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ayout w:type="fixed"/>
        <w:tblLook w:val="01E0" w:firstRow="1" w:lastRow="1" w:firstColumn="1" w:lastColumn="1" w:noHBand="0" w:noVBand="0"/>
      </w:tblPr>
      <w:tblGrid>
        <w:gridCol w:w="4820"/>
        <w:gridCol w:w="250"/>
        <w:gridCol w:w="33"/>
        <w:gridCol w:w="4962"/>
      </w:tblGrid>
      <w:tr w:rsidR="00A62A42" w:rsidRPr="00EB16BC" w:rsidTr="00D609DE">
        <w:tc>
          <w:tcPr>
            <w:tcW w:w="4820" w:type="dxa"/>
          </w:tcPr>
          <w:p w:rsidR="00A62A42" w:rsidRPr="002F070D" w:rsidRDefault="00A62A42" w:rsidP="00A62A42">
            <w:pPr>
              <w:ind w:right="98"/>
              <w:jc w:val="center"/>
              <w:rPr>
                <w:rFonts w:ascii="Arial" w:hAnsi="Arial" w:cs="Arial"/>
                <w:b/>
                <w:i/>
                <w:iCs/>
                <w:sz w:val="20"/>
                <w:szCs w:val="20"/>
                <w:lang w:val="en-US"/>
              </w:rPr>
            </w:pPr>
            <w:r w:rsidRPr="002F070D">
              <w:rPr>
                <w:rFonts w:ascii="Arial" w:hAnsi="Arial" w:cs="Arial"/>
                <w:b/>
                <w:i/>
                <w:iCs/>
                <w:sz w:val="20"/>
                <w:szCs w:val="20"/>
                <w:lang w:val="en-US"/>
              </w:rPr>
              <w:t>TUEL</w:t>
            </w:r>
          </w:p>
          <w:p w:rsidR="0053482E" w:rsidRPr="002D0B6C" w:rsidRDefault="0053482E" w:rsidP="00A62A42">
            <w:pPr>
              <w:ind w:right="98"/>
              <w:jc w:val="center"/>
              <w:rPr>
                <w:rFonts w:ascii="Arial" w:hAnsi="Arial" w:cs="Arial"/>
                <w:b/>
                <w:i/>
                <w:iCs/>
                <w:sz w:val="20"/>
                <w:szCs w:val="20"/>
                <w:lang w:val="en-US"/>
              </w:rPr>
            </w:pPr>
            <w:r w:rsidRPr="002D0B6C">
              <w:rPr>
                <w:rFonts w:ascii="Arial" w:hAnsi="Arial" w:cs="Arial"/>
                <w:b/>
                <w:i/>
                <w:iCs/>
                <w:sz w:val="20"/>
                <w:szCs w:val="20"/>
                <w:lang w:val="en-US"/>
              </w:rPr>
              <w:t>D. LGS. 18 AGOSTO 2000, N. 267</w:t>
            </w:r>
          </w:p>
          <w:p w:rsidR="0053482E" w:rsidRPr="002F070D" w:rsidRDefault="0053482E" w:rsidP="00A62A42">
            <w:pPr>
              <w:ind w:right="98"/>
              <w:jc w:val="center"/>
              <w:rPr>
                <w:rFonts w:ascii="Arial" w:hAnsi="Arial" w:cs="Arial"/>
                <w:b/>
                <w:i/>
                <w:iCs/>
                <w:sz w:val="20"/>
                <w:szCs w:val="20"/>
              </w:rPr>
            </w:pPr>
            <w:r w:rsidRPr="002F070D">
              <w:rPr>
                <w:rFonts w:ascii="Arial" w:hAnsi="Arial" w:cs="Arial"/>
                <w:b/>
                <w:i/>
                <w:iCs/>
                <w:sz w:val="20"/>
                <w:szCs w:val="20"/>
              </w:rPr>
              <w:t>PARTE SECONDA</w:t>
            </w:r>
          </w:p>
          <w:p w:rsidR="0053482E" w:rsidRPr="002F070D" w:rsidRDefault="0053482E" w:rsidP="00A62A42">
            <w:pPr>
              <w:ind w:right="98"/>
              <w:jc w:val="center"/>
              <w:rPr>
                <w:rFonts w:ascii="Arial" w:hAnsi="Arial" w:cs="Arial"/>
                <w:b/>
                <w:i/>
                <w:iCs/>
                <w:sz w:val="20"/>
                <w:szCs w:val="20"/>
              </w:rPr>
            </w:pPr>
            <w:r w:rsidRPr="002F070D">
              <w:rPr>
                <w:rFonts w:ascii="Arial" w:hAnsi="Arial" w:cs="Arial"/>
                <w:b/>
                <w:i/>
                <w:iCs/>
                <w:sz w:val="20"/>
                <w:szCs w:val="20"/>
              </w:rPr>
              <w:t>ORDINAMENTO FINANZIARIO E CONTABILE</w:t>
            </w:r>
          </w:p>
        </w:tc>
        <w:tc>
          <w:tcPr>
            <w:tcW w:w="250" w:type="dxa"/>
            <w:vAlign w:val="center"/>
          </w:tcPr>
          <w:p w:rsidR="00A62A42" w:rsidRPr="002F070D" w:rsidRDefault="00A62A42" w:rsidP="00A43E8F">
            <w:pPr>
              <w:ind w:right="98"/>
              <w:rPr>
                <w:rFonts w:ascii="Arial" w:hAnsi="Arial" w:cs="Arial"/>
                <w:sz w:val="20"/>
                <w:szCs w:val="20"/>
              </w:rPr>
            </w:pPr>
          </w:p>
        </w:tc>
        <w:tc>
          <w:tcPr>
            <w:tcW w:w="4995" w:type="dxa"/>
            <w:gridSpan w:val="2"/>
            <w:vAlign w:val="center"/>
          </w:tcPr>
          <w:p w:rsidR="00A62A42" w:rsidRPr="00FE75B1" w:rsidRDefault="00AF1E14" w:rsidP="002D638A">
            <w:pPr>
              <w:spacing w:line="260" w:lineRule="exact"/>
              <w:ind w:right="98"/>
              <w:jc w:val="center"/>
              <w:rPr>
                <w:rFonts w:ascii="Arial" w:hAnsi="Arial" w:cs="Arial"/>
                <w:b/>
                <w:i/>
                <w:iCs/>
                <w:sz w:val="20"/>
                <w:szCs w:val="20"/>
                <w:lang w:val="de-DE"/>
              </w:rPr>
            </w:pPr>
            <w:r w:rsidRPr="00FE75B1">
              <w:rPr>
                <w:rFonts w:ascii="Arial" w:hAnsi="Arial" w:cs="Arial"/>
                <w:b/>
                <w:i/>
                <w:iCs/>
                <w:sz w:val="20"/>
                <w:szCs w:val="20"/>
                <w:lang w:val="de-DE"/>
              </w:rPr>
              <w:t>EINHEITSTEXT ÜBER DIE ÖRTLICHEN KÖRPERSCHAFTEN</w:t>
            </w:r>
          </w:p>
          <w:p w:rsidR="00AF1E14" w:rsidRPr="00FE75B1" w:rsidRDefault="00EA3C97" w:rsidP="002D638A">
            <w:pPr>
              <w:spacing w:line="260" w:lineRule="exact"/>
              <w:ind w:right="98"/>
              <w:jc w:val="center"/>
              <w:rPr>
                <w:rFonts w:ascii="Arial" w:hAnsi="Arial" w:cs="Arial"/>
                <w:b/>
                <w:i/>
                <w:iCs/>
                <w:sz w:val="20"/>
                <w:szCs w:val="20"/>
                <w:lang w:val="de-DE"/>
              </w:rPr>
            </w:pPr>
            <w:r w:rsidRPr="00FE75B1">
              <w:rPr>
                <w:rFonts w:ascii="Arial" w:hAnsi="Arial" w:cs="Arial"/>
                <w:b/>
                <w:i/>
                <w:iCs/>
                <w:sz w:val="20"/>
                <w:szCs w:val="20"/>
                <w:lang w:val="de-DE"/>
              </w:rPr>
              <w:t>GESETZESVERTRETENDES DEKRET VOM</w:t>
            </w:r>
            <w:r w:rsidR="008B7A40" w:rsidRPr="00FE75B1">
              <w:rPr>
                <w:rFonts w:ascii="Arial" w:hAnsi="Arial" w:cs="Arial"/>
                <w:b/>
                <w:i/>
                <w:iCs/>
                <w:sz w:val="20"/>
                <w:szCs w:val="20"/>
                <w:lang w:val="de-DE"/>
              </w:rPr>
              <w:t xml:space="preserve"> 18. AUGUST 2000</w:t>
            </w:r>
            <w:r w:rsidRPr="00FE75B1">
              <w:rPr>
                <w:rFonts w:ascii="Arial" w:hAnsi="Arial" w:cs="Arial"/>
                <w:b/>
                <w:i/>
                <w:iCs/>
                <w:sz w:val="20"/>
                <w:szCs w:val="20"/>
                <w:lang w:val="de-DE"/>
              </w:rPr>
              <w:t>, NR</w:t>
            </w:r>
            <w:r w:rsidR="008B7A40" w:rsidRPr="00FE75B1">
              <w:rPr>
                <w:rFonts w:ascii="Arial" w:hAnsi="Arial" w:cs="Arial"/>
                <w:b/>
                <w:i/>
                <w:iCs/>
                <w:sz w:val="20"/>
                <w:szCs w:val="20"/>
                <w:lang w:val="de-DE"/>
              </w:rPr>
              <w:t>.</w:t>
            </w:r>
            <w:r w:rsidR="00AF1E14" w:rsidRPr="00FE75B1">
              <w:rPr>
                <w:rFonts w:ascii="Arial" w:hAnsi="Arial" w:cs="Arial"/>
                <w:b/>
                <w:i/>
                <w:iCs/>
                <w:sz w:val="20"/>
                <w:szCs w:val="20"/>
                <w:lang w:val="de-DE"/>
              </w:rPr>
              <w:t xml:space="preserve"> 267</w:t>
            </w:r>
          </w:p>
          <w:p w:rsidR="00AF1E14" w:rsidRPr="00FE75B1" w:rsidRDefault="00AF1E14" w:rsidP="002D638A">
            <w:pPr>
              <w:spacing w:line="260" w:lineRule="exact"/>
              <w:ind w:right="98"/>
              <w:jc w:val="center"/>
              <w:rPr>
                <w:rFonts w:ascii="Arial" w:hAnsi="Arial" w:cs="Arial"/>
                <w:b/>
                <w:i/>
                <w:iCs/>
                <w:sz w:val="20"/>
                <w:szCs w:val="20"/>
                <w:lang w:val="de-DE"/>
              </w:rPr>
            </w:pPr>
            <w:r w:rsidRPr="00FE75B1">
              <w:rPr>
                <w:rFonts w:ascii="Arial" w:hAnsi="Arial" w:cs="Arial"/>
                <w:b/>
                <w:i/>
                <w:iCs/>
                <w:sz w:val="20"/>
                <w:szCs w:val="20"/>
                <w:lang w:val="de-DE"/>
              </w:rPr>
              <w:t>BUCHHALTUNGS- UND FINANZORDNUNG</w:t>
            </w:r>
          </w:p>
        </w:tc>
      </w:tr>
      <w:tr w:rsidR="00A62A42" w:rsidRPr="00EB16BC" w:rsidTr="00D609DE">
        <w:tc>
          <w:tcPr>
            <w:tcW w:w="4820" w:type="dxa"/>
          </w:tcPr>
          <w:p w:rsidR="00A62A42" w:rsidRPr="007B0E80" w:rsidRDefault="00A62A42" w:rsidP="001A20E9">
            <w:pPr>
              <w:ind w:right="98"/>
              <w:rPr>
                <w:rFonts w:ascii="Arial" w:hAnsi="Arial" w:cs="Arial"/>
                <w:sz w:val="20"/>
                <w:szCs w:val="20"/>
                <w:lang w:val="de-DE"/>
              </w:rPr>
            </w:pPr>
          </w:p>
        </w:tc>
        <w:tc>
          <w:tcPr>
            <w:tcW w:w="250" w:type="dxa"/>
            <w:vAlign w:val="center"/>
          </w:tcPr>
          <w:p w:rsidR="00A62A42" w:rsidRPr="007B0E80" w:rsidRDefault="00A62A42" w:rsidP="001A20E9">
            <w:pPr>
              <w:ind w:right="98"/>
              <w:rPr>
                <w:rFonts w:ascii="Arial" w:hAnsi="Arial" w:cs="Arial"/>
                <w:sz w:val="20"/>
                <w:szCs w:val="20"/>
                <w:lang w:val="de-DE"/>
              </w:rPr>
            </w:pPr>
          </w:p>
        </w:tc>
        <w:tc>
          <w:tcPr>
            <w:tcW w:w="4995" w:type="dxa"/>
            <w:gridSpan w:val="2"/>
            <w:vAlign w:val="center"/>
          </w:tcPr>
          <w:p w:rsidR="00A62A42" w:rsidRPr="00FE75B1" w:rsidRDefault="00A62A42" w:rsidP="002D638A">
            <w:pPr>
              <w:spacing w:line="260" w:lineRule="exact"/>
              <w:ind w:right="98"/>
              <w:rPr>
                <w:rFonts w:ascii="Arial" w:hAnsi="Arial" w:cs="Arial"/>
                <w:sz w:val="20"/>
                <w:szCs w:val="20"/>
                <w:lang w:val="de-DE"/>
              </w:rPr>
            </w:pPr>
          </w:p>
        </w:tc>
      </w:tr>
      <w:tr w:rsidR="00A62A42" w:rsidRPr="007B0E80" w:rsidTr="00D609DE">
        <w:tc>
          <w:tcPr>
            <w:tcW w:w="4820" w:type="dxa"/>
          </w:tcPr>
          <w:p w:rsidR="00A62A42" w:rsidRPr="007B0E80" w:rsidRDefault="00AF1E14" w:rsidP="00AF1E14">
            <w:pPr>
              <w:ind w:right="98"/>
              <w:jc w:val="center"/>
              <w:rPr>
                <w:rFonts w:ascii="Arial" w:hAnsi="Arial" w:cs="Arial"/>
                <w:sz w:val="20"/>
                <w:szCs w:val="20"/>
                <w:lang w:val="de-DE"/>
              </w:rPr>
            </w:pPr>
            <w:r w:rsidRPr="007B0E80">
              <w:rPr>
                <w:rFonts w:ascii="Arial" w:hAnsi="Arial" w:cs="Arial"/>
                <w:sz w:val="20"/>
                <w:szCs w:val="20"/>
                <w:lang w:val="de-DE"/>
              </w:rPr>
              <w:t>PARTE SECONDA</w:t>
            </w:r>
          </w:p>
        </w:tc>
        <w:tc>
          <w:tcPr>
            <w:tcW w:w="250" w:type="dxa"/>
            <w:vAlign w:val="center"/>
          </w:tcPr>
          <w:p w:rsidR="00A62A42" w:rsidRPr="007B0E80" w:rsidRDefault="00A62A42" w:rsidP="008D69A8">
            <w:pPr>
              <w:ind w:right="98"/>
              <w:rPr>
                <w:rFonts w:ascii="Arial" w:hAnsi="Arial" w:cs="Arial"/>
                <w:sz w:val="20"/>
                <w:szCs w:val="20"/>
                <w:lang w:val="de-DE"/>
              </w:rPr>
            </w:pPr>
          </w:p>
        </w:tc>
        <w:tc>
          <w:tcPr>
            <w:tcW w:w="4995" w:type="dxa"/>
            <w:gridSpan w:val="2"/>
            <w:vAlign w:val="center"/>
          </w:tcPr>
          <w:p w:rsidR="00A62A42" w:rsidRPr="00FE75B1" w:rsidRDefault="00AF1E14" w:rsidP="002D638A">
            <w:pPr>
              <w:spacing w:before="100" w:beforeAutospacing="1" w:after="284" w:line="260" w:lineRule="exact"/>
              <w:jc w:val="center"/>
              <w:rPr>
                <w:rFonts w:ascii="Arial" w:hAnsi="Arial" w:cs="Arial"/>
                <w:iCs/>
                <w:sz w:val="20"/>
                <w:szCs w:val="20"/>
                <w:lang w:val="de-DE"/>
              </w:rPr>
            </w:pPr>
            <w:r w:rsidRPr="00FE75B1">
              <w:rPr>
                <w:rFonts w:ascii="Arial" w:hAnsi="Arial" w:cs="Arial"/>
                <w:iCs/>
                <w:sz w:val="20"/>
                <w:szCs w:val="20"/>
                <w:lang w:val="de-DE"/>
              </w:rPr>
              <w:t>ZWEITER TEIL</w:t>
            </w:r>
          </w:p>
        </w:tc>
      </w:tr>
      <w:tr w:rsidR="00A62A42" w:rsidRPr="007B0E80" w:rsidTr="00D609DE">
        <w:tc>
          <w:tcPr>
            <w:tcW w:w="4820" w:type="dxa"/>
          </w:tcPr>
          <w:p w:rsidR="00A62A42" w:rsidRPr="007B0E80" w:rsidRDefault="00AF1E14" w:rsidP="00AF1E14">
            <w:pPr>
              <w:ind w:right="98"/>
              <w:jc w:val="center"/>
              <w:rPr>
                <w:rFonts w:ascii="Arial" w:hAnsi="Arial" w:cs="Arial"/>
                <w:sz w:val="20"/>
                <w:szCs w:val="20"/>
                <w:lang w:val="de-DE"/>
              </w:rPr>
            </w:pPr>
            <w:r w:rsidRPr="007B0E80">
              <w:rPr>
                <w:rFonts w:ascii="Arial" w:hAnsi="Arial" w:cs="Arial"/>
                <w:sz w:val="20"/>
                <w:szCs w:val="20"/>
                <w:lang w:val="de-DE"/>
              </w:rPr>
              <w:t>ORDINAMENTO FINANZIARIO E CONTABILE</w:t>
            </w:r>
          </w:p>
        </w:tc>
        <w:tc>
          <w:tcPr>
            <w:tcW w:w="250" w:type="dxa"/>
            <w:vAlign w:val="center"/>
          </w:tcPr>
          <w:p w:rsidR="00A62A42" w:rsidRPr="007B0E80" w:rsidRDefault="00A62A42" w:rsidP="001A20E9">
            <w:pPr>
              <w:ind w:right="98"/>
              <w:rPr>
                <w:rFonts w:ascii="Arial" w:hAnsi="Arial" w:cs="Arial"/>
                <w:sz w:val="20"/>
                <w:szCs w:val="20"/>
                <w:lang w:val="de-DE"/>
              </w:rPr>
            </w:pPr>
          </w:p>
        </w:tc>
        <w:tc>
          <w:tcPr>
            <w:tcW w:w="4995" w:type="dxa"/>
            <w:gridSpan w:val="2"/>
            <w:vAlign w:val="center"/>
          </w:tcPr>
          <w:p w:rsidR="00A62A42" w:rsidRPr="00FE75B1" w:rsidRDefault="00AF1E14" w:rsidP="002D638A">
            <w:pPr>
              <w:spacing w:line="260" w:lineRule="exact"/>
              <w:ind w:right="98"/>
              <w:jc w:val="center"/>
              <w:rPr>
                <w:rFonts w:ascii="Arial" w:hAnsi="Arial" w:cs="Arial"/>
                <w:sz w:val="20"/>
                <w:szCs w:val="20"/>
                <w:lang w:val="de-DE"/>
              </w:rPr>
            </w:pPr>
            <w:r w:rsidRPr="00FE75B1">
              <w:rPr>
                <w:rFonts w:ascii="Arial" w:hAnsi="Arial" w:cs="Arial"/>
                <w:sz w:val="20"/>
                <w:szCs w:val="20"/>
                <w:lang w:val="de-DE"/>
              </w:rPr>
              <w:t>BUCHHALTUNGS- UND FINANZORDNUNG</w:t>
            </w:r>
          </w:p>
        </w:tc>
      </w:tr>
      <w:tr w:rsidR="00AF1E14" w:rsidRPr="007B0E80" w:rsidTr="00D609DE">
        <w:tc>
          <w:tcPr>
            <w:tcW w:w="4820" w:type="dxa"/>
          </w:tcPr>
          <w:p w:rsidR="00AF1E14" w:rsidRPr="007B0E80" w:rsidRDefault="00AF1E14" w:rsidP="00AF1E14">
            <w:pPr>
              <w:ind w:right="98"/>
              <w:jc w:val="center"/>
              <w:rPr>
                <w:rFonts w:ascii="Arial" w:hAnsi="Arial" w:cs="Arial"/>
                <w:sz w:val="20"/>
                <w:szCs w:val="20"/>
                <w:lang w:val="de-DE"/>
              </w:rPr>
            </w:pPr>
            <w:r w:rsidRPr="007B0E80">
              <w:rPr>
                <w:rFonts w:ascii="Arial" w:hAnsi="Arial" w:cs="Arial"/>
                <w:sz w:val="20"/>
                <w:szCs w:val="20"/>
                <w:lang w:val="de-DE"/>
              </w:rPr>
              <w:t>TITOLO I</w:t>
            </w:r>
          </w:p>
        </w:tc>
        <w:tc>
          <w:tcPr>
            <w:tcW w:w="250" w:type="dxa"/>
            <w:vAlign w:val="center"/>
          </w:tcPr>
          <w:p w:rsidR="00AF1E14" w:rsidRPr="007B0E80" w:rsidRDefault="00AF1E14" w:rsidP="001A20E9">
            <w:pPr>
              <w:ind w:right="98"/>
              <w:rPr>
                <w:rFonts w:ascii="Arial" w:hAnsi="Arial" w:cs="Arial"/>
                <w:sz w:val="20"/>
                <w:szCs w:val="20"/>
                <w:lang w:val="de-DE"/>
              </w:rPr>
            </w:pPr>
          </w:p>
        </w:tc>
        <w:tc>
          <w:tcPr>
            <w:tcW w:w="4995" w:type="dxa"/>
            <w:gridSpan w:val="2"/>
            <w:vAlign w:val="center"/>
          </w:tcPr>
          <w:p w:rsidR="00AF1E14" w:rsidRPr="00FE75B1" w:rsidRDefault="00AF1E14" w:rsidP="002D638A">
            <w:pPr>
              <w:spacing w:line="260" w:lineRule="exact"/>
              <w:ind w:right="98"/>
              <w:jc w:val="center"/>
              <w:rPr>
                <w:rFonts w:ascii="Arial" w:hAnsi="Arial" w:cs="Arial"/>
                <w:sz w:val="20"/>
                <w:szCs w:val="20"/>
                <w:lang w:val="de-DE"/>
              </w:rPr>
            </w:pPr>
            <w:r w:rsidRPr="00FE75B1">
              <w:rPr>
                <w:rFonts w:ascii="Arial" w:hAnsi="Arial" w:cs="Arial"/>
                <w:sz w:val="20"/>
                <w:szCs w:val="20"/>
                <w:lang w:val="de-DE"/>
              </w:rPr>
              <w:t>TITEL I</w:t>
            </w:r>
          </w:p>
        </w:tc>
      </w:tr>
      <w:tr w:rsidR="00AF1E14" w:rsidRPr="007B0E80" w:rsidTr="00D609DE">
        <w:tc>
          <w:tcPr>
            <w:tcW w:w="4820" w:type="dxa"/>
          </w:tcPr>
          <w:p w:rsidR="00AF1E14" w:rsidRPr="007B0E80" w:rsidRDefault="00AF1E14" w:rsidP="00AF1E14">
            <w:pPr>
              <w:ind w:right="98"/>
              <w:jc w:val="center"/>
              <w:rPr>
                <w:rFonts w:ascii="Arial" w:hAnsi="Arial" w:cs="Arial"/>
                <w:sz w:val="20"/>
                <w:szCs w:val="20"/>
                <w:lang w:val="de-DE"/>
              </w:rPr>
            </w:pPr>
            <w:r w:rsidRPr="007B0E80">
              <w:rPr>
                <w:rFonts w:ascii="Arial" w:hAnsi="Arial" w:cs="Arial"/>
                <w:sz w:val="20"/>
                <w:szCs w:val="20"/>
                <w:lang w:val="de-DE"/>
              </w:rPr>
              <w:t>DISPOSIZIONI GENERALI</w:t>
            </w:r>
          </w:p>
        </w:tc>
        <w:tc>
          <w:tcPr>
            <w:tcW w:w="250" w:type="dxa"/>
            <w:vAlign w:val="center"/>
          </w:tcPr>
          <w:p w:rsidR="00AF1E14" w:rsidRPr="007B0E80" w:rsidRDefault="00AF1E14" w:rsidP="001A20E9">
            <w:pPr>
              <w:ind w:right="98"/>
              <w:rPr>
                <w:rFonts w:ascii="Arial" w:hAnsi="Arial" w:cs="Arial"/>
                <w:sz w:val="20"/>
                <w:szCs w:val="20"/>
                <w:lang w:val="de-DE"/>
              </w:rPr>
            </w:pPr>
          </w:p>
        </w:tc>
        <w:tc>
          <w:tcPr>
            <w:tcW w:w="4995" w:type="dxa"/>
            <w:gridSpan w:val="2"/>
            <w:vAlign w:val="center"/>
          </w:tcPr>
          <w:p w:rsidR="00AF1E14" w:rsidRPr="00FE75B1" w:rsidRDefault="00AF1E14" w:rsidP="002D638A">
            <w:pPr>
              <w:spacing w:line="260" w:lineRule="exact"/>
              <w:ind w:right="98"/>
              <w:jc w:val="center"/>
              <w:rPr>
                <w:rFonts w:ascii="Arial" w:hAnsi="Arial" w:cs="Arial"/>
                <w:sz w:val="20"/>
                <w:szCs w:val="20"/>
                <w:lang w:val="de-DE"/>
              </w:rPr>
            </w:pPr>
            <w:r w:rsidRPr="00FE75B1">
              <w:rPr>
                <w:rFonts w:ascii="Arial" w:hAnsi="Arial" w:cs="Arial"/>
                <w:sz w:val="20"/>
                <w:szCs w:val="20"/>
                <w:lang w:val="de-DE"/>
              </w:rPr>
              <w:t>ALLGEMEINE BESTIMMUNGEN</w:t>
            </w:r>
          </w:p>
        </w:tc>
      </w:tr>
      <w:tr w:rsidR="00A62A42" w:rsidRPr="007B0E80" w:rsidTr="00D609DE">
        <w:tc>
          <w:tcPr>
            <w:tcW w:w="4820" w:type="dxa"/>
          </w:tcPr>
          <w:p w:rsidR="00A62A42" w:rsidRPr="007B0E80" w:rsidRDefault="00A62A42" w:rsidP="001A20E9">
            <w:pPr>
              <w:ind w:right="98"/>
              <w:rPr>
                <w:rFonts w:ascii="Arial" w:hAnsi="Arial" w:cs="Arial"/>
                <w:sz w:val="20"/>
                <w:szCs w:val="20"/>
                <w:lang w:val="de-DE"/>
              </w:rPr>
            </w:pPr>
          </w:p>
        </w:tc>
        <w:tc>
          <w:tcPr>
            <w:tcW w:w="250" w:type="dxa"/>
            <w:vAlign w:val="center"/>
          </w:tcPr>
          <w:p w:rsidR="00A62A42" w:rsidRPr="007B0E80" w:rsidRDefault="00A62A42" w:rsidP="001A20E9">
            <w:pPr>
              <w:ind w:right="98"/>
              <w:rPr>
                <w:rFonts w:ascii="Arial" w:hAnsi="Arial" w:cs="Arial"/>
                <w:sz w:val="20"/>
                <w:szCs w:val="20"/>
                <w:lang w:val="de-DE"/>
              </w:rPr>
            </w:pPr>
          </w:p>
        </w:tc>
        <w:tc>
          <w:tcPr>
            <w:tcW w:w="4995" w:type="dxa"/>
            <w:gridSpan w:val="2"/>
            <w:vAlign w:val="center"/>
          </w:tcPr>
          <w:p w:rsidR="00A62A42" w:rsidRPr="00FE75B1" w:rsidRDefault="00A62A42" w:rsidP="002D638A">
            <w:pPr>
              <w:spacing w:line="260" w:lineRule="exact"/>
              <w:ind w:right="98"/>
              <w:rPr>
                <w:rFonts w:ascii="Arial" w:hAnsi="Arial" w:cs="Arial"/>
                <w:sz w:val="20"/>
                <w:szCs w:val="20"/>
                <w:lang w:val="de-DE"/>
              </w:rPr>
            </w:pPr>
          </w:p>
        </w:tc>
      </w:tr>
      <w:tr w:rsidR="00294CAC" w:rsidRPr="00513777" w:rsidTr="00D609DE">
        <w:tc>
          <w:tcPr>
            <w:tcW w:w="4820" w:type="dxa"/>
          </w:tcPr>
          <w:p w:rsidR="00294CAC" w:rsidRPr="00FE75B1" w:rsidRDefault="00294CAC" w:rsidP="00BF0C82">
            <w:pPr>
              <w:spacing w:before="100" w:beforeAutospacing="1"/>
              <w:rPr>
                <w:rFonts w:ascii="Arial" w:hAnsi="Arial" w:cs="Arial"/>
                <w:sz w:val="20"/>
                <w:szCs w:val="20"/>
                <w:lang w:eastAsia="de-DE"/>
              </w:rPr>
            </w:pPr>
            <w:r w:rsidRPr="00FE75B1">
              <w:rPr>
                <w:rFonts w:ascii="Arial" w:hAnsi="Arial" w:cs="Arial"/>
                <w:sz w:val="20"/>
                <w:szCs w:val="20"/>
                <w:lang w:eastAsia="de-DE"/>
              </w:rPr>
              <w:t xml:space="preserve">Articolo 149 </w:t>
            </w:r>
            <w:r w:rsidR="009A2E13" w:rsidRPr="00FE75B1">
              <w:rPr>
                <w:rFonts w:ascii="Arial" w:hAnsi="Arial" w:cs="Arial"/>
                <w:sz w:val="20"/>
                <w:szCs w:val="20"/>
                <w:lang w:eastAsia="de-DE"/>
              </w:rPr>
              <w:t>Principi generali in materia di finanza propria e derivata</w:t>
            </w:r>
          </w:p>
        </w:tc>
        <w:tc>
          <w:tcPr>
            <w:tcW w:w="250" w:type="dxa"/>
            <w:vAlign w:val="center"/>
          </w:tcPr>
          <w:p w:rsidR="00294CAC" w:rsidRPr="00FE75B1" w:rsidRDefault="00294CAC" w:rsidP="001A20E9">
            <w:pPr>
              <w:ind w:right="98"/>
              <w:rPr>
                <w:rFonts w:ascii="Arial" w:hAnsi="Arial" w:cs="Arial"/>
                <w:sz w:val="20"/>
                <w:szCs w:val="20"/>
              </w:rPr>
            </w:pPr>
          </w:p>
        </w:tc>
        <w:tc>
          <w:tcPr>
            <w:tcW w:w="4995" w:type="dxa"/>
            <w:gridSpan w:val="2"/>
            <w:vAlign w:val="center"/>
          </w:tcPr>
          <w:p w:rsidR="00294CAC" w:rsidRPr="00FE75B1" w:rsidRDefault="00EF24BC" w:rsidP="002D638A">
            <w:pPr>
              <w:spacing w:line="260" w:lineRule="exact"/>
              <w:rPr>
                <w:rFonts w:ascii="Arial" w:hAnsi="Arial" w:cs="Arial"/>
                <w:sz w:val="20"/>
                <w:szCs w:val="20"/>
                <w:lang w:val="de-DE"/>
              </w:rPr>
            </w:pPr>
            <w:r w:rsidRPr="00FE75B1">
              <w:rPr>
                <w:rFonts w:ascii="Arial" w:hAnsi="Arial" w:cs="Arial"/>
                <w:sz w:val="20"/>
                <w:szCs w:val="20"/>
                <w:lang w:val="de-DE"/>
              </w:rPr>
              <w:t xml:space="preserve">Artikel 149 </w:t>
            </w:r>
            <w:proofErr w:type="gramStart"/>
            <w:r w:rsidRPr="00FE75B1">
              <w:rPr>
                <w:rFonts w:ascii="Arial" w:hAnsi="Arial" w:cs="Arial"/>
                <w:sz w:val="20"/>
                <w:szCs w:val="20"/>
                <w:lang w:val="de-DE"/>
              </w:rPr>
              <w:t>Allgemeine</w:t>
            </w:r>
            <w:proofErr w:type="gramEnd"/>
            <w:r w:rsidRPr="00FE75B1">
              <w:rPr>
                <w:rFonts w:ascii="Arial" w:hAnsi="Arial" w:cs="Arial"/>
                <w:sz w:val="20"/>
                <w:szCs w:val="20"/>
                <w:lang w:val="de-DE"/>
              </w:rPr>
              <w:t xml:space="preserve"> Grundsätze der eigenen und abgeleiteten Finanzen</w:t>
            </w:r>
          </w:p>
        </w:tc>
      </w:tr>
      <w:tr w:rsidR="00A62A42" w:rsidRPr="00513777" w:rsidTr="00D609DE">
        <w:tc>
          <w:tcPr>
            <w:tcW w:w="4820" w:type="dxa"/>
          </w:tcPr>
          <w:p w:rsidR="00A62A42" w:rsidRPr="00FE75B1" w:rsidRDefault="00BF0C82" w:rsidP="00BF0C82">
            <w:pPr>
              <w:spacing w:before="100" w:beforeAutospacing="1"/>
              <w:rPr>
                <w:rFonts w:ascii="Arial" w:hAnsi="Arial" w:cs="Arial"/>
                <w:sz w:val="20"/>
                <w:szCs w:val="20"/>
                <w:lang w:eastAsia="de-DE"/>
              </w:rPr>
            </w:pPr>
            <w:r w:rsidRPr="00FE75B1">
              <w:rPr>
                <w:rFonts w:ascii="Arial" w:hAnsi="Arial" w:cs="Arial"/>
                <w:sz w:val="20"/>
                <w:szCs w:val="20"/>
                <w:lang w:eastAsia="de-DE"/>
              </w:rPr>
              <w:t>Articolo 150 Principi in materia di ordinamento finanziario e contabile</w:t>
            </w:r>
          </w:p>
        </w:tc>
        <w:tc>
          <w:tcPr>
            <w:tcW w:w="250" w:type="dxa"/>
            <w:vAlign w:val="center"/>
          </w:tcPr>
          <w:p w:rsidR="00A62A42" w:rsidRPr="00FE75B1" w:rsidRDefault="00A62A42" w:rsidP="001A20E9">
            <w:pPr>
              <w:ind w:right="98"/>
              <w:rPr>
                <w:rFonts w:ascii="Arial" w:hAnsi="Arial" w:cs="Arial"/>
                <w:sz w:val="20"/>
                <w:szCs w:val="20"/>
              </w:rPr>
            </w:pPr>
          </w:p>
        </w:tc>
        <w:tc>
          <w:tcPr>
            <w:tcW w:w="4995" w:type="dxa"/>
            <w:gridSpan w:val="2"/>
            <w:vAlign w:val="center"/>
          </w:tcPr>
          <w:p w:rsidR="00A62A42" w:rsidRPr="00FE75B1" w:rsidRDefault="00EF24BC" w:rsidP="002D638A">
            <w:pPr>
              <w:spacing w:line="260" w:lineRule="exact"/>
              <w:rPr>
                <w:rFonts w:ascii="Arial" w:hAnsi="Arial" w:cs="Arial"/>
                <w:sz w:val="20"/>
                <w:szCs w:val="20"/>
                <w:lang w:val="de-DE"/>
              </w:rPr>
            </w:pPr>
            <w:r w:rsidRPr="00FE75B1">
              <w:rPr>
                <w:rFonts w:ascii="Arial" w:hAnsi="Arial" w:cs="Arial"/>
                <w:sz w:val="20"/>
                <w:szCs w:val="20"/>
                <w:lang w:val="de-DE"/>
              </w:rPr>
              <w:t>Artikel 150 Grundsätze der Buchhaltungs- und Finanzordnung</w:t>
            </w:r>
          </w:p>
        </w:tc>
      </w:tr>
      <w:tr w:rsidR="00A62A42" w:rsidRPr="003D6E75" w:rsidTr="00D609DE">
        <w:tc>
          <w:tcPr>
            <w:tcW w:w="4820" w:type="dxa"/>
          </w:tcPr>
          <w:p w:rsidR="00A62A42" w:rsidRPr="00FE75B1" w:rsidRDefault="00BF0C82" w:rsidP="00BF0C82">
            <w:pPr>
              <w:spacing w:before="100" w:beforeAutospacing="1"/>
              <w:rPr>
                <w:rFonts w:ascii="Arial" w:hAnsi="Arial" w:cs="Arial"/>
                <w:sz w:val="20"/>
                <w:szCs w:val="20"/>
                <w:lang w:val="de-DE" w:eastAsia="de-DE"/>
              </w:rPr>
            </w:pPr>
            <w:proofErr w:type="spellStart"/>
            <w:r w:rsidRPr="00FE75B1">
              <w:rPr>
                <w:rFonts w:ascii="Arial" w:hAnsi="Arial" w:cs="Arial"/>
                <w:sz w:val="20"/>
                <w:szCs w:val="20"/>
                <w:lang w:val="de-DE" w:eastAsia="de-DE"/>
              </w:rPr>
              <w:t>Articolo</w:t>
            </w:r>
            <w:proofErr w:type="spellEnd"/>
            <w:r w:rsidRPr="00FE75B1">
              <w:rPr>
                <w:rFonts w:ascii="Arial" w:hAnsi="Arial" w:cs="Arial"/>
                <w:sz w:val="20"/>
                <w:szCs w:val="20"/>
                <w:lang w:val="de-DE" w:eastAsia="de-DE"/>
              </w:rPr>
              <w:t xml:space="preserve"> 151 </w:t>
            </w:r>
            <w:proofErr w:type="spellStart"/>
            <w:r w:rsidRPr="00FE75B1">
              <w:rPr>
                <w:rFonts w:ascii="Arial" w:hAnsi="Arial" w:cs="Arial"/>
                <w:sz w:val="20"/>
                <w:szCs w:val="20"/>
                <w:lang w:val="de-DE" w:eastAsia="de-DE"/>
              </w:rPr>
              <w:t>Principi</w:t>
            </w:r>
            <w:proofErr w:type="spellEnd"/>
            <w:r w:rsidRPr="00FE75B1">
              <w:rPr>
                <w:rFonts w:ascii="Arial" w:hAnsi="Arial" w:cs="Arial"/>
                <w:sz w:val="20"/>
                <w:szCs w:val="20"/>
                <w:lang w:val="de-DE" w:eastAsia="de-DE"/>
              </w:rPr>
              <w:t xml:space="preserve"> </w:t>
            </w:r>
            <w:proofErr w:type="spellStart"/>
            <w:r w:rsidRPr="00FE75B1">
              <w:rPr>
                <w:rFonts w:ascii="Arial" w:hAnsi="Arial" w:cs="Arial"/>
                <w:sz w:val="20"/>
                <w:szCs w:val="20"/>
                <w:lang w:val="de-DE" w:eastAsia="de-DE"/>
              </w:rPr>
              <w:t>generali</w:t>
            </w:r>
            <w:proofErr w:type="spellEnd"/>
          </w:p>
        </w:tc>
        <w:tc>
          <w:tcPr>
            <w:tcW w:w="250" w:type="dxa"/>
            <w:vAlign w:val="center"/>
          </w:tcPr>
          <w:p w:rsidR="00A62A42" w:rsidRPr="00FE75B1" w:rsidRDefault="00A62A42" w:rsidP="001A20E9">
            <w:pPr>
              <w:ind w:right="98"/>
              <w:rPr>
                <w:rFonts w:ascii="Arial" w:hAnsi="Arial" w:cs="Arial"/>
                <w:sz w:val="20"/>
                <w:szCs w:val="20"/>
                <w:lang w:val="de-DE"/>
              </w:rPr>
            </w:pPr>
          </w:p>
        </w:tc>
        <w:tc>
          <w:tcPr>
            <w:tcW w:w="4995" w:type="dxa"/>
            <w:gridSpan w:val="2"/>
            <w:vAlign w:val="center"/>
          </w:tcPr>
          <w:p w:rsidR="00A62A42" w:rsidRPr="00FE75B1" w:rsidRDefault="00200F2A" w:rsidP="009A2B63">
            <w:pPr>
              <w:spacing w:line="260" w:lineRule="exact"/>
              <w:rPr>
                <w:rFonts w:ascii="Arial" w:hAnsi="Arial" w:cs="Arial"/>
                <w:sz w:val="20"/>
                <w:szCs w:val="20"/>
                <w:lang w:val="de-DE" w:eastAsia="de-DE"/>
              </w:rPr>
            </w:pPr>
            <w:r w:rsidRPr="00FE75B1">
              <w:rPr>
                <w:rFonts w:ascii="Arial" w:hAnsi="Arial" w:cs="Arial"/>
                <w:sz w:val="20"/>
                <w:szCs w:val="20"/>
                <w:lang w:val="de-DE" w:eastAsia="de-DE"/>
              </w:rPr>
              <w:t xml:space="preserve">Artikel 151 </w:t>
            </w:r>
            <w:proofErr w:type="gramStart"/>
            <w:r w:rsidRPr="00FE75B1">
              <w:rPr>
                <w:rFonts w:ascii="Arial" w:hAnsi="Arial" w:cs="Arial"/>
                <w:sz w:val="20"/>
                <w:szCs w:val="20"/>
                <w:lang w:val="de-DE" w:eastAsia="de-DE"/>
              </w:rPr>
              <w:t>Allgemeine</w:t>
            </w:r>
            <w:proofErr w:type="gramEnd"/>
            <w:r w:rsidRPr="00FE75B1">
              <w:rPr>
                <w:rFonts w:ascii="Arial" w:hAnsi="Arial" w:cs="Arial"/>
                <w:sz w:val="20"/>
                <w:szCs w:val="20"/>
                <w:lang w:val="de-DE" w:eastAsia="de-DE"/>
              </w:rPr>
              <w:t xml:space="preserve"> Grundsätze</w:t>
            </w:r>
          </w:p>
        </w:tc>
      </w:tr>
      <w:tr w:rsidR="00A62A42" w:rsidRPr="007B0E80" w:rsidTr="00D609DE">
        <w:tc>
          <w:tcPr>
            <w:tcW w:w="4820" w:type="dxa"/>
          </w:tcPr>
          <w:p w:rsidR="00A62A42" w:rsidRPr="00FE75B1" w:rsidRDefault="00BF0C82" w:rsidP="00BF0C82">
            <w:pPr>
              <w:spacing w:before="100" w:beforeAutospacing="1"/>
              <w:rPr>
                <w:rFonts w:ascii="Arial" w:hAnsi="Arial" w:cs="Arial"/>
                <w:sz w:val="20"/>
                <w:szCs w:val="20"/>
                <w:lang w:val="de-DE" w:eastAsia="de-DE"/>
              </w:rPr>
            </w:pPr>
            <w:proofErr w:type="spellStart"/>
            <w:r w:rsidRPr="00FE75B1">
              <w:rPr>
                <w:rFonts w:ascii="Arial" w:hAnsi="Arial" w:cs="Arial"/>
                <w:sz w:val="20"/>
                <w:szCs w:val="20"/>
                <w:lang w:val="de-DE" w:eastAsia="de-DE"/>
              </w:rPr>
              <w:t>Articolo</w:t>
            </w:r>
            <w:proofErr w:type="spellEnd"/>
            <w:r w:rsidRPr="00FE75B1">
              <w:rPr>
                <w:rFonts w:ascii="Arial" w:hAnsi="Arial" w:cs="Arial"/>
                <w:sz w:val="20"/>
                <w:szCs w:val="20"/>
                <w:lang w:val="de-DE" w:eastAsia="de-DE"/>
              </w:rPr>
              <w:t xml:space="preserve"> 152 </w:t>
            </w:r>
            <w:proofErr w:type="spellStart"/>
            <w:r w:rsidRPr="00FE75B1">
              <w:rPr>
                <w:rFonts w:ascii="Arial" w:hAnsi="Arial" w:cs="Arial"/>
                <w:sz w:val="20"/>
                <w:szCs w:val="20"/>
                <w:lang w:val="de-DE" w:eastAsia="de-DE"/>
              </w:rPr>
              <w:t>Regolamento</w:t>
            </w:r>
            <w:proofErr w:type="spellEnd"/>
            <w:r w:rsidRPr="00FE75B1">
              <w:rPr>
                <w:rFonts w:ascii="Arial" w:hAnsi="Arial" w:cs="Arial"/>
                <w:sz w:val="20"/>
                <w:szCs w:val="20"/>
                <w:lang w:val="de-DE" w:eastAsia="de-DE"/>
              </w:rPr>
              <w:t xml:space="preserve"> di </w:t>
            </w:r>
            <w:proofErr w:type="spellStart"/>
            <w:r w:rsidRPr="00FE75B1">
              <w:rPr>
                <w:rFonts w:ascii="Arial" w:hAnsi="Arial" w:cs="Arial"/>
                <w:sz w:val="20"/>
                <w:szCs w:val="20"/>
                <w:lang w:val="de-DE" w:eastAsia="de-DE"/>
              </w:rPr>
              <w:t>contabilità</w:t>
            </w:r>
            <w:proofErr w:type="spellEnd"/>
          </w:p>
        </w:tc>
        <w:tc>
          <w:tcPr>
            <w:tcW w:w="250" w:type="dxa"/>
            <w:vAlign w:val="center"/>
          </w:tcPr>
          <w:p w:rsidR="00A62A42" w:rsidRPr="00FE75B1" w:rsidRDefault="00A62A42" w:rsidP="001A20E9">
            <w:pPr>
              <w:ind w:right="98"/>
              <w:rPr>
                <w:rFonts w:ascii="Arial" w:hAnsi="Arial" w:cs="Arial"/>
                <w:sz w:val="20"/>
                <w:szCs w:val="20"/>
                <w:lang w:val="de-DE"/>
              </w:rPr>
            </w:pPr>
          </w:p>
        </w:tc>
        <w:tc>
          <w:tcPr>
            <w:tcW w:w="4995" w:type="dxa"/>
            <w:gridSpan w:val="2"/>
            <w:vAlign w:val="center"/>
          </w:tcPr>
          <w:p w:rsidR="00062D27" w:rsidRPr="00FE75B1" w:rsidRDefault="00200F2A" w:rsidP="009A2B63">
            <w:pPr>
              <w:spacing w:before="100" w:beforeAutospacing="1" w:line="260" w:lineRule="exact"/>
              <w:rPr>
                <w:rFonts w:ascii="Arial" w:hAnsi="Arial" w:cs="Arial"/>
                <w:sz w:val="20"/>
                <w:szCs w:val="20"/>
                <w:lang w:val="de-DE" w:eastAsia="de-DE"/>
              </w:rPr>
            </w:pPr>
            <w:r w:rsidRPr="00FE75B1">
              <w:rPr>
                <w:rFonts w:ascii="Arial" w:hAnsi="Arial" w:cs="Arial"/>
                <w:sz w:val="20"/>
                <w:szCs w:val="20"/>
                <w:lang w:val="de-DE" w:eastAsia="de-DE"/>
              </w:rPr>
              <w:t>Art</w:t>
            </w:r>
            <w:r w:rsidR="00624053" w:rsidRPr="00FE75B1">
              <w:rPr>
                <w:rFonts w:ascii="Arial" w:hAnsi="Arial" w:cs="Arial"/>
                <w:sz w:val="20"/>
                <w:szCs w:val="20"/>
                <w:lang w:val="de-DE" w:eastAsia="de-DE"/>
              </w:rPr>
              <w:t>ikel 152 Verordnungsgewalt</w:t>
            </w:r>
          </w:p>
        </w:tc>
      </w:tr>
      <w:tr w:rsidR="00062D27" w:rsidRPr="007B0E80" w:rsidTr="00D609DE">
        <w:tc>
          <w:tcPr>
            <w:tcW w:w="4820" w:type="dxa"/>
          </w:tcPr>
          <w:p w:rsidR="00062D27" w:rsidRPr="00FE75B1" w:rsidRDefault="00062D27" w:rsidP="00062D27">
            <w:pPr>
              <w:spacing w:before="100" w:beforeAutospacing="1"/>
              <w:rPr>
                <w:rFonts w:ascii="Arial" w:hAnsi="Arial" w:cs="Arial"/>
                <w:sz w:val="20"/>
                <w:szCs w:val="20"/>
                <w:lang w:eastAsia="de-DE"/>
              </w:rPr>
            </w:pPr>
            <w:r w:rsidRPr="00FE75B1">
              <w:rPr>
                <w:rFonts w:ascii="Arial" w:hAnsi="Arial" w:cs="Arial"/>
                <w:sz w:val="20"/>
                <w:szCs w:val="20"/>
                <w:lang w:eastAsia="de-DE"/>
              </w:rPr>
              <w:t>Articolo 153 Il servizio economico-finanziario</w:t>
            </w:r>
          </w:p>
        </w:tc>
        <w:tc>
          <w:tcPr>
            <w:tcW w:w="250" w:type="dxa"/>
            <w:vAlign w:val="center"/>
          </w:tcPr>
          <w:p w:rsidR="00062D27" w:rsidRPr="00FE75B1" w:rsidRDefault="00062D27" w:rsidP="00062D27">
            <w:pPr>
              <w:ind w:right="98"/>
              <w:rPr>
                <w:rFonts w:ascii="Arial" w:hAnsi="Arial" w:cs="Arial"/>
                <w:sz w:val="20"/>
                <w:szCs w:val="20"/>
              </w:rPr>
            </w:pPr>
          </w:p>
        </w:tc>
        <w:tc>
          <w:tcPr>
            <w:tcW w:w="4995" w:type="dxa"/>
            <w:gridSpan w:val="2"/>
          </w:tcPr>
          <w:p w:rsidR="00062D27" w:rsidRPr="00FE75B1" w:rsidRDefault="00EF24BC" w:rsidP="002D638A">
            <w:pPr>
              <w:spacing w:line="260" w:lineRule="exact"/>
              <w:rPr>
                <w:rFonts w:ascii="Arial" w:hAnsi="Arial" w:cs="Arial"/>
                <w:sz w:val="20"/>
                <w:szCs w:val="20"/>
                <w:lang w:val="de-DE"/>
              </w:rPr>
            </w:pPr>
            <w:r w:rsidRPr="00FE75B1">
              <w:rPr>
                <w:rFonts w:ascii="Arial" w:hAnsi="Arial" w:cs="Arial"/>
                <w:sz w:val="20"/>
                <w:szCs w:val="20"/>
                <w:lang w:val="de-DE"/>
              </w:rPr>
              <w:t xml:space="preserve">Artikel 153 Wirtschafts- und </w:t>
            </w:r>
            <w:r w:rsidR="003831B5" w:rsidRPr="00FE75B1">
              <w:rPr>
                <w:rFonts w:ascii="Arial" w:hAnsi="Arial" w:cs="Arial"/>
                <w:sz w:val="20"/>
                <w:szCs w:val="20"/>
                <w:lang w:val="de-DE"/>
              </w:rPr>
              <w:t>Finanz</w:t>
            </w:r>
            <w:r w:rsidRPr="00FE75B1">
              <w:rPr>
                <w:rFonts w:ascii="Arial" w:hAnsi="Arial" w:cs="Arial"/>
                <w:sz w:val="20"/>
                <w:szCs w:val="20"/>
                <w:lang w:val="de-DE"/>
              </w:rPr>
              <w:t>dienst</w:t>
            </w:r>
          </w:p>
        </w:tc>
      </w:tr>
      <w:tr w:rsidR="00062D27" w:rsidRPr="00513777" w:rsidTr="00D609DE">
        <w:tc>
          <w:tcPr>
            <w:tcW w:w="4820" w:type="dxa"/>
          </w:tcPr>
          <w:p w:rsidR="00062D27" w:rsidRPr="00FE75B1" w:rsidRDefault="00062D27" w:rsidP="00062D27">
            <w:pPr>
              <w:spacing w:before="100" w:beforeAutospacing="1"/>
              <w:rPr>
                <w:rFonts w:ascii="Arial" w:hAnsi="Arial" w:cs="Arial"/>
                <w:sz w:val="20"/>
                <w:szCs w:val="20"/>
                <w:lang w:eastAsia="de-DE"/>
              </w:rPr>
            </w:pPr>
            <w:r w:rsidRPr="00FE75B1">
              <w:rPr>
                <w:rFonts w:ascii="Arial" w:hAnsi="Arial" w:cs="Arial"/>
                <w:sz w:val="20"/>
                <w:szCs w:val="20"/>
                <w:lang w:eastAsia="de-DE"/>
              </w:rPr>
              <w:t>Articolo 154 Osservatorio sulla finanza e la contabilità degli enti locali</w:t>
            </w:r>
          </w:p>
        </w:tc>
        <w:tc>
          <w:tcPr>
            <w:tcW w:w="250" w:type="dxa"/>
            <w:vAlign w:val="center"/>
          </w:tcPr>
          <w:p w:rsidR="00062D27" w:rsidRPr="00FE75B1" w:rsidRDefault="00062D27" w:rsidP="00062D27">
            <w:pPr>
              <w:ind w:right="98"/>
              <w:rPr>
                <w:rFonts w:ascii="Arial" w:hAnsi="Arial" w:cs="Arial"/>
                <w:sz w:val="20"/>
                <w:szCs w:val="20"/>
              </w:rPr>
            </w:pPr>
          </w:p>
        </w:tc>
        <w:tc>
          <w:tcPr>
            <w:tcW w:w="4995" w:type="dxa"/>
            <w:gridSpan w:val="2"/>
          </w:tcPr>
          <w:p w:rsidR="00062D27" w:rsidRPr="00FE75B1" w:rsidRDefault="00EF24BC" w:rsidP="002D638A">
            <w:pPr>
              <w:spacing w:line="260" w:lineRule="exact"/>
              <w:rPr>
                <w:rFonts w:ascii="Arial" w:hAnsi="Arial" w:cs="Arial"/>
                <w:sz w:val="20"/>
                <w:szCs w:val="20"/>
                <w:lang w:val="de-DE"/>
              </w:rPr>
            </w:pPr>
            <w:r w:rsidRPr="00FE75B1">
              <w:rPr>
                <w:rFonts w:ascii="Arial" w:hAnsi="Arial" w:cs="Arial"/>
                <w:sz w:val="20"/>
                <w:szCs w:val="20"/>
                <w:lang w:val="de-DE"/>
              </w:rPr>
              <w:t xml:space="preserve">Artikel 154 Beobachtungsstelle für </w:t>
            </w:r>
            <w:r w:rsidR="00EB2EBD" w:rsidRPr="00FE75B1">
              <w:rPr>
                <w:rFonts w:ascii="Arial" w:hAnsi="Arial" w:cs="Arial"/>
                <w:sz w:val="20"/>
                <w:szCs w:val="20"/>
                <w:lang w:val="de-DE"/>
              </w:rPr>
              <w:t xml:space="preserve">die </w:t>
            </w:r>
            <w:r w:rsidRPr="00FE75B1">
              <w:rPr>
                <w:rFonts w:ascii="Arial" w:hAnsi="Arial" w:cs="Arial"/>
                <w:sz w:val="20"/>
                <w:szCs w:val="20"/>
                <w:lang w:val="de-DE"/>
              </w:rPr>
              <w:t>Finanzen und</w:t>
            </w:r>
            <w:r w:rsidR="00EB2EBD" w:rsidRPr="00FE75B1">
              <w:rPr>
                <w:rFonts w:ascii="Arial" w:hAnsi="Arial" w:cs="Arial"/>
                <w:sz w:val="20"/>
                <w:szCs w:val="20"/>
                <w:lang w:val="de-DE"/>
              </w:rPr>
              <w:t xml:space="preserve"> die</w:t>
            </w:r>
            <w:r w:rsidRPr="00FE75B1">
              <w:rPr>
                <w:rFonts w:ascii="Arial" w:hAnsi="Arial" w:cs="Arial"/>
                <w:sz w:val="20"/>
                <w:szCs w:val="20"/>
                <w:lang w:val="de-DE"/>
              </w:rPr>
              <w:t xml:space="preserve"> Buchhaltung der örtlichen Körperschaften</w:t>
            </w:r>
          </w:p>
        </w:tc>
      </w:tr>
      <w:tr w:rsidR="00062D27" w:rsidRPr="00513777" w:rsidTr="00D609DE">
        <w:tc>
          <w:tcPr>
            <w:tcW w:w="4820" w:type="dxa"/>
          </w:tcPr>
          <w:p w:rsidR="00062D27" w:rsidRPr="00FE75B1" w:rsidRDefault="00062D27" w:rsidP="00062D27">
            <w:pPr>
              <w:spacing w:before="100" w:beforeAutospacing="1"/>
              <w:rPr>
                <w:rFonts w:ascii="Arial" w:hAnsi="Arial" w:cs="Arial"/>
                <w:sz w:val="20"/>
                <w:szCs w:val="20"/>
                <w:lang w:eastAsia="de-DE"/>
              </w:rPr>
            </w:pPr>
            <w:r w:rsidRPr="00FE75B1">
              <w:rPr>
                <w:rFonts w:ascii="Arial" w:hAnsi="Arial" w:cs="Arial"/>
                <w:sz w:val="20"/>
                <w:szCs w:val="20"/>
                <w:lang w:eastAsia="de-DE"/>
              </w:rPr>
              <w:t>Articolo 155 Commissione per la finanza e gli organici degli enti locali</w:t>
            </w:r>
          </w:p>
        </w:tc>
        <w:tc>
          <w:tcPr>
            <w:tcW w:w="250" w:type="dxa"/>
            <w:vAlign w:val="center"/>
          </w:tcPr>
          <w:p w:rsidR="00062D27" w:rsidRPr="00FE75B1" w:rsidRDefault="00062D27" w:rsidP="00062D27">
            <w:pPr>
              <w:ind w:right="98"/>
              <w:rPr>
                <w:rFonts w:ascii="Arial" w:hAnsi="Arial" w:cs="Arial"/>
                <w:sz w:val="20"/>
                <w:szCs w:val="20"/>
              </w:rPr>
            </w:pPr>
          </w:p>
        </w:tc>
        <w:tc>
          <w:tcPr>
            <w:tcW w:w="4995" w:type="dxa"/>
            <w:gridSpan w:val="2"/>
          </w:tcPr>
          <w:p w:rsidR="00062D27" w:rsidRPr="00FE75B1" w:rsidRDefault="00EF24BC" w:rsidP="002D638A">
            <w:pPr>
              <w:spacing w:line="260" w:lineRule="exact"/>
              <w:rPr>
                <w:rFonts w:ascii="Arial" w:hAnsi="Arial" w:cs="Arial"/>
                <w:sz w:val="20"/>
                <w:szCs w:val="20"/>
                <w:lang w:val="de-DE"/>
              </w:rPr>
            </w:pPr>
            <w:r w:rsidRPr="00FE75B1">
              <w:rPr>
                <w:rFonts w:ascii="Arial" w:hAnsi="Arial" w:cs="Arial"/>
                <w:sz w:val="20"/>
                <w:szCs w:val="20"/>
                <w:lang w:val="de-DE"/>
              </w:rPr>
              <w:t xml:space="preserve">Artikel 155 Kommission für </w:t>
            </w:r>
            <w:r w:rsidR="00A26622" w:rsidRPr="00FE75B1">
              <w:rPr>
                <w:rFonts w:ascii="Arial" w:hAnsi="Arial" w:cs="Arial"/>
                <w:sz w:val="20"/>
                <w:szCs w:val="20"/>
                <w:lang w:val="de-DE"/>
              </w:rPr>
              <w:t xml:space="preserve">die </w:t>
            </w:r>
            <w:r w:rsidRPr="00FE75B1">
              <w:rPr>
                <w:rFonts w:ascii="Arial" w:hAnsi="Arial" w:cs="Arial"/>
                <w:sz w:val="20"/>
                <w:szCs w:val="20"/>
                <w:lang w:val="de-DE"/>
              </w:rPr>
              <w:t xml:space="preserve">Finanzen und </w:t>
            </w:r>
            <w:r w:rsidR="00A26622" w:rsidRPr="00FE75B1">
              <w:rPr>
                <w:rFonts w:ascii="Arial" w:hAnsi="Arial" w:cs="Arial"/>
                <w:sz w:val="20"/>
                <w:szCs w:val="20"/>
                <w:lang w:val="de-DE"/>
              </w:rPr>
              <w:t xml:space="preserve">das </w:t>
            </w:r>
            <w:r w:rsidRPr="00FE75B1">
              <w:rPr>
                <w:rFonts w:ascii="Arial" w:hAnsi="Arial" w:cs="Arial"/>
                <w:sz w:val="20"/>
                <w:szCs w:val="20"/>
                <w:lang w:val="de-DE"/>
              </w:rPr>
              <w:t>Plansoll der örtlichen Körperschaften</w:t>
            </w:r>
          </w:p>
        </w:tc>
      </w:tr>
      <w:tr w:rsidR="00062D27" w:rsidRPr="00513777" w:rsidTr="00D609DE">
        <w:tc>
          <w:tcPr>
            <w:tcW w:w="4820" w:type="dxa"/>
          </w:tcPr>
          <w:p w:rsidR="00062D27" w:rsidRPr="00FE75B1" w:rsidRDefault="00062D27" w:rsidP="00062D27">
            <w:pPr>
              <w:spacing w:before="100" w:beforeAutospacing="1"/>
              <w:rPr>
                <w:rFonts w:ascii="Arial" w:hAnsi="Arial" w:cs="Arial"/>
                <w:sz w:val="20"/>
                <w:szCs w:val="20"/>
                <w:lang w:eastAsia="de-DE"/>
              </w:rPr>
            </w:pPr>
            <w:r w:rsidRPr="00FE75B1">
              <w:rPr>
                <w:rFonts w:ascii="Arial" w:hAnsi="Arial" w:cs="Arial"/>
                <w:sz w:val="20"/>
                <w:szCs w:val="20"/>
                <w:lang w:eastAsia="de-DE"/>
              </w:rPr>
              <w:t>Articolo 156 Classi demografiche e popolazione residente</w:t>
            </w:r>
          </w:p>
        </w:tc>
        <w:tc>
          <w:tcPr>
            <w:tcW w:w="250" w:type="dxa"/>
            <w:vAlign w:val="center"/>
          </w:tcPr>
          <w:p w:rsidR="00062D27" w:rsidRPr="00FE75B1" w:rsidRDefault="00062D27" w:rsidP="00062D27">
            <w:pPr>
              <w:ind w:right="98"/>
              <w:rPr>
                <w:rFonts w:ascii="Arial" w:hAnsi="Arial" w:cs="Arial"/>
                <w:b/>
                <w:sz w:val="20"/>
                <w:szCs w:val="20"/>
              </w:rPr>
            </w:pPr>
          </w:p>
        </w:tc>
        <w:tc>
          <w:tcPr>
            <w:tcW w:w="4995" w:type="dxa"/>
            <w:gridSpan w:val="2"/>
          </w:tcPr>
          <w:p w:rsidR="00062D27" w:rsidRPr="00FE75B1" w:rsidRDefault="00EF24BC" w:rsidP="002D638A">
            <w:pPr>
              <w:spacing w:line="260" w:lineRule="exact"/>
              <w:rPr>
                <w:rFonts w:ascii="Arial" w:hAnsi="Arial" w:cs="Arial"/>
                <w:sz w:val="20"/>
                <w:szCs w:val="20"/>
                <w:lang w:val="de-DE"/>
              </w:rPr>
            </w:pPr>
            <w:r w:rsidRPr="00FE75B1">
              <w:rPr>
                <w:rFonts w:ascii="Arial" w:hAnsi="Arial" w:cs="Arial"/>
                <w:sz w:val="20"/>
                <w:szCs w:val="20"/>
                <w:lang w:val="de-DE"/>
              </w:rPr>
              <w:t xml:space="preserve">Artikel 156 Einwohnerklassen und ansässige Bevölkerung </w:t>
            </w:r>
          </w:p>
        </w:tc>
      </w:tr>
      <w:tr w:rsidR="00062D27" w:rsidRPr="00513777" w:rsidTr="00D609DE">
        <w:tc>
          <w:tcPr>
            <w:tcW w:w="4820" w:type="dxa"/>
          </w:tcPr>
          <w:p w:rsidR="00062D27" w:rsidRPr="00FE75B1" w:rsidRDefault="00062D27" w:rsidP="00062D27">
            <w:pPr>
              <w:spacing w:before="100" w:beforeAutospacing="1"/>
              <w:rPr>
                <w:rFonts w:ascii="Arial" w:hAnsi="Arial" w:cs="Arial"/>
                <w:sz w:val="20"/>
                <w:szCs w:val="20"/>
                <w:lang w:eastAsia="de-DE"/>
              </w:rPr>
            </w:pPr>
            <w:r w:rsidRPr="00FE75B1">
              <w:rPr>
                <w:rFonts w:ascii="Arial" w:hAnsi="Arial" w:cs="Arial"/>
                <w:sz w:val="20"/>
                <w:szCs w:val="20"/>
                <w:lang w:eastAsia="de-DE"/>
              </w:rPr>
              <w:t>Articolo 157 Consolidamento dei conti pubblici</w:t>
            </w:r>
          </w:p>
        </w:tc>
        <w:tc>
          <w:tcPr>
            <w:tcW w:w="250" w:type="dxa"/>
            <w:vAlign w:val="center"/>
          </w:tcPr>
          <w:p w:rsidR="00062D27" w:rsidRPr="00FE75B1" w:rsidRDefault="00062D27" w:rsidP="00062D27">
            <w:pPr>
              <w:ind w:right="98"/>
              <w:rPr>
                <w:rFonts w:ascii="Arial" w:hAnsi="Arial" w:cs="Arial"/>
                <w:sz w:val="20"/>
                <w:szCs w:val="20"/>
              </w:rPr>
            </w:pPr>
          </w:p>
        </w:tc>
        <w:tc>
          <w:tcPr>
            <w:tcW w:w="4995" w:type="dxa"/>
            <w:gridSpan w:val="2"/>
          </w:tcPr>
          <w:p w:rsidR="00062D27" w:rsidRPr="00FE75B1" w:rsidRDefault="00EF24BC" w:rsidP="002D638A">
            <w:pPr>
              <w:spacing w:line="260" w:lineRule="exact"/>
              <w:rPr>
                <w:rFonts w:ascii="Arial" w:hAnsi="Arial" w:cs="Arial"/>
                <w:sz w:val="20"/>
                <w:szCs w:val="20"/>
                <w:lang w:val="de-DE"/>
              </w:rPr>
            </w:pPr>
            <w:r w:rsidRPr="00FE75B1">
              <w:rPr>
                <w:rFonts w:ascii="Arial" w:hAnsi="Arial" w:cs="Arial"/>
                <w:sz w:val="20"/>
                <w:szCs w:val="20"/>
                <w:lang w:val="de-DE"/>
              </w:rPr>
              <w:t>Artikel 157 Konsolidierung des öffentlichen Rechnungswesens</w:t>
            </w:r>
          </w:p>
        </w:tc>
      </w:tr>
      <w:tr w:rsidR="00062D27" w:rsidRPr="00513777" w:rsidTr="00D609DE">
        <w:tc>
          <w:tcPr>
            <w:tcW w:w="4820" w:type="dxa"/>
          </w:tcPr>
          <w:p w:rsidR="00062D27" w:rsidRPr="00FE75B1" w:rsidRDefault="00062D27" w:rsidP="00062D27">
            <w:pPr>
              <w:spacing w:before="100" w:beforeAutospacing="1"/>
              <w:rPr>
                <w:rFonts w:ascii="Arial" w:hAnsi="Arial" w:cs="Arial"/>
                <w:sz w:val="20"/>
                <w:szCs w:val="20"/>
                <w:lang w:eastAsia="de-DE"/>
              </w:rPr>
            </w:pPr>
            <w:r w:rsidRPr="00FE75B1">
              <w:rPr>
                <w:rFonts w:ascii="Arial" w:hAnsi="Arial" w:cs="Arial"/>
                <w:sz w:val="20"/>
                <w:szCs w:val="20"/>
                <w:lang w:eastAsia="de-DE"/>
              </w:rPr>
              <w:t>Articolo 158 Rendiconto dei contributi straordinari</w:t>
            </w:r>
          </w:p>
        </w:tc>
        <w:tc>
          <w:tcPr>
            <w:tcW w:w="250" w:type="dxa"/>
            <w:vAlign w:val="center"/>
          </w:tcPr>
          <w:p w:rsidR="00062D27" w:rsidRPr="00FE75B1" w:rsidRDefault="00062D27" w:rsidP="00062D27">
            <w:pPr>
              <w:ind w:right="98"/>
              <w:rPr>
                <w:rFonts w:ascii="Arial" w:hAnsi="Arial" w:cs="Arial"/>
                <w:sz w:val="20"/>
                <w:szCs w:val="20"/>
              </w:rPr>
            </w:pPr>
          </w:p>
        </w:tc>
        <w:tc>
          <w:tcPr>
            <w:tcW w:w="4995" w:type="dxa"/>
            <w:gridSpan w:val="2"/>
          </w:tcPr>
          <w:p w:rsidR="00062D27" w:rsidRPr="00FE75B1" w:rsidRDefault="00EF24BC" w:rsidP="002D638A">
            <w:pPr>
              <w:spacing w:line="260" w:lineRule="exact"/>
              <w:rPr>
                <w:rFonts w:ascii="Arial" w:hAnsi="Arial" w:cs="Arial"/>
                <w:sz w:val="20"/>
                <w:szCs w:val="20"/>
                <w:lang w:val="de-DE"/>
              </w:rPr>
            </w:pPr>
            <w:r w:rsidRPr="00FE75B1">
              <w:rPr>
                <w:rFonts w:ascii="Arial" w:hAnsi="Arial" w:cs="Arial"/>
                <w:sz w:val="20"/>
                <w:szCs w:val="20"/>
                <w:lang w:val="de-DE"/>
              </w:rPr>
              <w:t>Artikel 158</w:t>
            </w:r>
            <w:r w:rsidR="00FE75B1" w:rsidRPr="00FE75B1">
              <w:rPr>
                <w:rFonts w:ascii="Arial" w:hAnsi="Arial" w:cs="Arial"/>
                <w:sz w:val="20"/>
                <w:szCs w:val="20"/>
                <w:lang w:val="de-DE"/>
              </w:rPr>
              <w:t xml:space="preserve"> </w:t>
            </w:r>
            <w:r w:rsidR="00A87938" w:rsidRPr="00FE75B1">
              <w:rPr>
                <w:rFonts w:ascii="Arial" w:hAnsi="Arial" w:cs="Arial"/>
                <w:sz w:val="20"/>
                <w:szCs w:val="20"/>
                <w:lang w:val="de-DE"/>
              </w:rPr>
              <w:t xml:space="preserve">Abrechnung </w:t>
            </w:r>
            <w:r w:rsidR="00293EE2" w:rsidRPr="00FE75B1">
              <w:rPr>
                <w:rFonts w:ascii="Arial" w:hAnsi="Arial" w:cs="Arial"/>
                <w:sz w:val="20"/>
                <w:szCs w:val="20"/>
                <w:lang w:val="de-DE"/>
              </w:rPr>
              <w:t>der außerordentlichen B</w:t>
            </w:r>
            <w:r w:rsidRPr="00FE75B1">
              <w:rPr>
                <w:rFonts w:ascii="Arial" w:hAnsi="Arial" w:cs="Arial"/>
                <w:sz w:val="20"/>
                <w:szCs w:val="20"/>
                <w:lang w:val="de-DE"/>
              </w:rPr>
              <w:t>eiträge</w:t>
            </w:r>
          </w:p>
        </w:tc>
      </w:tr>
      <w:tr w:rsidR="00062D27" w:rsidRPr="00513777" w:rsidTr="00D609DE">
        <w:tc>
          <w:tcPr>
            <w:tcW w:w="4820" w:type="dxa"/>
          </w:tcPr>
          <w:p w:rsidR="00062D27" w:rsidRPr="00FE75B1" w:rsidRDefault="00062D27" w:rsidP="00062D27">
            <w:pPr>
              <w:spacing w:before="100" w:beforeAutospacing="1"/>
              <w:rPr>
                <w:rFonts w:ascii="Arial" w:hAnsi="Arial" w:cs="Arial"/>
                <w:sz w:val="20"/>
                <w:szCs w:val="20"/>
                <w:lang w:eastAsia="de-DE"/>
              </w:rPr>
            </w:pPr>
            <w:r w:rsidRPr="00FE75B1">
              <w:rPr>
                <w:rFonts w:ascii="Arial" w:hAnsi="Arial" w:cs="Arial"/>
                <w:sz w:val="20"/>
                <w:szCs w:val="20"/>
                <w:lang w:eastAsia="de-DE"/>
              </w:rPr>
              <w:t>Articolo 159 Norme sulle esecuzioni nei confronti degli enti locali</w:t>
            </w:r>
          </w:p>
        </w:tc>
        <w:tc>
          <w:tcPr>
            <w:tcW w:w="250" w:type="dxa"/>
            <w:vAlign w:val="center"/>
          </w:tcPr>
          <w:p w:rsidR="00062D27" w:rsidRPr="00FE75B1" w:rsidRDefault="00062D27" w:rsidP="00062D27">
            <w:pPr>
              <w:ind w:right="98"/>
              <w:rPr>
                <w:rFonts w:ascii="Arial" w:hAnsi="Arial" w:cs="Arial"/>
                <w:sz w:val="20"/>
                <w:szCs w:val="20"/>
              </w:rPr>
            </w:pPr>
          </w:p>
        </w:tc>
        <w:tc>
          <w:tcPr>
            <w:tcW w:w="4995" w:type="dxa"/>
            <w:gridSpan w:val="2"/>
          </w:tcPr>
          <w:p w:rsidR="00EF24BC" w:rsidRPr="00FE75B1" w:rsidRDefault="00EF24BC" w:rsidP="002D638A">
            <w:pPr>
              <w:spacing w:line="260" w:lineRule="exact"/>
              <w:rPr>
                <w:rFonts w:ascii="Arial" w:hAnsi="Arial" w:cs="Arial"/>
                <w:sz w:val="20"/>
                <w:szCs w:val="20"/>
                <w:lang w:val="de-DE"/>
              </w:rPr>
            </w:pPr>
            <w:r w:rsidRPr="00FE75B1">
              <w:rPr>
                <w:rFonts w:ascii="Arial" w:hAnsi="Arial" w:cs="Arial"/>
                <w:sz w:val="20"/>
                <w:szCs w:val="20"/>
                <w:lang w:val="de-DE"/>
              </w:rPr>
              <w:t>Artikel 159 Bestimmungen über die Zwangsvollstreckung</w:t>
            </w:r>
            <w:r w:rsidR="009B3AA3" w:rsidRPr="00FE75B1">
              <w:rPr>
                <w:rFonts w:ascii="Arial" w:hAnsi="Arial" w:cs="Arial"/>
                <w:sz w:val="20"/>
                <w:szCs w:val="20"/>
                <w:lang w:val="de-DE"/>
              </w:rPr>
              <w:t>en</w:t>
            </w:r>
            <w:r w:rsidRPr="00FE75B1">
              <w:rPr>
                <w:rFonts w:ascii="Arial" w:hAnsi="Arial" w:cs="Arial"/>
                <w:sz w:val="20"/>
                <w:szCs w:val="20"/>
                <w:lang w:val="de-DE"/>
              </w:rPr>
              <w:t xml:space="preserve"> gegen</w:t>
            </w:r>
            <w:r w:rsidR="009B3AA3" w:rsidRPr="00FE75B1">
              <w:rPr>
                <w:rFonts w:ascii="Arial" w:hAnsi="Arial" w:cs="Arial"/>
                <w:sz w:val="20"/>
                <w:szCs w:val="20"/>
                <w:lang w:val="de-DE"/>
              </w:rPr>
              <w:t>über den</w:t>
            </w:r>
            <w:r w:rsidRPr="00FE75B1">
              <w:rPr>
                <w:rFonts w:ascii="Arial" w:hAnsi="Arial" w:cs="Arial"/>
                <w:sz w:val="20"/>
                <w:szCs w:val="20"/>
                <w:lang w:val="de-DE"/>
              </w:rPr>
              <w:t xml:space="preserve"> örtliche</w:t>
            </w:r>
            <w:r w:rsidR="009B3AA3" w:rsidRPr="00FE75B1">
              <w:rPr>
                <w:rFonts w:ascii="Arial" w:hAnsi="Arial" w:cs="Arial"/>
                <w:sz w:val="20"/>
                <w:szCs w:val="20"/>
                <w:lang w:val="de-DE"/>
              </w:rPr>
              <w:t>n</w:t>
            </w:r>
            <w:r w:rsidRPr="00FE75B1">
              <w:rPr>
                <w:rFonts w:ascii="Arial" w:hAnsi="Arial" w:cs="Arial"/>
                <w:sz w:val="20"/>
                <w:szCs w:val="20"/>
                <w:lang w:val="de-DE"/>
              </w:rPr>
              <w:t xml:space="preserve"> Körperschaften</w:t>
            </w:r>
          </w:p>
        </w:tc>
      </w:tr>
      <w:tr w:rsidR="00062D27" w:rsidRPr="00513777" w:rsidTr="00D609DE">
        <w:tc>
          <w:tcPr>
            <w:tcW w:w="4820" w:type="dxa"/>
          </w:tcPr>
          <w:p w:rsidR="00062D27" w:rsidRPr="00FE75B1" w:rsidRDefault="00062D27" w:rsidP="00062D27">
            <w:pPr>
              <w:spacing w:before="100" w:beforeAutospacing="1"/>
              <w:rPr>
                <w:rFonts w:ascii="Arial" w:hAnsi="Arial" w:cs="Arial"/>
                <w:sz w:val="20"/>
                <w:szCs w:val="20"/>
                <w:lang w:eastAsia="de-DE"/>
              </w:rPr>
            </w:pPr>
            <w:r w:rsidRPr="00FE75B1">
              <w:rPr>
                <w:rFonts w:ascii="Arial" w:hAnsi="Arial" w:cs="Arial"/>
                <w:sz w:val="20"/>
                <w:szCs w:val="20"/>
                <w:lang w:eastAsia="de-DE"/>
              </w:rPr>
              <w:t xml:space="preserve">Articolo 160 Approvazione di modelli e schemi contabili </w:t>
            </w:r>
            <w:proofErr w:type="spellStart"/>
            <w:r w:rsidRPr="00FE75B1">
              <w:rPr>
                <w:rFonts w:ascii="Arial" w:hAnsi="Arial" w:cs="Arial"/>
                <w:b/>
                <w:sz w:val="20"/>
                <w:szCs w:val="20"/>
                <w:lang w:eastAsia="de-DE"/>
              </w:rPr>
              <w:t>abgeschafft</w:t>
            </w:r>
            <w:proofErr w:type="spellEnd"/>
          </w:p>
        </w:tc>
        <w:tc>
          <w:tcPr>
            <w:tcW w:w="250" w:type="dxa"/>
            <w:vAlign w:val="center"/>
          </w:tcPr>
          <w:p w:rsidR="00062D27" w:rsidRPr="00FE75B1" w:rsidRDefault="00062D27" w:rsidP="00062D27">
            <w:pPr>
              <w:ind w:right="98"/>
              <w:rPr>
                <w:rFonts w:ascii="Arial" w:hAnsi="Arial" w:cs="Arial"/>
                <w:sz w:val="20"/>
                <w:szCs w:val="20"/>
              </w:rPr>
            </w:pPr>
          </w:p>
        </w:tc>
        <w:tc>
          <w:tcPr>
            <w:tcW w:w="4995" w:type="dxa"/>
            <w:gridSpan w:val="2"/>
          </w:tcPr>
          <w:p w:rsidR="00062D27" w:rsidRPr="00FE75B1" w:rsidRDefault="00FE75B1" w:rsidP="002D638A">
            <w:pPr>
              <w:spacing w:line="260" w:lineRule="exact"/>
              <w:rPr>
                <w:rFonts w:ascii="Arial" w:hAnsi="Arial" w:cs="Arial"/>
                <w:sz w:val="20"/>
                <w:szCs w:val="20"/>
                <w:lang w:val="de-DE"/>
              </w:rPr>
            </w:pPr>
            <w:r w:rsidRPr="00FE75B1">
              <w:rPr>
                <w:rFonts w:ascii="Arial" w:hAnsi="Arial" w:cs="Arial"/>
                <w:sz w:val="20"/>
                <w:szCs w:val="20"/>
                <w:lang w:val="de-DE"/>
              </w:rPr>
              <w:t xml:space="preserve">Artikel 160 Genehmigung der </w:t>
            </w:r>
            <w:proofErr w:type="spellStart"/>
            <w:r w:rsidR="002D218F">
              <w:rPr>
                <w:rFonts w:ascii="Arial" w:hAnsi="Arial" w:cs="Arial"/>
                <w:sz w:val="20"/>
                <w:szCs w:val="20"/>
                <w:lang w:val="de-DE"/>
              </w:rPr>
              <w:t>Modulistik</w:t>
            </w:r>
            <w:proofErr w:type="spellEnd"/>
            <w:r w:rsidR="002D218F">
              <w:rPr>
                <w:rFonts w:ascii="Arial" w:hAnsi="Arial" w:cs="Arial"/>
                <w:sz w:val="20"/>
                <w:szCs w:val="20"/>
                <w:lang w:val="de-DE"/>
              </w:rPr>
              <w:t xml:space="preserve"> </w:t>
            </w:r>
            <w:r w:rsidR="002D218F" w:rsidRPr="00FE75B1">
              <w:rPr>
                <w:rFonts w:ascii="Arial" w:hAnsi="Arial" w:cs="Arial"/>
                <w:sz w:val="20"/>
                <w:szCs w:val="20"/>
                <w:lang w:val="de-DE"/>
              </w:rPr>
              <w:t>und</w:t>
            </w:r>
            <w:r w:rsidRPr="00FE75B1">
              <w:rPr>
                <w:rFonts w:ascii="Arial" w:hAnsi="Arial" w:cs="Arial"/>
                <w:sz w:val="20"/>
                <w:szCs w:val="20"/>
                <w:lang w:val="de-DE"/>
              </w:rPr>
              <w:t xml:space="preserve"> </w:t>
            </w:r>
            <w:r>
              <w:rPr>
                <w:rFonts w:ascii="Arial" w:hAnsi="Arial" w:cs="Arial"/>
                <w:sz w:val="20"/>
                <w:szCs w:val="20"/>
                <w:lang w:val="de-DE"/>
              </w:rPr>
              <w:t xml:space="preserve">Vordrucke </w:t>
            </w:r>
            <w:r w:rsidRPr="00FE75B1">
              <w:rPr>
                <w:rFonts w:ascii="Arial" w:hAnsi="Arial" w:cs="Arial"/>
                <w:b/>
                <w:sz w:val="20"/>
                <w:szCs w:val="20"/>
                <w:lang w:val="de-DE"/>
              </w:rPr>
              <w:t>abgeschafft</w:t>
            </w:r>
          </w:p>
        </w:tc>
      </w:tr>
      <w:tr w:rsidR="00062D27" w:rsidRPr="007B0E80" w:rsidTr="00D609DE">
        <w:tc>
          <w:tcPr>
            <w:tcW w:w="4820" w:type="dxa"/>
          </w:tcPr>
          <w:p w:rsidR="00062D27" w:rsidRPr="00FE75B1" w:rsidRDefault="00062D27" w:rsidP="00062D27">
            <w:pPr>
              <w:spacing w:before="100" w:beforeAutospacing="1"/>
              <w:rPr>
                <w:rFonts w:ascii="Arial" w:hAnsi="Arial" w:cs="Arial"/>
                <w:sz w:val="20"/>
                <w:szCs w:val="20"/>
                <w:lang w:val="de-DE" w:eastAsia="de-DE"/>
              </w:rPr>
            </w:pPr>
            <w:proofErr w:type="spellStart"/>
            <w:r w:rsidRPr="00FE75B1">
              <w:rPr>
                <w:rFonts w:ascii="Arial" w:hAnsi="Arial" w:cs="Arial"/>
                <w:sz w:val="20"/>
                <w:szCs w:val="20"/>
                <w:lang w:val="de-DE" w:eastAsia="de-DE"/>
              </w:rPr>
              <w:t>Articolo</w:t>
            </w:r>
            <w:proofErr w:type="spellEnd"/>
            <w:r w:rsidRPr="00FE75B1">
              <w:rPr>
                <w:rFonts w:ascii="Arial" w:hAnsi="Arial" w:cs="Arial"/>
                <w:sz w:val="20"/>
                <w:szCs w:val="20"/>
                <w:lang w:val="de-DE" w:eastAsia="de-DE"/>
              </w:rPr>
              <w:t xml:space="preserve"> 161 </w:t>
            </w:r>
            <w:proofErr w:type="spellStart"/>
            <w:r w:rsidRPr="00FE75B1">
              <w:rPr>
                <w:rFonts w:ascii="Arial" w:hAnsi="Arial" w:cs="Arial"/>
                <w:sz w:val="20"/>
                <w:szCs w:val="20"/>
                <w:lang w:val="de-DE" w:eastAsia="de-DE"/>
              </w:rPr>
              <w:t>Certificazioni</w:t>
            </w:r>
            <w:proofErr w:type="spellEnd"/>
            <w:r w:rsidRPr="00FE75B1">
              <w:rPr>
                <w:rFonts w:ascii="Arial" w:hAnsi="Arial" w:cs="Arial"/>
                <w:sz w:val="20"/>
                <w:szCs w:val="20"/>
                <w:lang w:val="de-DE" w:eastAsia="de-DE"/>
              </w:rPr>
              <w:t xml:space="preserve"> di </w:t>
            </w:r>
            <w:proofErr w:type="spellStart"/>
            <w:r w:rsidRPr="00FE75B1">
              <w:rPr>
                <w:rFonts w:ascii="Arial" w:hAnsi="Arial" w:cs="Arial"/>
                <w:sz w:val="20"/>
                <w:szCs w:val="20"/>
                <w:lang w:val="de-DE" w:eastAsia="de-DE"/>
              </w:rPr>
              <w:t>bilancio</w:t>
            </w:r>
            <w:proofErr w:type="spellEnd"/>
          </w:p>
        </w:tc>
        <w:tc>
          <w:tcPr>
            <w:tcW w:w="250" w:type="dxa"/>
            <w:vAlign w:val="center"/>
          </w:tcPr>
          <w:p w:rsidR="00062D27" w:rsidRPr="00FE75B1" w:rsidRDefault="00062D27" w:rsidP="00062D27">
            <w:pPr>
              <w:ind w:right="98"/>
              <w:rPr>
                <w:rFonts w:ascii="Arial" w:hAnsi="Arial" w:cs="Arial"/>
                <w:sz w:val="20"/>
                <w:szCs w:val="20"/>
                <w:lang w:val="de-DE"/>
              </w:rPr>
            </w:pPr>
          </w:p>
        </w:tc>
        <w:tc>
          <w:tcPr>
            <w:tcW w:w="4995" w:type="dxa"/>
            <w:gridSpan w:val="2"/>
          </w:tcPr>
          <w:p w:rsidR="00EF24BC" w:rsidRPr="00FE75B1" w:rsidRDefault="00EF24BC" w:rsidP="002D638A">
            <w:pPr>
              <w:spacing w:line="260" w:lineRule="exact"/>
              <w:rPr>
                <w:rFonts w:ascii="Arial" w:hAnsi="Arial" w:cs="Arial"/>
                <w:sz w:val="20"/>
                <w:szCs w:val="20"/>
                <w:lang w:val="de-DE"/>
              </w:rPr>
            </w:pPr>
            <w:r w:rsidRPr="00FE75B1">
              <w:rPr>
                <w:rFonts w:ascii="Arial" w:hAnsi="Arial" w:cs="Arial"/>
                <w:sz w:val="20"/>
                <w:szCs w:val="20"/>
                <w:lang w:val="de-DE"/>
              </w:rPr>
              <w:t xml:space="preserve">Artikel 161 Haushaltsbescheinigungen </w:t>
            </w:r>
          </w:p>
          <w:p w:rsidR="00062D27" w:rsidRPr="00FE75B1" w:rsidRDefault="00062D27" w:rsidP="002D638A">
            <w:pPr>
              <w:spacing w:line="260" w:lineRule="exact"/>
              <w:rPr>
                <w:rFonts w:ascii="Arial" w:hAnsi="Arial" w:cs="Arial"/>
                <w:sz w:val="20"/>
                <w:szCs w:val="20"/>
                <w:lang w:val="de-DE"/>
              </w:rPr>
            </w:pPr>
          </w:p>
        </w:tc>
      </w:tr>
      <w:tr w:rsidR="00AF1E14" w:rsidRPr="007B0E80" w:rsidTr="00D609DE">
        <w:tc>
          <w:tcPr>
            <w:tcW w:w="4820" w:type="dxa"/>
          </w:tcPr>
          <w:p w:rsidR="00AF1E14" w:rsidRPr="007B0E80" w:rsidRDefault="00AF1E14" w:rsidP="00BF0C82">
            <w:pPr>
              <w:spacing w:before="100" w:beforeAutospacing="1"/>
              <w:rPr>
                <w:rFonts w:ascii="Arial" w:hAnsi="Arial" w:cs="Arial"/>
                <w:sz w:val="20"/>
                <w:szCs w:val="20"/>
                <w:lang w:val="de-DE" w:eastAsia="de-DE"/>
              </w:rPr>
            </w:pPr>
          </w:p>
        </w:tc>
        <w:tc>
          <w:tcPr>
            <w:tcW w:w="250" w:type="dxa"/>
            <w:vAlign w:val="center"/>
          </w:tcPr>
          <w:p w:rsidR="00AF1E14" w:rsidRPr="007B0E80" w:rsidRDefault="00AF1E14" w:rsidP="001A20E9">
            <w:pPr>
              <w:ind w:right="98"/>
              <w:rPr>
                <w:rFonts w:ascii="Arial" w:hAnsi="Arial" w:cs="Arial"/>
                <w:sz w:val="20"/>
                <w:szCs w:val="20"/>
                <w:lang w:val="de-DE"/>
              </w:rPr>
            </w:pPr>
          </w:p>
        </w:tc>
        <w:tc>
          <w:tcPr>
            <w:tcW w:w="4995" w:type="dxa"/>
            <w:gridSpan w:val="2"/>
            <w:vAlign w:val="center"/>
          </w:tcPr>
          <w:p w:rsidR="00AF1E14" w:rsidRPr="007B0E80" w:rsidRDefault="00AF1E14" w:rsidP="002D638A">
            <w:pPr>
              <w:spacing w:before="100" w:beforeAutospacing="1" w:line="260" w:lineRule="exact"/>
              <w:rPr>
                <w:rFonts w:ascii="Arial" w:hAnsi="Arial" w:cs="Arial"/>
                <w:sz w:val="20"/>
                <w:szCs w:val="20"/>
                <w:lang w:val="de-DE" w:eastAsia="de-DE"/>
              </w:rPr>
            </w:pPr>
          </w:p>
        </w:tc>
      </w:tr>
      <w:tr w:rsidR="00AF1E14" w:rsidRPr="007B0E80" w:rsidTr="00D609DE">
        <w:tc>
          <w:tcPr>
            <w:tcW w:w="4820" w:type="dxa"/>
          </w:tcPr>
          <w:p w:rsidR="00AF1E14" w:rsidRPr="007B0E80" w:rsidRDefault="00AF1E14" w:rsidP="00AF1E14">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TITOLO II</w:t>
            </w:r>
          </w:p>
        </w:tc>
        <w:tc>
          <w:tcPr>
            <w:tcW w:w="250" w:type="dxa"/>
            <w:vAlign w:val="center"/>
          </w:tcPr>
          <w:p w:rsidR="00AF1E14" w:rsidRPr="007B0E80" w:rsidRDefault="00AF1E14" w:rsidP="001A20E9">
            <w:pPr>
              <w:ind w:right="98"/>
              <w:rPr>
                <w:rFonts w:ascii="Arial" w:hAnsi="Arial" w:cs="Arial"/>
                <w:sz w:val="20"/>
                <w:szCs w:val="20"/>
                <w:lang w:val="de-DE"/>
              </w:rPr>
            </w:pPr>
          </w:p>
        </w:tc>
        <w:tc>
          <w:tcPr>
            <w:tcW w:w="4995" w:type="dxa"/>
            <w:gridSpan w:val="2"/>
            <w:vAlign w:val="center"/>
          </w:tcPr>
          <w:p w:rsidR="00AF1E14" w:rsidRPr="007B0E80" w:rsidRDefault="00AF1E14"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TITELII</w:t>
            </w:r>
          </w:p>
        </w:tc>
      </w:tr>
      <w:tr w:rsidR="00AF1E14" w:rsidRPr="007B0E80" w:rsidTr="00D609DE">
        <w:tc>
          <w:tcPr>
            <w:tcW w:w="4820" w:type="dxa"/>
          </w:tcPr>
          <w:p w:rsidR="00AF1E14" w:rsidRPr="007B0E80" w:rsidRDefault="00AF1E14" w:rsidP="00AF1E14">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PROGRAMMAZIONE E BILANCI</w:t>
            </w:r>
          </w:p>
        </w:tc>
        <w:tc>
          <w:tcPr>
            <w:tcW w:w="250" w:type="dxa"/>
            <w:vAlign w:val="center"/>
          </w:tcPr>
          <w:p w:rsidR="00AF1E14" w:rsidRPr="007B0E80" w:rsidRDefault="00AF1E14" w:rsidP="001A20E9">
            <w:pPr>
              <w:ind w:right="98"/>
              <w:rPr>
                <w:rFonts w:ascii="Arial" w:hAnsi="Arial" w:cs="Arial"/>
                <w:sz w:val="20"/>
                <w:szCs w:val="20"/>
                <w:lang w:val="de-DE"/>
              </w:rPr>
            </w:pPr>
          </w:p>
        </w:tc>
        <w:tc>
          <w:tcPr>
            <w:tcW w:w="4995" w:type="dxa"/>
            <w:gridSpan w:val="2"/>
            <w:vAlign w:val="center"/>
          </w:tcPr>
          <w:p w:rsidR="00AF1E14" w:rsidRPr="007B0E80" w:rsidRDefault="00AF1E14"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PROGRAMMIERUNG UND HAUSHALT</w:t>
            </w:r>
          </w:p>
        </w:tc>
      </w:tr>
      <w:tr w:rsidR="00AF1E14" w:rsidRPr="007B0E80" w:rsidTr="00D609DE">
        <w:tc>
          <w:tcPr>
            <w:tcW w:w="4820" w:type="dxa"/>
          </w:tcPr>
          <w:p w:rsidR="00AF1E14" w:rsidRPr="007B0E80" w:rsidRDefault="00AF1E14" w:rsidP="00AF1E14">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CAPO I</w:t>
            </w:r>
          </w:p>
        </w:tc>
        <w:tc>
          <w:tcPr>
            <w:tcW w:w="250" w:type="dxa"/>
            <w:vAlign w:val="center"/>
          </w:tcPr>
          <w:p w:rsidR="00AF1E14" w:rsidRPr="007B0E80" w:rsidRDefault="00AF1E14" w:rsidP="001A20E9">
            <w:pPr>
              <w:ind w:right="98"/>
              <w:rPr>
                <w:rFonts w:ascii="Arial" w:hAnsi="Arial" w:cs="Arial"/>
                <w:sz w:val="20"/>
                <w:szCs w:val="20"/>
                <w:lang w:val="de-DE"/>
              </w:rPr>
            </w:pPr>
          </w:p>
        </w:tc>
        <w:tc>
          <w:tcPr>
            <w:tcW w:w="4995" w:type="dxa"/>
            <w:gridSpan w:val="2"/>
            <w:vAlign w:val="center"/>
          </w:tcPr>
          <w:p w:rsidR="00AF1E14" w:rsidRPr="007B0E80" w:rsidRDefault="00AF1E14"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KAPITEL I</w:t>
            </w:r>
          </w:p>
        </w:tc>
      </w:tr>
      <w:tr w:rsidR="00AF1E14" w:rsidRPr="007B0E80" w:rsidTr="00D609DE">
        <w:tc>
          <w:tcPr>
            <w:tcW w:w="4820" w:type="dxa"/>
          </w:tcPr>
          <w:p w:rsidR="00AF1E14" w:rsidRPr="007B0E80" w:rsidRDefault="00AF1E14" w:rsidP="00AF1E14">
            <w:pPr>
              <w:spacing w:before="100" w:beforeAutospacing="1"/>
              <w:jc w:val="center"/>
              <w:rPr>
                <w:rFonts w:ascii="Arial" w:hAnsi="Arial" w:cs="Arial"/>
                <w:sz w:val="20"/>
                <w:szCs w:val="20"/>
                <w:lang w:val="de-DE" w:eastAsia="de-DE"/>
              </w:rPr>
            </w:pPr>
            <w:proofErr w:type="spellStart"/>
            <w:r w:rsidRPr="007B0E80">
              <w:rPr>
                <w:rFonts w:ascii="Arial" w:hAnsi="Arial" w:cs="Arial"/>
                <w:sz w:val="20"/>
                <w:szCs w:val="20"/>
                <w:lang w:val="de-DE" w:eastAsia="de-DE"/>
              </w:rPr>
              <w:t>Programmazione</w:t>
            </w:r>
            <w:proofErr w:type="spellEnd"/>
          </w:p>
        </w:tc>
        <w:tc>
          <w:tcPr>
            <w:tcW w:w="250" w:type="dxa"/>
            <w:vAlign w:val="center"/>
          </w:tcPr>
          <w:p w:rsidR="00AF1E14" w:rsidRPr="007B0E80" w:rsidRDefault="00AF1E14" w:rsidP="001A20E9">
            <w:pPr>
              <w:ind w:right="98"/>
              <w:rPr>
                <w:rFonts w:ascii="Arial" w:hAnsi="Arial" w:cs="Arial"/>
                <w:sz w:val="20"/>
                <w:szCs w:val="20"/>
                <w:lang w:val="de-DE"/>
              </w:rPr>
            </w:pPr>
          </w:p>
        </w:tc>
        <w:tc>
          <w:tcPr>
            <w:tcW w:w="4995" w:type="dxa"/>
            <w:gridSpan w:val="2"/>
            <w:vAlign w:val="center"/>
          </w:tcPr>
          <w:p w:rsidR="00AF1E14" w:rsidRPr="007B0E80" w:rsidRDefault="00475025"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Programmierung</w:t>
            </w:r>
          </w:p>
        </w:tc>
      </w:tr>
      <w:tr w:rsidR="00BF0C82" w:rsidRPr="007B0E80" w:rsidTr="00D609DE">
        <w:tc>
          <w:tcPr>
            <w:tcW w:w="4820" w:type="dxa"/>
          </w:tcPr>
          <w:p w:rsidR="00BF0C82" w:rsidRPr="007B0E80" w:rsidRDefault="00BF0C82" w:rsidP="00BF0C82">
            <w:pPr>
              <w:spacing w:before="100" w:beforeAutospacing="1"/>
              <w:rPr>
                <w:rFonts w:ascii="Arial" w:hAnsi="Arial" w:cs="Arial"/>
                <w:sz w:val="20"/>
                <w:szCs w:val="20"/>
                <w:lang w:val="de-DE" w:eastAsia="de-DE"/>
              </w:rPr>
            </w:pPr>
          </w:p>
        </w:tc>
        <w:tc>
          <w:tcPr>
            <w:tcW w:w="250" w:type="dxa"/>
            <w:vAlign w:val="center"/>
          </w:tcPr>
          <w:p w:rsidR="00BF0C82" w:rsidRPr="007B0E80" w:rsidRDefault="00BF0C82" w:rsidP="001A20E9">
            <w:pPr>
              <w:ind w:right="98"/>
              <w:rPr>
                <w:rFonts w:ascii="Arial" w:hAnsi="Arial" w:cs="Arial"/>
                <w:sz w:val="20"/>
                <w:szCs w:val="20"/>
                <w:lang w:val="de-DE"/>
              </w:rPr>
            </w:pPr>
          </w:p>
        </w:tc>
        <w:tc>
          <w:tcPr>
            <w:tcW w:w="4995" w:type="dxa"/>
            <w:gridSpan w:val="2"/>
            <w:vAlign w:val="center"/>
          </w:tcPr>
          <w:p w:rsidR="00BF0C82" w:rsidRPr="007B0E80" w:rsidRDefault="00BF0C82" w:rsidP="002D638A">
            <w:pPr>
              <w:spacing w:before="100" w:beforeAutospacing="1" w:line="260" w:lineRule="exact"/>
              <w:rPr>
                <w:rFonts w:ascii="Arial" w:hAnsi="Arial" w:cs="Arial"/>
                <w:sz w:val="20"/>
                <w:szCs w:val="20"/>
                <w:lang w:val="de-DE" w:eastAsia="de-DE"/>
              </w:rPr>
            </w:pPr>
          </w:p>
        </w:tc>
      </w:tr>
      <w:tr w:rsidR="00BF0C82" w:rsidRPr="009A2B63" w:rsidTr="00D609DE">
        <w:tc>
          <w:tcPr>
            <w:tcW w:w="4820" w:type="dxa"/>
          </w:tcPr>
          <w:p w:rsidR="00BF0C82" w:rsidRPr="007B0E80" w:rsidRDefault="00BF0C82" w:rsidP="00BF0C82">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162 </w:t>
            </w:r>
            <w:proofErr w:type="spellStart"/>
            <w:r w:rsidRPr="007B0E80">
              <w:rPr>
                <w:rFonts w:ascii="Arial" w:hAnsi="Arial" w:cs="Arial"/>
                <w:sz w:val="20"/>
                <w:szCs w:val="20"/>
                <w:lang w:val="de-DE" w:eastAsia="de-DE"/>
              </w:rPr>
              <w:t>Principi</w:t>
            </w:r>
            <w:proofErr w:type="spellEnd"/>
            <w:r w:rsidRPr="007B0E80">
              <w:rPr>
                <w:rFonts w:ascii="Arial" w:hAnsi="Arial" w:cs="Arial"/>
                <w:sz w:val="20"/>
                <w:szCs w:val="20"/>
                <w:lang w:val="de-DE" w:eastAsia="de-DE"/>
              </w:rPr>
              <w:t xml:space="preserve"> del </w:t>
            </w:r>
            <w:proofErr w:type="spellStart"/>
            <w:r w:rsidRPr="007B0E80">
              <w:rPr>
                <w:rFonts w:ascii="Arial" w:hAnsi="Arial" w:cs="Arial"/>
                <w:sz w:val="20"/>
                <w:szCs w:val="20"/>
                <w:lang w:val="de-DE" w:eastAsia="de-DE"/>
              </w:rPr>
              <w:t>bilancio</w:t>
            </w:r>
            <w:proofErr w:type="spellEnd"/>
            <w:r w:rsidRPr="007B0E80">
              <w:rPr>
                <w:rFonts w:ascii="Arial" w:hAnsi="Arial" w:cs="Arial"/>
                <w:sz w:val="20"/>
                <w:szCs w:val="20"/>
                <w:lang w:val="de-DE" w:eastAsia="de-DE"/>
              </w:rPr>
              <w:t xml:space="preserve"> </w:t>
            </w:r>
          </w:p>
        </w:tc>
        <w:tc>
          <w:tcPr>
            <w:tcW w:w="250" w:type="dxa"/>
            <w:vAlign w:val="center"/>
          </w:tcPr>
          <w:p w:rsidR="00BF0C82" w:rsidRPr="007B0E80" w:rsidRDefault="00BF0C82" w:rsidP="001A20E9">
            <w:pPr>
              <w:ind w:right="98"/>
              <w:rPr>
                <w:rFonts w:ascii="Arial" w:hAnsi="Arial" w:cs="Arial"/>
                <w:sz w:val="20"/>
                <w:szCs w:val="20"/>
                <w:lang w:val="de-DE"/>
              </w:rPr>
            </w:pPr>
          </w:p>
        </w:tc>
        <w:tc>
          <w:tcPr>
            <w:tcW w:w="4995" w:type="dxa"/>
            <w:gridSpan w:val="2"/>
          </w:tcPr>
          <w:p w:rsidR="00062D27" w:rsidRPr="009A2B63" w:rsidRDefault="00624053" w:rsidP="009A2B63">
            <w:pPr>
              <w:spacing w:line="260" w:lineRule="exact"/>
              <w:rPr>
                <w:rFonts w:ascii="Arial" w:hAnsi="Arial" w:cs="Arial"/>
                <w:color w:val="FF0000"/>
                <w:sz w:val="20"/>
                <w:szCs w:val="20"/>
                <w:lang w:val="de-DE" w:eastAsia="de-DE"/>
              </w:rPr>
            </w:pPr>
            <w:r w:rsidRPr="009A2B63">
              <w:rPr>
                <w:rFonts w:ascii="Arial" w:hAnsi="Arial" w:cs="Arial"/>
                <w:sz w:val="20"/>
                <w:szCs w:val="20"/>
                <w:lang w:val="de-DE" w:eastAsia="de-DE"/>
              </w:rPr>
              <w:t>Artikel 162 Grundsätze des Haushalts</w:t>
            </w:r>
            <w:r w:rsidR="00062D27" w:rsidRPr="009A2B63">
              <w:rPr>
                <w:rFonts w:ascii="Arial" w:hAnsi="Arial" w:cs="Arial"/>
                <w:sz w:val="20"/>
                <w:szCs w:val="20"/>
                <w:lang w:val="de-DE" w:eastAsia="de-DE"/>
              </w:rPr>
              <w:t xml:space="preserve"> </w:t>
            </w:r>
          </w:p>
        </w:tc>
      </w:tr>
      <w:tr w:rsidR="000B07D8" w:rsidRPr="00513777" w:rsidTr="00D609DE">
        <w:tc>
          <w:tcPr>
            <w:tcW w:w="4820" w:type="dxa"/>
            <w:vAlign w:val="center"/>
          </w:tcPr>
          <w:p w:rsidR="000B07D8" w:rsidRPr="002F070D" w:rsidRDefault="00475025" w:rsidP="007D330D">
            <w:pPr>
              <w:spacing w:before="100" w:beforeAutospacing="1"/>
              <w:rPr>
                <w:rFonts w:ascii="Arial" w:hAnsi="Arial" w:cs="Arial"/>
                <w:sz w:val="20"/>
                <w:szCs w:val="20"/>
                <w:lang w:eastAsia="de-DE"/>
              </w:rPr>
            </w:pPr>
            <w:r w:rsidRPr="002F070D">
              <w:rPr>
                <w:rFonts w:ascii="Arial" w:hAnsi="Arial" w:cs="Arial"/>
                <w:sz w:val="20"/>
                <w:szCs w:val="20"/>
                <w:lang w:eastAsia="de-DE"/>
              </w:rPr>
              <w:t>Articolo 163 Esercizio provvisorio e gestione provvisoria</w:t>
            </w:r>
            <w:r w:rsidRPr="002F070D">
              <w:rPr>
                <w:rFonts w:ascii="Arial" w:hAnsi="Arial" w:cs="Arial"/>
                <w:sz w:val="20"/>
                <w:szCs w:val="20"/>
                <w:lang w:eastAsia="de-DE"/>
              </w:rPr>
              <w:tab/>
            </w:r>
            <w:r w:rsidRPr="002F070D">
              <w:rPr>
                <w:rFonts w:ascii="Arial" w:hAnsi="Arial" w:cs="Arial"/>
                <w:sz w:val="20"/>
                <w:szCs w:val="20"/>
                <w:lang w:eastAsia="de-DE"/>
              </w:rPr>
              <w:tab/>
            </w:r>
          </w:p>
        </w:tc>
        <w:tc>
          <w:tcPr>
            <w:tcW w:w="250" w:type="dxa"/>
            <w:vAlign w:val="center"/>
          </w:tcPr>
          <w:p w:rsidR="000B07D8" w:rsidRPr="002F070D" w:rsidRDefault="000B07D8" w:rsidP="00026873">
            <w:pPr>
              <w:ind w:right="98"/>
              <w:rPr>
                <w:rFonts w:ascii="Arial" w:hAnsi="Arial" w:cs="Arial"/>
                <w:sz w:val="20"/>
                <w:szCs w:val="20"/>
              </w:rPr>
            </w:pPr>
          </w:p>
        </w:tc>
        <w:tc>
          <w:tcPr>
            <w:tcW w:w="4995" w:type="dxa"/>
            <w:gridSpan w:val="2"/>
            <w:vAlign w:val="center"/>
          </w:tcPr>
          <w:p w:rsidR="009A2B63" w:rsidRPr="009A2B63" w:rsidRDefault="00624053" w:rsidP="009A2B63">
            <w:pPr>
              <w:spacing w:line="260" w:lineRule="exact"/>
              <w:rPr>
                <w:rFonts w:ascii="Arial" w:hAnsi="Arial" w:cs="Arial"/>
                <w:color w:val="FF0000"/>
                <w:sz w:val="20"/>
                <w:szCs w:val="20"/>
                <w:lang w:val="de-DE" w:eastAsia="de-DE"/>
              </w:rPr>
            </w:pPr>
            <w:r w:rsidRPr="009A2B63">
              <w:rPr>
                <w:rFonts w:ascii="Arial" w:hAnsi="Arial" w:cs="Arial"/>
                <w:sz w:val="20"/>
                <w:szCs w:val="20"/>
                <w:lang w:val="de-DE" w:eastAsia="de-DE"/>
              </w:rPr>
              <w:t>Artik</w:t>
            </w:r>
            <w:r w:rsidR="00293EE2" w:rsidRPr="009A2B63">
              <w:rPr>
                <w:rFonts w:ascii="Arial" w:hAnsi="Arial" w:cs="Arial"/>
                <w:sz w:val="20"/>
                <w:szCs w:val="20"/>
                <w:lang w:val="de-DE" w:eastAsia="de-DE"/>
              </w:rPr>
              <w:t xml:space="preserve">el 163 </w:t>
            </w:r>
            <w:proofErr w:type="gramStart"/>
            <w:r w:rsidR="00AC4541" w:rsidRPr="009A2B63">
              <w:rPr>
                <w:rFonts w:ascii="Arial" w:hAnsi="Arial" w:cs="Arial"/>
                <w:sz w:val="20"/>
                <w:szCs w:val="20"/>
                <w:lang w:val="de-DE" w:eastAsia="de-DE"/>
              </w:rPr>
              <w:t>Vorläufig</w:t>
            </w:r>
            <w:r w:rsidR="00A4146F" w:rsidRPr="009A2B63">
              <w:rPr>
                <w:rFonts w:ascii="Arial" w:hAnsi="Arial" w:cs="Arial"/>
                <w:sz w:val="20"/>
                <w:szCs w:val="20"/>
                <w:lang w:val="de-DE" w:eastAsia="de-DE"/>
              </w:rPr>
              <w:t>e</w:t>
            </w:r>
            <w:proofErr w:type="gramEnd"/>
            <w:r w:rsidRPr="009A2B63">
              <w:rPr>
                <w:rFonts w:ascii="Arial" w:hAnsi="Arial" w:cs="Arial"/>
                <w:sz w:val="20"/>
                <w:szCs w:val="20"/>
                <w:lang w:val="de-DE" w:eastAsia="de-DE"/>
              </w:rPr>
              <w:t xml:space="preserve"> Haushaltsgebarung</w:t>
            </w:r>
            <w:r w:rsidR="00293EE2" w:rsidRPr="009A2B63">
              <w:rPr>
                <w:rFonts w:ascii="Arial" w:hAnsi="Arial" w:cs="Arial"/>
                <w:sz w:val="20"/>
                <w:szCs w:val="20"/>
                <w:lang w:val="de-DE" w:eastAsia="de-DE"/>
              </w:rPr>
              <w:t xml:space="preserve"> und vorläufige Haushaltsführung</w:t>
            </w:r>
          </w:p>
        </w:tc>
      </w:tr>
      <w:tr w:rsidR="000B07D8" w:rsidRPr="007B0E80" w:rsidTr="00D609DE">
        <w:tc>
          <w:tcPr>
            <w:tcW w:w="4820" w:type="dxa"/>
          </w:tcPr>
          <w:p w:rsidR="000B07D8" w:rsidRPr="007B0E80" w:rsidRDefault="000B07D8" w:rsidP="007D330D">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164 </w:t>
            </w:r>
            <w:proofErr w:type="spellStart"/>
            <w:r w:rsidRPr="007B0E80">
              <w:rPr>
                <w:rFonts w:ascii="Arial" w:hAnsi="Arial" w:cs="Arial"/>
                <w:sz w:val="20"/>
                <w:szCs w:val="20"/>
                <w:lang w:val="de-DE" w:eastAsia="de-DE"/>
              </w:rPr>
              <w:t>Caratteristiche</w:t>
            </w:r>
            <w:proofErr w:type="spellEnd"/>
            <w:r w:rsidRPr="007B0E80">
              <w:rPr>
                <w:rFonts w:ascii="Arial" w:hAnsi="Arial" w:cs="Arial"/>
                <w:sz w:val="20"/>
                <w:szCs w:val="20"/>
                <w:lang w:val="de-DE" w:eastAsia="de-DE"/>
              </w:rPr>
              <w:t xml:space="preserve"> del </w:t>
            </w:r>
            <w:proofErr w:type="spellStart"/>
            <w:r w:rsidRPr="007B0E80">
              <w:rPr>
                <w:rFonts w:ascii="Arial" w:hAnsi="Arial" w:cs="Arial"/>
                <w:sz w:val="20"/>
                <w:szCs w:val="20"/>
                <w:lang w:val="de-DE" w:eastAsia="de-DE"/>
              </w:rPr>
              <w:t>bilancio</w:t>
            </w:r>
            <w:proofErr w:type="spellEnd"/>
          </w:p>
        </w:tc>
        <w:tc>
          <w:tcPr>
            <w:tcW w:w="250" w:type="dxa"/>
            <w:vAlign w:val="center"/>
          </w:tcPr>
          <w:p w:rsidR="000B07D8" w:rsidRPr="007B0E80" w:rsidRDefault="000B07D8" w:rsidP="001A20E9">
            <w:pPr>
              <w:ind w:right="98"/>
              <w:rPr>
                <w:rFonts w:ascii="Arial" w:hAnsi="Arial" w:cs="Arial"/>
                <w:sz w:val="20"/>
                <w:szCs w:val="20"/>
                <w:lang w:val="de-DE"/>
              </w:rPr>
            </w:pPr>
          </w:p>
        </w:tc>
        <w:tc>
          <w:tcPr>
            <w:tcW w:w="4995" w:type="dxa"/>
            <w:gridSpan w:val="2"/>
          </w:tcPr>
          <w:p w:rsidR="000B07D8" w:rsidRPr="009A2B63" w:rsidRDefault="00624053" w:rsidP="002D638A">
            <w:pPr>
              <w:spacing w:line="260" w:lineRule="exact"/>
              <w:rPr>
                <w:rFonts w:ascii="Arial" w:hAnsi="Arial" w:cs="Arial"/>
                <w:sz w:val="20"/>
                <w:szCs w:val="20"/>
                <w:lang w:val="de-DE" w:eastAsia="de-DE"/>
              </w:rPr>
            </w:pPr>
            <w:r w:rsidRPr="009A2B63">
              <w:rPr>
                <w:rFonts w:ascii="Arial" w:hAnsi="Arial" w:cs="Arial"/>
                <w:sz w:val="20"/>
                <w:szCs w:val="20"/>
                <w:lang w:val="de-DE" w:eastAsia="de-DE"/>
              </w:rPr>
              <w:t>Artikel 164 Eigenschaften des Haushalts</w:t>
            </w:r>
          </w:p>
        </w:tc>
      </w:tr>
      <w:tr w:rsidR="000B07D8" w:rsidRPr="007B0E80" w:rsidTr="00D609DE">
        <w:tc>
          <w:tcPr>
            <w:tcW w:w="4820" w:type="dxa"/>
          </w:tcPr>
          <w:p w:rsidR="000B07D8" w:rsidRPr="007B0E80" w:rsidRDefault="000B07D8" w:rsidP="007D330D">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165 </w:t>
            </w:r>
            <w:proofErr w:type="spellStart"/>
            <w:r w:rsidRPr="007B0E80">
              <w:rPr>
                <w:rFonts w:ascii="Arial" w:hAnsi="Arial" w:cs="Arial"/>
                <w:sz w:val="20"/>
                <w:szCs w:val="20"/>
                <w:lang w:val="de-DE" w:eastAsia="de-DE"/>
              </w:rPr>
              <w:t>Struttura</w:t>
            </w:r>
            <w:proofErr w:type="spellEnd"/>
            <w:r w:rsidRPr="007B0E80">
              <w:rPr>
                <w:rFonts w:ascii="Arial" w:hAnsi="Arial" w:cs="Arial"/>
                <w:sz w:val="20"/>
                <w:szCs w:val="20"/>
                <w:lang w:val="de-DE" w:eastAsia="de-DE"/>
              </w:rPr>
              <w:t xml:space="preserve"> del </w:t>
            </w:r>
            <w:proofErr w:type="spellStart"/>
            <w:r w:rsidRPr="007B0E80">
              <w:rPr>
                <w:rFonts w:ascii="Arial" w:hAnsi="Arial" w:cs="Arial"/>
                <w:sz w:val="20"/>
                <w:szCs w:val="20"/>
                <w:lang w:val="de-DE" w:eastAsia="de-DE"/>
              </w:rPr>
              <w:t>bilancio</w:t>
            </w:r>
            <w:proofErr w:type="spellEnd"/>
          </w:p>
        </w:tc>
        <w:tc>
          <w:tcPr>
            <w:tcW w:w="250" w:type="dxa"/>
            <w:vAlign w:val="center"/>
          </w:tcPr>
          <w:p w:rsidR="000B07D8" w:rsidRPr="007B0E80" w:rsidRDefault="000B07D8" w:rsidP="001A20E9">
            <w:pPr>
              <w:ind w:right="98"/>
              <w:rPr>
                <w:rFonts w:ascii="Arial" w:hAnsi="Arial" w:cs="Arial"/>
                <w:sz w:val="20"/>
                <w:szCs w:val="20"/>
                <w:lang w:val="de-DE"/>
              </w:rPr>
            </w:pPr>
          </w:p>
        </w:tc>
        <w:tc>
          <w:tcPr>
            <w:tcW w:w="4995" w:type="dxa"/>
            <w:gridSpan w:val="2"/>
          </w:tcPr>
          <w:p w:rsidR="000B07D8" w:rsidRPr="009A2B63" w:rsidRDefault="00624053" w:rsidP="002D638A">
            <w:pPr>
              <w:spacing w:line="260" w:lineRule="exact"/>
              <w:rPr>
                <w:rFonts w:ascii="Arial" w:hAnsi="Arial" w:cs="Arial"/>
                <w:sz w:val="20"/>
                <w:szCs w:val="20"/>
                <w:lang w:val="de-DE" w:eastAsia="de-DE"/>
              </w:rPr>
            </w:pPr>
            <w:r w:rsidRPr="009A2B63">
              <w:rPr>
                <w:rFonts w:ascii="Arial" w:hAnsi="Arial" w:cs="Arial"/>
                <w:sz w:val="20"/>
                <w:szCs w:val="20"/>
                <w:lang w:val="de-DE" w:eastAsia="de-DE"/>
              </w:rPr>
              <w:t>Artikel 165 Gliederung des Haushalts</w:t>
            </w:r>
          </w:p>
        </w:tc>
      </w:tr>
      <w:tr w:rsidR="000B07D8" w:rsidRPr="009A2B63" w:rsidTr="00D609DE">
        <w:tc>
          <w:tcPr>
            <w:tcW w:w="4820" w:type="dxa"/>
            <w:vAlign w:val="center"/>
          </w:tcPr>
          <w:p w:rsidR="000B07D8" w:rsidRPr="007B0E80" w:rsidRDefault="000B07D8" w:rsidP="007D330D">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166 </w:t>
            </w:r>
            <w:proofErr w:type="spellStart"/>
            <w:r w:rsidRPr="007B0E80">
              <w:rPr>
                <w:rFonts w:ascii="Arial" w:hAnsi="Arial" w:cs="Arial"/>
                <w:sz w:val="20"/>
                <w:szCs w:val="20"/>
                <w:lang w:val="de-DE" w:eastAsia="de-DE"/>
              </w:rPr>
              <w:t>Fondo</w:t>
            </w:r>
            <w:proofErr w:type="spellEnd"/>
            <w:r w:rsidRPr="007B0E80">
              <w:rPr>
                <w:rFonts w:ascii="Arial" w:hAnsi="Arial" w:cs="Arial"/>
                <w:sz w:val="20"/>
                <w:szCs w:val="20"/>
                <w:lang w:val="de-DE" w:eastAsia="de-DE"/>
              </w:rPr>
              <w:t xml:space="preserve"> di </w:t>
            </w:r>
            <w:proofErr w:type="spellStart"/>
            <w:r w:rsidRPr="007B0E80">
              <w:rPr>
                <w:rFonts w:ascii="Arial" w:hAnsi="Arial" w:cs="Arial"/>
                <w:sz w:val="20"/>
                <w:szCs w:val="20"/>
                <w:lang w:val="de-DE" w:eastAsia="de-DE"/>
              </w:rPr>
              <w:t>riserva</w:t>
            </w:r>
            <w:proofErr w:type="spellEnd"/>
          </w:p>
        </w:tc>
        <w:tc>
          <w:tcPr>
            <w:tcW w:w="250" w:type="dxa"/>
            <w:vAlign w:val="center"/>
          </w:tcPr>
          <w:p w:rsidR="000B07D8" w:rsidRPr="007B0E80" w:rsidRDefault="000B07D8" w:rsidP="001A20E9">
            <w:pPr>
              <w:ind w:right="98"/>
              <w:rPr>
                <w:rFonts w:ascii="Arial" w:hAnsi="Arial" w:cs="Arial"/>
                <w:sz w:val="20"/>
                <w:szCs w:val="20"/>
                <w:lang w:val="de-DE"/>
              </w:rPr>
            </w:pPr>
          </w:p>
        </w:tc>
        <w:tc>
          <w:tcPr>
            <w:tcW w:w="4995" w:type="dxa"/>
            <w:gridSpan w:val="2"/>
            <w:vAlign w:val="center"/>
          </w:tcPr>
          <w:p w:rsidR="00062D27" w:rsidRPr="007B0E80" w:rsidRDefault="00624053" w:rsidP="009A2B63">
            <w:pPr>
              <w:spacing w:line="260" w:lineRule="exact"/>
              <w:rPr>
                <w:rFonts w:ascii="Arial" w:hAnsi="Arial" w:cs="Arial"/>
                <w:color w:val="FF0000"/>
                <w:sz w:val="20"/>
                <w:szCs w:val="20"/>
                <w:lang w:val="de-DE" w:eastAsia="de-DE"/>
              </w:rPr>
            </w:pPr>
            <w:r w:rsidRPr="007B0E80">
              <w:rPr>
                <w:rFonts w:ascii="Arial" w:hAnsi="Arial" w:cs="Arial"/>
                <w:sz w:val="20"/>
                <w:szCs w:val="20"/>
                <w:lang w:val="de-DE" w:eastAsia="de-DE"/>
              </w:rPr>
              <w:t>Artikel 166 Reservefond</w:t>
            </w:r>
            <w:r w:rsidR="00062D27" w:rsidRPr="007B0E80">
              <w:rPr>
                <w:rFonts w:ascii="Arial" w:hAnsi="Arial" w:cs="Arial"/>
                <w:sz w:val="20"/>
                <w:szCs w:val="20"/>
                <w:lang w:val="de-DE" w:eastAsia="de-DE"/>
              </w:rPr>
              <w:t xml:space="preserve"> </w:t>
            </w:r>
          </w:p>
        </w:tc>
      </w:tr>
      <w:tr w:rsidR="000B07D8" w:rsidRPr="00513777" w:rsidTr="00D609DE">
        <w:tc>
          <w:tcPr>
            <w:tcW w:w="4820" w:type="dxa"/>
          </w:tcPr>
          <w:p w:rsidR="000B07D8" w:rsidRPr="002F070D" w:rsidRDefault="000B07D8" w:rsidP="007D330D">
            <w:pPr>
              <w:spacing w:before="100" w:beforeAutospacing="1"/>
              <w:rPr>
                <w:rFonts w:ascii="Arial" w:hAnsi="Arial" w:cs="Arial"/>
                <w:sz w:val="20"/>
                <w:szCs w:val="20"/>
                <w:lang w:eastAsia="de-DE"/>
              </w:rPr>
            </w:pPr>
            <w:r w:rsidRPr="002F070D">
              <w:rPr>
                <w:rFonts w:ascii="Arial" w:hAnsi="Arial" w:cs="Arial"/>
                <w:sz w:val="20"/>
                <w:szCs w:val="20"/>
                <w:lang w:eastAsia="de-DE"/>
              </w:rPr>
              <w:t>Articolo 167 Fondo crediti di dubbia esigibilità e altri fondi per spese potenziali</w:t>
            </w:r>
          </w:p>
        </w:tc>
        <w:tc>
          <w:tcPr>
            <w:tcW w:w="250" w:type="dxa"/>
            <w:vAlign w:val="center"/>
          </w:tcPr>
          <w:p w:rsidR="000B07D8" w:rsidRPr="002F070D" w:rsidRDefault="000B07D8" w:rsidP="001A20E9">
            <w:pPr>
              <w:ind w:right="98"/>
              <w:rPr>
                <w:rFonts w:ascii="Arial" w:hAnsi="Arial" w:cs="Arial"/>
                <w:sz w:val="20"/>
                <w:szCs w:val="20"/>
              </w:rPr>
            </w:pPr>
          </w:p>
        </w:tc>
        <w:tc>
          <w:tcPr>
            <w:tcW w:w="4995" w:type="dxa"/>
            <w:gridSpan w:val="2"/>
          </w:tcPr>
          <w:p w:rsidR="000B07D8" w:rsidRPr="007B0E80" w:rsidRDefault="00624053" w:rsidP="002D638A">
            <w:pPr>
              <w:spacing w:line="260" w:lineRule="exact"/>
              <w:rPr>
                <w:rFonts w:ascii="Arial" w:hAnsi="Arial" w:cs="Arial"/>
                <w:sz w:val="20"/>
                <w:szCs w:val="20"/>
                <w:lang w:val="de-DE" w:eastAsia="de-DE"/>
              </w:rPr>
            </w:pPr>
            <w:r w:rsidRPr="007B0E80">
              <w:rPr>
                <w:rFonts w:ascii="Arial" w:hAnsi="Arial" w:cs="Arial"/>
                <w:sz w:val="20"/>
                <w:szCs w:val="20"/>
                <w:lang w:val="de-DE" w:eastAsia="de-DE"/>
              </w:rPr>
              <w:t xml:space="preserve">Artikel 167 Fond für zweifelhafte Forderungen und sonstige Fonds für </w:t>
            </w:r>
            <w:r w:rsidR="00496BCE" w:rsidRPr="007B0E80">
              <w:rPr>
                <w:rFonts w:ascii="Arial" w:hAnsi="Arial" w:cs="Arial"/>
                <w:sz w:val="20"/>
                <w:szCs w:val="20"/>
                <w:lang w:val="de-DE" w:eastAsia="de-DE"/>
              </w:rPr>
              <w:t>potenzielle</w:t>
            </w:r>
            <w:r w:rsidRPr="007B0E80">
              <w:rPr>
                <w:rFonts w:ascii="Arial" w:hAnsi="Arial" w:cs="Arial"/>
                <w:sz w:val="20"/>
                <w:szCs w:val="20"/>
                <w:lang w:val="de-DE" w:eastAsia="de-DE"/>
              </w:rPr>
              <w:t xml:space="preserve"> Ausgaben</w:t>
            </w:r>
          </w:p>
        </w:tc>
      </w:tr>
      <w:tr w:rsidR="00475025" w:rsidRPr="00513777" w:rsidTr="00D609DE">
        <w:tc>
          <w:tcPr>
            <w:tcW w:w="4820" w:type="dxa"/>
            <w:vAlign w:val="center"/>
          </w:tcPr>
          <w:p w:rsidR="00475025" w:rsidRPr="002F070D" w:rsidRDefault="00475025" w:rsidP="007D330D">
            <w:pPr>
              <w:spacing w:before="100" w:beforeAutospacing="1"/>
              <w:rPr>
                <w:rFonts w:ascii="Arial" w:hAnsi="Arial" w:cs="Arial"/>
                <w:sz w:val="20"/>
                <w:szCs w:val="20"/>
                <w:lang w:eastAsia="de-DE"/>
              </w:rPr>
            </w:pPr>
            <w:r w:rsidRPr="002F070D">
              <w:rPr>
                <w:rFonts w:ascii="Arial" w:hAnsi="Arial" w:cs="Arial"/>
                <w:sz w:val="20"/>
                <w:szCs w:val="20"/>
                <w:lang w:eastAsia="de-DE"/>
              </w:rPr>
              <w:t>Articolo 168 Servizi per conto di terzi e le partite di giro</w:t>
            </w:r>
            <w:r w:rsidRPr="002F070D">
              <w:rPr>
                <w:rFonts w:ascii="Arial" w:hAnsi="Arial" w:cs="Arial"/>
                <w:sz w:val="20"/>
                <w:szCs w:val="20"/>
                <w:lang w:eastAsia="de-DE"/>
              </w:rPr>
              <w:tab/>
            </w:r>
            <w:r w:rsidRPr="002F070D">
              <w:rPr>
                <w:rFonts w:ascii="Arial" w:hAnsi="Arial" w:cs="Arial"/>
                <w:sz w:val="20"/>
                <w:szCs w:val="20"/>
                <w:lang w:eastAsia="de-DE"/>
              </w:rPr>
              <w:tab/>
            </w:r>
          </w:p>
        </w:tc>
        <w:tc>
          <w:tcPr>
            <w:tcW w:w="250" w:type="dxa"/>
            <w:vAlign w:val="center"/>
          </w:tcPr>
          <w:p w:rsidR="00475025" w:rsidRPr="002F070D" w:rsidRDefault="00475025" w:rsidP="001A20E9">
            <w:pPr>
              <w:ind w:right="98"/>
              <w:rPr>
                <w:rFonts w:ascii="Arial" w:hAnsi="Arial" w:cs="Arial"/>
                <w:sz w:val="20"/>
                <w:szCs w:val="20"/>
              </w:rPr>
            </w:pPr>
          </w:p>
        </w:tc>
        <w:tc>
          <w:tcPr>
            <w:tcW w:w="4995" w:type="dxa"/>
            <w:gridSpan w:val="2"/>
            <w:vAlign w:val="center"/>
          </w:tcPr>
          <w:p w:rsidR="00475025" w:rsidRPr="007B0E80" w:rsidRDefault="00624053" w:rsidP="002D638A">
            <w:pPr>
              <w:spacing w:line="260" w:lineRule="exact"/>
              <w:rPr>
                <w:rFonts w:ascii="Arial" w:hAnsi="Arial" w:cs="Arial"/>
                <w:sz w:val="20"/>
                <w:szCs w:val="20"/>
                <w:lang w:val="de-DE" w:eastAsia="de-DE"/>
              </w:rPr>
            </w:pPr>
            <w:r w:rsidRPr="007B0E80">
              <w:rPr>
                <w:rFonts w:ascii="Arial" w:hAnsi="Arial" w:cs="Arial"/>
                <w:sz w:val="20"/>
                <w:szCs w:val="20"/>
                <w:lang w:val="de-DE" w:eastAsia="de-DE"/>
              </w:rPr>
              <w:t>Artikel 168 Dienste für Rechnung Dritter und Durchgangsposten</w:t>
            </w:r>
          </w:p>
        </w:tc>
      </w:tr>
      <w:tr w:rsidR="000B07D8" w:rsidRPr="009A2B63" w:rsidTr="00D609DE">
        <w:tc>
          <w:tcPr>
            <w:tcW w:w="4820" w:type="dxa"/>
            <w:vAlign w:val="center"/>
          </w:tcPr>
          <w:p w:rsidR="000B07D8" w:rsidRPr="00F724FD" w:rsidRDefault="000B07D8" w:rsidP="007D330D">
            <w:pPr>
              <w:spacing w:before="100" w:beforeAutospacing="1"/>
              <w:rPr>
                <w:rFonts w:ascii="Arial" w:hAnsi="Arial" w:cs="Arial"/>
                <w:sz w:val="20"/>
                <w:szCs w:val="20"/>
                <w:lang w:eastAsia="de-DE"/>
              </w:rPr>
            </w:pPr>
            <w:r w:rsidRPr="00F724FD">
              <w:rPr>
                <w:rFonts w:ascii="Arial" w:hAnsi="Arial" w:cs="Arial"/>
                <w:sz w:val="20"/>
                <w:szCs w:val="20"/>
                <w:lang w:eastAsia="de-DE"/>
              </w:rPr>
              <w:t>Articolo 169 Piano esecutivo di gestione</w:t>
            </w:r>
          </w:p>
        </w:tc>
        <w:tc>
          <w:tcPr>
            <w:tcW w:w="250" w:type="dxa"/>
            <w:vAlign w:val="center"/>
          </w:tcPr>
          <w:p w:rsidR="000B07D8" w:rsidRPr="00F724FD" w:rsidRDefault="000B07D8" w:rsidP="001A20E9">
            <w:pPr>
              <w:ind w:right="98"/>
              <w:rPr>
                <w:rFonts w:ascii="Arial" w:hAnsi="Arial" w:cs="Arial"/>
                <w:sz w:val="20"/>
                <w:szCs w:val="20"/>
              </w:rPr>
            </w:pPr>
          </w:p>
        </w:tc>
        <w:tc>
          <w:tcPr>
            <w:tcW w:w="4995" w:type="dxa"/>
            <w:gridSpan w:val="2"/>
            <w:vAlign w:val="center"/>
          </w:tcPr>
          <w:p w:rsidR="00062D27" w:rsidRPr="007B0E80" w:rsidRDefault="00624053" w:rsidP="009A2B63">
            <w:pPr>
              <w:spacing w:line="260" w:lineRule="exact"/>
              <w:rPr>
                <w:rFonts w:ascii="Arial" w:hAnsi="Arial" w:cs="Arial"/>
                <w:color w:val="FF0000"/>
                <w:sz w:val="20"/>
                <w:szCs w:val="20"/>
                <w:lang w:val="de-DE" w:eastAsia="de-DE"/>
              </w:rPr>
            </w:pPr>
            <w:r w:rsidRPr="007B0E80">
              <w:rPr>
                <w:rFonts w:ascii="Arial" w:hAnsi="Arial" w:cs="Arial"/>
                <w:sz w:val="20"/>
                <w:szCs w:val="20"/>
                <w:lang w:val="de-DE" w:eastAsia="de-DE"/>
              </w:rPr>
              <w:t>Artikel 169 Haushaltsvollzugsplan</w:t>
            </w:r>
          </w:p>
        </w:tc>
      </w:tr>
      <w:tr w:rsidR="000B07D8" w:rsidRPr="009A2B63" w:rsidTr="00D609DE">
        <w:tc>
          <w:tcPr>
            <w:tcW w:w="4820" w:type="dxa"/>
          </w:tcPr>
          <w:p w:rsidR="000B07D8" w:rsidRPr="00F724FD" w:rsidRDefault="00475025" w:rsidP="007D330D">
            <w:pPr>
              <w:spacing w:before="100" w:beforeAutospacing="1"/>
              <w:rPr>
                <w:rFonts w:ascii="Arial" w:hAnsi="Arial" w:cs="Arial"/>
                <w:sz w:val="20"/>
                <w:szCs w:val="20"/>
                <w:lang w:eastAsia="de-DE"/>
              </w:rPr>
            </w:pPr>
            <w:r w:rsidRPr="00F724FD">
              <w:rPr>
                <w:rFonts w:ascii="Arial" w:hAnsi="Arial" w:cs="Arial"/>
                <w:sz w:val="20"/>
                <w:szCs w:val="20"/>
                <w:lang w:eastAsia="de-DE"/>
              </w:rPr>
              <w:t>Articolo 170 Documento unico di programmazione</w:t>
            </w:r>
          </w:p>
        </w:tc>
        <w:tc>
          <w:tcPr>
            <w:tcW w:w="250" w:type="dxa"/>
            <w:vAlign w:val="center"/>
          </w:tcPr>
          <w:p w:rsidR="000B07D8" w:rsidRPr="00F724FD" w:rsidRDefault="000B07D8" w:rsidP="001A20E9">
            <w:pPr>
              <w:ind w:right="98"/>
              <w:rPr>
                <w:rFonts w:ascii="Arial" w:hAnsi="Arial" w:cs="Arial"/>
                <w:sz w:val="20"/>
                <w:szCs w:val="20"/>
              </w:rPr>
            </w:pPr>
          </w:p>
        </w:tc>
        <w:tc>
          <w:tcPr>
            <w:tcW w:w="4995" w:type="dxa"/>
            <w:gridSpan w:val="2"/>
          </w:tcPr>
          <w:p w:rsidR="00062D27" w:rsidRPr="007B0E80" w:rsidRDefault="00624053" w:rsidP="009A2B63">
            <w:pPr>
              <w:spacing w:line="260" w:lineRule="exact"/>
              <w:rPr>
                <w:rFonts w:ascii="Arial" w:hAnsi="Arial" w:cs="Arial"/>
                <w:color w:val="FF0000"/>
                <w:sz w:val="20"/>
                <w:szCs w:val="20"/>
                <w:lang w:val="de-DE" w:eastAsia="de-DE"/>
              </w:rPr>
            </w:pPr>
            <w:r w:rsidRPr="007B0E80">
              <w:rPr>
                <w:rFonts w:ascii="Arial" w:hAnsi="Arial" w:cs="Arial"/>
                <w:sz w:val="20"/>
                <w:szCs w:val="20"/>
                <w:lang w:val="de-DE" w:eastAsia="de-DE"/>
              </w:rPr>
              <w:t xml:space="preserve">Artikel 170 </w:t>
            </w:r>
            <w:proofErr w:type="gramStart"/>
            <w:r w:rsidRPr="007B0E80">
              <w:rPr>
                <w:rFonts w:ascii="Arial" w:hAnsi="Arial" w:cs="Arial"/>
                <w:sz w:val="20"/>
                <w:szCs w:val="20"/>
                <w:lang w:val="de-DE" w:eastAsia="de-DE"/>
              </w:rPr>
              <w:t>Einheitliches</w:t>
            </w:r>
            <w:proofErr w:type="gramEnd"/>
            <w:r w:rsidRPr="007B0E80">
              <w:rPr>
                <w:rFonts w:ascii="Arial" w:hAnsi="Arial" w:cs="Arial"/>
                <w:sz w:val="20"/>
                <w:szCs w:val="20"/>
                <w:lang w:val="de-DE" w:eastAsia="de-DE"/>
              </w:rPr>
              <w:t xml:space="preserve"> Strategiedokument</w:t>
            </w:r>
          </w:p>
        </w:tc>
      </w:tr>
      <w:tr w:rsidR="00475025" w:rsidRPr="007B0E80" w:rsidTr="00D609DE">
        <w:tc>
          <w:tcPr>
            <w:tcW w:w="4820" w:type="dxa"/>
          </w:tcPr>
          <w:p w:rsidR="00475025" w:rsidRPr="007B0E80" w:rsidRDefault="00475025" w:rsidP="001A20E9">
            <w:pPr>
              <w:ind w:right="98"/>
              <w:rPr>
                <w:rFonts w:ascii="Arial" w:hAnsi="Arial" w:cs="Arial"/>
                <w:b/>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171 </w:t>
            </w:r>
            <w:proofErr w:type="spellStart"/>
            <w:r w:rsidRPr="007B0E80">
              <w:rPr>
                <w:rFonts w:ascii="Arial" w:hAnsi="Arial" w:cs="Arial"/>
                <w:sz w:val="20"/>
                <w:szCs w:val="20"/>
                <w:lang w:val="de-DE"/>
              </w:rPr>
              <w:t>Bilancio</w:t>
            </w:r>
            <w:proofErr w:type="spellEnd"/>
            <w:r w:rsidRPr="007B0E80">
              <w:rPr>
                <w:rFonts w:ascii="Arial" w:hAnsi="Arial" w:cs="Arial"/>
                <w:sz w:val="20"/>
                <w:szCs w:val="20"/>
                <w:lang w:val="de-DE"/>
              </w:rPr>
              <w:t xml:space="preserve"> </w:t>
            </w:r>
            <w:proofErr w:type="spellStart"/>
            <w:r w:rsidRPr="007B0E80">
              <w:rPr>
                <w:rFonts w:ascii="Arial" w:hAnsi="Arial" w:cs="Arial"/>
                <w:sz w:val="20"/>
                <w:szCs w:val="20"/>
                <w:lang w:val="de-DE"/>
              </w:rPr>
              <w:t>pluriennale</w:t>
            </w:r>
            <w:proofErr w:type="spellEnd"/>
            <w:r w:rsidRPr="007B0E80">
              <w:rPr>
                <w:rFonts w:ascii="Arial" w:hAnsi="Arial" w:cs="Arial"/>
                <w:sz w:val="20"/>
                <w:szCs w:val="20"/>
                <w:lang w:val="de-DE"/>
              </w:rPr>
              <w:t xml:space="preserve"> -</w:t>
            </w:r>
            <w:r w:rsidRPr="007B0E80">
              <w:rPr>
                <w:rFonts w:ascii="Arial" w:hAnsi="Arial" w:cs="Arial"/>
                <w:b/>
                <w:sz w:val="20"/>
                <w:szCs w:val="20"/>
                <w:lang w:val="de-DE"/>
              </w:rPr>
              <w:t xml:space="preserve"> </w:t>
            </w:r>
            <w:r w:rsidR="00062D27" w:rsidRPr="007B0E80">
              <w:rPr>
                <w:rFonts w:ascii="Arial" w:hAnsi="Arial" w:cs="Arial"/>
                <w:b/>
                <w:sz w:val="20"/>
                <w:szCs w:val="20"/>
                <w:lang w:val="de-DE"/>
              </w:rPr>
              <w:t>abgeschafft</w:t>
            </w:r>
          </w:p>
        </w:tc>
        <w:tc>
          <w:tcPr>
            <w:tcW w:w="250" w:type="dxa"/>
            <w:vAlign w:val="center"/>
          </w:tcPr>
          <w:p w:rsidR="00475025" w:rsidRPr="007B0E80" w:rsidRDefault="00475025" w:rsidP="001A20E9">
            <w:pPr>
              <w:ind w:right="98"/>
              <w:rPr>
                <w:rFonts w:ascii="Arial" w:hAnsi="Arial" w:cs="Arial"/>
                <w:sz w:val="20"/>
                <w:szCs w:val="20"/>
                <w:lang w:val="de-DE"/>
              </w:rPr>
            </w:pPr>
          </w:p>
        </w:tc>
        <w:tc>
          <w:tcPr>
            <w:tcW w:w="4995" w:type="dxa"/>
            <w:gridSpan w:val="2"/>
            <w:vAlign w:val="center"/>
          </w:tcPr>
          <w:p w:rsidR="00475025" w:rsidRPr="007B0E80" w:rsidRDefault="009A2B63" w:rsidP="002D638A">
            <w:pPr>
              <w:spacing w:line="260" w:lineRule="exact"/>
              <w:rPr>
                <w:rFonts w:ascii="Arial" w:hAnsi="Arial" w:cs="Arial"/>
                <w:b/>
                <w:sz w:val="20"/>
                <w:szCs w:val="20"/>
                <w:lang w:val="de-DE" w:eastAsia="de-DE"/>
              </w:rPr>
            </w:pPr>
            <w:r w:rsidRPr="009A2B63">
              <w:rPr>
                <w:rFonts w:ascii="Arial" w:hAnsi="Arial" w:cs="Arial"/>
                <w:sz w:val="20"/>
                <w:szCs w:val="20"/>
                <w:lang w:val="de-DE" w:eastAsia="de-DE"/>
              </w:rPr>
              <w:t>Artikel 171 Mehrjahreshaushalt -</w:t>
            </w:r>
            <w:r>
              <w:rPr>
                <w:rFonts w:ascii="Arial" w:hAnsi="Arial" w:cs="Arial"/>
                <w:b/>
                <w:sz w:val="20"/>
                <w:szCs w:val="20"/>
                <w:lang w:val="de-DE" w:eastAsia="de-DE"/>
              </w:rPr>
              <w:t xml:space="preserve"> abgeschafft</w:t>
            </w:r>
          </w:p>
        </w:tc>
      </w:tr>
      <w:tr w:rsidR="00475025" w:rsidRPr="00513777" w:rsidTr="00D609DE">
        <w:tc>
          <w:tcPr>
            <w:tcW w:w="4820" w:type="dxa"/>
          </w:tcPr>
          <w:p w:rsidR="00475025" w:rsidRPr="009A2B63" w:rsidRDefault="00475025" w:rsidP="001A20E9">
            <w:pPr>
              <w:ind w:right="98"/>
              <w:rPr>
                <w:rFonts w:ascii="Arial" w:hAnsi="Arial" w:cs="Arial"/>
                <w:sz w:val="20"/>
                <w:szCs w:val="20"/>
              </w:rPr>
            </w:pPr>
            <w:r w:rsidRPr="009A2B63">
              <w:rPr>
                <w:rFonts w:ascii="Arial" w:hAnsi="Arial" w:cs="Arial"/>
                <w:sz w:val="20"/>
                <w:szCs w:val="20"/>
              </w:rPr>
              <w:lastRenderedPageBreak/>
              <w:t>Articolo 172 Altri allegati al bilancio di previsione</w:t>
            </w:r>
          </w:p>
        </w:tc>
        <w:tc>
          <w:tcPr>
            <w:tcW w:w="250" w:type="dxa"/>
            <w:vAlign w:val="center"/>
          </w:tcPr>
          <w:p w:rsidR="00475025" w:rsidRPr="009A2B63" w:rsidRDefault="00475025" w:rsidP="001A20E9">
            <w:pPr>
              <w:ind w:right="98"/>
              <w:rPr>
                <w:rFonts w:ascii="Arial" w:hAnsi="Arial" w:cs="Arial"/>
                <w:sz w:val="20"/>
                <w:szCs w:val="20"/>
              </w:rPr>
            </w:pPr>
          </w:p>
        </w:tc>
        <w:tc>
          <w:tcPr>
            <w:tcW w:w="4995" w:type="dxa"/>
            <w:gridSpan w:val="2"/>
            <w:vAlign w:val="center"/>
          </w:tcPr>
          <w:p w:rsidR="00475025" w:rsidRPr="009A2B63" w:rsidRDefault="00EF24BC" w:rsidP="009A2B63">
            <w:pPr>
              <w:spacing w:line="260" w:lineRule="exact"/>
              <w:rPr>
                <w:rFonts w:ascii="Arial" w:hAnsi="Arial" w:cs="Arial"/>
                <w:sz w:val="20"/>
                <w:szCs w:val="20"/>
                <w:lang w:val="de-DE" w:eastAsia="de-DE"/>
              </w:rPr>
            </w:pPr>
            <w:r w:rsidRPr="009A2B63">
              <w:rPr>
                <w:rFonts w:ascii="Arial" w:hAnsi="Arial" w:cs="Arial"/>
                <w:sz w:val="20"/>
                <w:szCs w:val="20"/>
                <w:lang w:val="de-DE"/>
              </w:rPr>
              <w:t xml:space="preserve">Artikel 172 </w:t>
            </w:r>
            <w:r w:rsidR="00E40876" w:rsidRPr="009A2B63">
              <w:rPr>
                <w:rFonts w:ascii="Arial" w:hAnsi="Arial" w:cs="Arial"/>
                <w:sz w:val="20"/>
                <w:szCs w:val="20"/>
                <w:lang w:val="de-DE"/>
              </w:rPr>
              <w:t>Andere</w:t>
            </w:r>
            <w:r w:rsidRPr="009A2B63">
              <w:rPr>
                <w:rFonts w:ascii="Arial" w:hAnsi="Arial" w:cs="Arial"/>
                <w:sz w:val="20"/>
                <w:szCs w:val="20"/>
                <w:lang w:val="de-DE"/>
              </w:rPr>
              <w:t xml:space="preserve"> An</w:t>
            </w:r>
            <w:r w:rsidR="00A178B2" w:rsidRPr="009A2B63">
              <w:rPr>
                <w:rFonts w:ascii="Arial" w:hAnsi="Arial" w:cs="Arial"/>
                <w:sz w:val="20"/>
                <w:szCs w:val="20"/>
                <w:lang w:val="de-DE"/>
              </w:rPr>
              <w:t xml:space="preserve">lagen </w:t>
            </w:r>
            <w:r w:rsidR="00E40876" w:rsidRPr="009A2B63">
              <w:rPr>
                <w:rFonts w:ascii="Arial" w:hAnsi="Arial" w:cs="Arial"/>
                <w:sz w:val="20"/>
                <w:szCs w:val="20"/>
                <w:lang w:val="de-DE"/>
              </w:rPr>
              <w:t>zum</w:t>
            </w:r>
            <w:r w:rsidR="00A178B2" w:rsidRPr="009A2B63">
              <w:rPr>
                <w:rFonts w:ascii="Arial" w:hAnsi="Arial" w:cs="Arial"/>
                <w:sz w:val="20"/>
                <w:szCs w:val="20"/>
                <w:lang w:val="de-DE"/>
              </w:rPr>
              <w:t xml:space="preserve"> Haushaltsvoranschlag</w:t>
            </w:r>
          </w:p>
        </w:tc>
      </w:tr>
      <w:tr w:rsidR="00475025" w:rsidRPr="007B0E80" w:rsidTr="00D609DE">
        <w:tc>
          <w:tcPr>
            <w:tcW w:w="4820" w:type="dxa"/>
          </w:tcPr>
          <w:p w:rsidR="00475025" w:rsidRPr="009A2B63" w:rsidRDefault="00475025" w:rsidP="001A20E9">
            <w:pPr>
              <w:ind w:right="98"/>
              <w:rPr>
                <w:rFonts w:ascii="Arial" w:hAnsi="Arial" w:cs="Arial"/>
                <w:sz w:val="20"/>
                <w:szCs w:val="20"/>
                <w:lang w:val="de-DE"/>
              </w:rPr>
            </w:pPr>
            <w:proofErr w:type="spellStart"/>
            <w:r w:rsidRPr="009A2B63">
              <w:rPr>
                <w:rFonts w:ascii="Arial" w:hAnsi="Arial" w:cs="Arial"/>
                <w:sz w:val="20"/>
                <w:szCs w:val="20"/>
                <w:lang w:val="de-DE"/>
              </w:rPr>
              <w:t>Articolo</w:t>
            </w:r>
            <w:proofErr w:type="spellEnd"/>
            <w:r w:rsidRPr="009A2B63">
              <w:rPr>
                <w:rFonts w:ascii="Arial" w:hAnsi="Arial" w:cs="Arial"/>
                <w:sz w:val="20"/>
                <w:szCs w:val="20"/>
                <w:lang w:val="de-DE"/>
              </w:rPr>
              <w:t xml:space="preserve"> 173 </w:t>
            </w:r>
            <w:proofErr w:type="spellStart"/>
            <w:r w:rsidRPr="009A2B63">
              <w:rPr>
                <w:rFonts w:ascii="Arial" w:hAnsi="Arial" w:cs="Arial"/>
                <w:sz w:val="20"/>
                <w:szCs w:val="20"/>
                <w:lang w:val="de-DE"/>
              </w:rPr>
              <w:t>Valori</w:t>
            </w:r>
            <w:proofErr w:type="spellEnd"/>
            <w:r w:rsidRPr="009A2B63">
              <w:rPr>
                <w:rFonts w:ascii="Arial" w:hAnsi="Arial" w:cs="Arial"/>
                <w:sz w:val="20"/>
                <w:szCs w:val="20"/>
                <w:lang w:val="de-DE"/>
              </w:rPr>
              <w:t xml:space="preserve"> </w:t>
            </w:r>
            <w:proofErr w:type="spellStart"/>
            <w:r w:rsidRPr="009A2B63">
              <w:rPr>
                <w:rFonts w:ascii="Arial" w:hAnsi="Arial" w:cs="Arial"/>
                <w:sz w:val="20"/>
                <w:szCs w:val="20"/>
                <w:lang w:val="de-DE"/>
              </w:rPr>
              <w:t>monetari</w:t>
            </w:r>
            <w:proofErr w:type="spellEnd"/>
          </w:p>
        </w:tc>
        <w:tc>
          <w:tcPr>
            <w:tcW w:w="250" w:type="dxa"/>
            <w:vAlign w:val="center"/>
          </w:tcPr>
          <w:p w:rsidR="00475025" w:rsidRPr="009A2B63" w:rsidRDefault="00475025" w:rsidP="001A20E9">
            <w:pPr>
              <w:ind w:right="98"/>
              <w:rPr>
                <w:rFonts w:ascii="Arial" w:hAnsi="Arial" w:cs="Arial"/>
                <w:sz w:val="20"/>
                <w:szCs w:val="20"/>
                <w:lang w:val="de-DE"/>
              </w:rPr>
            </w:pPr>
          </w:p>
        </w:tc>
        <w:tc>
          <w:tcPr>
            <w:tcW w:w="4995" w:type="dxa"/>
            <w:gridSpan w:val="2"/>
            <w:vAlign w:val="center"/>
          </w:tcPr>
          <w:p w:rsidR="00475025" w:rsidRPr="009A2B63" w:rsidRDefault="00EF24BC" w:rsidP="002D638A">
            <w:pPr>
              <w:spacing w:before="100" w:beforeAutospacing="1" w:line="260" w:lineRule="exact"/>
              <w:rPr>
                <w:rFonts w:ascii="Arial" w:hAnsi="Arial" w:cs="Arial"/>
                <w:sz w:val="20"/>
                <w:szCs w:val="20"/>
                <w:lang w:val="de-DE" w:eastAsia="de-DE"/>
              </w:rPr>
            </w:pPr>
            <w:r w:rsidRPr="009A2B63">
              <w:rPr>
                <w:rFonts w:ascii="Arial" w:hAnsi="Arial" w:cs="Arial"/>
                <w:sz w:val="20"/>
                <w:szCs w:val="20"/>
                <w:lang w:val="de-DE"/>
              </w:rPr>
              <w:t xml:space="preserve">Artikel 173 Geldwerte </w:t>
            </w:r>
          </w:p>
        </w:tc>
      </w:tr>
      <w:tr w:rsidR="00475025" w:rsidRPr="007B0E80" w:rsidTr="00D609DE">
        <w:tc>
          <w:tcPr>
            <w:tcW w:w="4820" w:type="dxa"/>
          </w:tcPr>
          <w:p w:rsidR="00475025" w:rsidRPr="007B0E80" w:rsidRDefault="00475025" w:rsidP="001A20E9">
            <w:pPr>
              <w:ind w:right="98"/>
              <w:rPr>
                <w:rFonts w:ascii="Arial" w:hAnsi="Arial" w:cs="Arial"/>
                <w:sz w:val="20"/>
                <w:szCs w:val="20"/>
                <w:lang w:val="de-DE"/>
              </w:rPr>
            </w:pPr>
          </w:p>
        </w:tc>
        <w:tc>
          <w:tcPr>
            <w:tcW w:w="250" w:type="dxa"/>
            <w:vAlign w:val="center"/>
          </w:tcPr>
          <w:p w:rsidR="00475025" w:rsidRPr="007B0E80" w:rsidRDefault="00475025" w:rsidP="001A20E9">
            <w:pPr>
              <w:ind w:right="98"/>
              <w:rPr>
                <w:rFonts w:ascii="Arial" w:hAnsi="Arial" w:cs="Arial"/>
                <w:sz w:val="20"/>
                <w:szCs w:val="20"/>
                <w:lang w:val="de-DE"/>
              </w:rPr>
            </w:pPr>
          </w:p>
        </w:tc>
        <w:tc>
          <w:tcPr>
            <w:tcW w:w="4995" w:type="dxa"/>
            <w:gridSpan w:val="2"/>
            <w:vAlign w:val="center"/>
          </w:tcPr>
          <w:p w:rsidR="00475025" w:rsidRPr="007B0E80" w:rsidRDefault="00475025" w:rsidP="002D638A">
            <w:pPr>
              <w:spacing w:before="100" w:beforeAutospacing="1" w:line="260" w:lineRule="exact"/>
              <w:rPr>
                <w:rFonts w:ascii="Arial" w:hAnsi="Arial" w:cs="Arial"/>
                <w:sz w:val="20"/>
                <w:szCs w:val="20"/>
                <w:lang w:val="de-DE" w:eastAsia="de-DE"/>
              </w:rPr>
            </w:pPr>
          </w:p>
        </w:tc>
      </w:tr>
      <w:tr w:rsidR="00475025" w:rsidRPr="007B0E80" w:rsidTr="00D609DE">
        <w:tc>
          <w:tcPr>
            <w:tcW w:w="4820" w:type="dxa"/>
          </w:tcPr>
          <w:p w:rsidR="00475025" w:rsidRPr="007B0E80" w:rsidRDefault="00475025" w:rsidP="00475025">
            <w:pPr>
              <w:ind w:right="98"/>
              <w:jc w:val="center"/>
              <w:rPr>
                <w:rFonts w:ascii="Arial" w:hAnsi="Arial" w:cs="Arial"/>
                <w:sz w:val="20"/>
                <w:szCs w:val="20"/>
                <w:lang w:val="de-DE"/>
              </w:rPr>
            </w:pPr>
            <w:r w:rsidRPr="007B0E80">
              <w:rPr>
                <w:rFonts w:ascii="Arial" w:hAnsi="Arial" w:cs="Arial"/>
                <w:sz w:val="20"/>
                <w:szCs w:val="20"/>
                <w:lang w:val="de-DE"/>
              </w:rPr>
              <w:t>CAPO II</w:t>
            </w:r>
          </w:p>
        </w:tc>
        <w:tc>
          <w:tcPr>
            <w:tcW w:w="250" w:type="dxa"/>
            <w:vAlign w:val="center"/>
          </w:tcPr>
          <w:p w:rsidR="00475025" w:rsidRPr="007B0E80" w:rsidRDefault="00475025" w:rsidP="001A20E9">
            <w:pPr>
              <w:ind w:right="98"/>
              <w:rPr>
                <w:rFonts w:ascii="Arial" w:hAnsi="Arial" w:cs="Arial"/>
                <w:sz w:val="20"/>
                <w:szCs w:val="20"/>
                <w:lang w:val="de-DE"/>
              </w:rPr>
            </w:pPr>
          </w:p>
        </w:tc>
        <w:tc>
          <w:tcPr>
            <w:tcW w:w="4995" w:type="dxa"/>
            <w:gridSpan w:val="2"/>
            <w:vAlign w:val="center"/>
          </w:tcPr>
          <w:p w:rsidR="00475025" w:rsidRPr="007B0E80" w:rsidRDefault="00394130"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KAPITEL II</w:t>
            </w:r>
          </w:p>
        </w:tc>
      </w:tr>
      <w:tr w:rsidR="00475025" w:rsidRPr="007B0E80" w:rsidTr="00D609DE">
        <w:tc>
          <w:tcPr>
            <w:tcW w:w="4820" w:type="dxa"/>
          </w:tcPr>
          <w:p w:rsidR="00475025" w:rsidRPr="00F724FD" w:rsidRDefault="00475025" w:rsidP="00475025">
            <w:pPr>
              <w:ind w:right="98"/>
              <w:jc w:val="center"/>
              <w:rPr>
                <w:rFonts w:ascii="Arial" w:hAnsi="Arial" w:cs="Arial"/>
                <w:sz w:val="20"/>
                <w:szCs w:val="20"/>
              </w:rPr>
            </w:pPr>
            <w:r w:rsidRPr="00F724FD">
              <w:rPr>
                <w:rFonts w:ascii="Arial" w:hAnsi="Arial" w:cs="Arial"/>
                <w:sz w:val="20"/>
                <w:szCs w:val="20"/>
              </w:rPr>
              <w:t>Competenze in materia di bilanci</w:t>
            </w:r>
          </w:p>
        </w:tc>
        <w:tc>
          <w:tcPr>
            <w:tcW w:w="250" w:type="dxa"/>
            <w:vAlign w:val="center"/>
          </w:tcPr>
          <w:p w:rsidR="00475025" w:rsidRPr="00F724FD" w:rsidRDefault="00475025" w:rsidP="001A20E9">
            <w:pPr>
              <w:ind w:right="98"/>
              <w:rPr>
                <w:rFonts w:ascii="Arial" w:hAnsi="Arial" w:cs="Arial"/>
                <w:sz w:val="20"/>
                <w:szCs w:val="20"/>
              </w:rPr>
            </w:pPr>
          </w:p>
        </w:tc>
        <w:tc>
          <w:tcPr>
            <w:tcW w:w="4995" w:type="dxa"/>
            <w:gridSpan w:val="2"/>
            <w:vAlign w:val="center"/>
          </w:tcPr>
          <w:p w:rsidR="00475025" w:rsidRPr="007B0E80" w:rsidRDefault="00394130"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Zuständigkeiten betreffend den Haushalt</w:t>
            </w:r>
          </w:p>
        </w:tc>
      </w:tr>
      <w:tr w:rsidR="000B07D8" w:rsidRPr="007B0E80" w:rsidTr="00D609DE">
        <w:tc>
          <w:tcPr>
            <w:tcW w:w="4820" w:type="dxa"/>
          </w:tcPr>
          <w:p w:rsidR="000B07D8" w:rsidRPr="007B0E80" w:rsidRDefault="000B07D8" w:rsidP="001A20E9">
            <w:pPr>
              <w:ind w:right="98"/>
              <w:rPr>
                <w:rFonts w:ascii="Arial" w:hAnsi="Arial" w:cs="Arial"/>
                <w:sz w:val="20"/>
                <w:szCs w:val="20"/>
                <w:lang w:val="de-DE"/>
              </w:rPr>
            </w:pPr>
          </w:p>
        </w:tc>
        <w:tc>
          <w:tcPr>
            <w:tcW w:w="250" w:type="dxa"/>
            <w:vAlign w:val="center"/>
          </w:tcPr>
          <w:p w:rsidR="000B07D8" w:rsidRPr="007B0E80" w:rsidRDefault="000B07D8" w:rsidP="001A20E9">
            <w:pPr>
              <w:ind w:right="98"/>
              <w:rPr>
                <w:rFonts w:ascii="Arial" w:hAnsi="Arial" w:cs="Arial"/>
                <w:sz w:val="20"/>
                <w:szCs w:val="20"/>
                <w:lang w:val="de-DE"/>
              </w:rPr>
            </w:pPr>
          </w:p>
        </w:tc>
        <w:tc>
          <w:tcPr>
            <w:tcW w:w="4995" w:type="dxa"/>
            <w:gridSpan w:val="2"/>
            <w:vAlign w:val="center"/>
          </w:tcPr>
          <w:p w:rsidR="000B07D8" w:rsidRPr="007B0E80" w:rsidRDefault="000B07D8" w:rsidP="002D638A">
            <w:pPr>
              <w:spacing w:before="100" w:beforeAutospacing="1" w:line="260" w:lineRule="exact"/>
              <w:rPr>
                <w:rFonts w:ascii="Arial" w:hAnsi="Arial" w:cs="Arial"/>
                <w:sz w:val="20"/>
                <w:szCs w:val="20"/>
                <w:lang w:val="de-DE" w:eastAsia="de-DE"/>
              </w:rPr>
            </w:pPr>
          </w:p>
        </w:tc>
      </w:tr>
      <w:tr w:rsidR="000B07D8" w:rsidRPr="00513777" w:rsidTr="00D609DE">
        <w:tc>
          <w:tcPr>
            <w:tcW w:w="4820" w:type="dxa"/>
          </w:tcPr>
          <w:p w:rsidR="000B07D8" w:rsidRPr="00F724FD" w:rsidRDefault="00293021" w:rsidP="007D330D">
            <w:pPr>
              <w:spacing w:before="100" w:beforeAutospacing="1"/>
              <w:rPr>
                <w:rFonts w:ascii="Arial" w:hAnsi="Arial" w:cs="Arial"/>
                <w:sz w:val="20"/>
                <w:szCs w:val="20"/>
                <w:lang w:eastAsia="de-DE"/>
              </w:rPr>
            </w:pPr>
            <w:r w:rsidRPr="00F724FD">
              <w:rPr>
                <w:rFonts w:ascii="Arial" w:hAnsi="Arial" w:cs="Arial"/>
                <w:sz w:val="20"/>
                <w:szCs w:val="20"/>
                <w:lang w:eastAsia="de-DE"/>
              </w:rPr>
              <w:t>Articolo 174 Predisposizione ed approvazione del bilancio e dei suoi allegati</w:t>
            </w:r>
          </w:p>
        </w:tc>
        <w:tc>
          <w:tcPr>
            <w:tcW w:w="250" w:type="dxa"/>
            <w:vAlign w:val="center"/>
          </w:tcPr>
          <w:p w:rsidR="000B07D8" w:rsidRPr="00F724FD" w:rsidRDefault="000B07D8" w:rsidP="001A20E9">
            <w:pPr>
              <w:ind w:right="98"/>
              <w:rPr>
                <w:rFonts w:ascii="Arial" w:hAnsi="Arial" w:cs="Arial"/>
                <w:color w:val="FF0000"/>
                <w:sz w:val="20"/>
                <w:szCs w:val="20"/>
              </w:rPr>
            </w:pPr>
          </w:p>
        </w:tc>
        <w:tc>
          <w:tcPr>
            <w:tcW w:w="4995" w:type="dxa"/>
            <w:gridSpan w:val="2"/>
          </w:tcPr>
          <w:p w:rsidR="000B07D8" w:rsidRPr="009A2B63" w:rsidRDefault="00A537F2" w:rsidP="002D638A">
            <w:pPr>
              <w:spacing w:before="100" w:beforeAutospacing="1" w:line="260" w:lineRule="exact"/>
              <w:rPr>
                <w:rFonts w:ascii="Arial" w:hAnsi="Arial" w:cs="Arial"/>
                <w:sz w:val="20"/>
                <w:szCs w:val="20"/>
                <w:lang w:val="de-DE" w:eastAsia="de-DE"/>
              </w:rPr>
            </w:pPr>
            <w:r w:rsidRPr="009A2B63">
              <w:rPr>
                <w:rFonts w:ascii="Arial" w:hAnsi="Arial" w:cs="Arial"/>
                <w:sz w:val="20"/>
                <w:szCs w:val="20"/>
                <w:lang w:val="de-DE" w:eastAsia="de-DE"/>
              </w:rPr>
              <w:t>Artikel 174 Aufstellung und Genehmigung des Haushaltsvoranschlags und der entsprechenden Anlagen</w:t>
            </w:r>
          </w:p>
        </w:tc>
      </w:tr>
      <w:tr w:rsidR="000B07D8" w:rsidRPr="00513777" w:rsidTr="00D609DE">
        <w:tc>
          <w:tcPr>
            <w:tcW w:w="4820" w:type="dxa"/>
            <w:vAlign w:val="center"/>
          </w:tcPr>
          <w:p w:rsidR="000B07D8" w:rsidRPr="00F724FD" w:rsidRDefault="000B07D8" w:rsidP="007D330D">
            <w:pPr>
              <w:spacing w:before="100" w:beforeAutospacing="1"/>
              <w:rPr>
                <w:rFonts w:ascii="Arial" w:hAnsi="Arial" w:cs="Arial"/>
                <w:sz w:val="20"/>
                <w:szCs w:val="20"/>
                <w:lang w:eastAsia="de-DE"/>
              </w:rPr>
            </w:pPr>
            <w:r w:rsidRPr="00F724FD">
              <w:rPr>
                <w:rFonts w:ascii="Arial" w:hAnsi="Arial" w:cs="Arial"/>
                <w:sz w:val="20"/>
                <w:szCs w:val="20"/>
                <w:lang w:eastAsia="de-DE"/>
              </w:rPr>
              <w:t>Articolo 175 Variazioni al bilancio di previsione ed al piano esecutivo di gestione</w:t>
            </w:r>
          </w:p>
        </w:tc>
        <w:tc>
          <w:tcPr>
            <w:tcW w:w="250" w:type="dxa"/>
            <w:vAlign w:val="center"/>
          </w:tcPr>
          <w:p w:rsidR="000B07D8" w:rsidRPr="00F724FD" w:rsidRDefault="000B07D8" w:rsidP="001A20E9">
            <w:pPr>
              <w:ind w:right="98"/>
              <w:rPr>
                <w:rFonts w:ascii="Arial" w:hAnsi="Arial" w:cs="Arial"/>
                <w:sz w:val="20"/>
                <w:szCs w:val="20"/>
              </w:rPr>
            </w:pPr>
          </w:p>
        </w:tc>
        <w:tc>
          <w:tcPr>
            <w:tcW w:w="4995" w:type="dxa"/>
            <w:gridSpan w:val="2"/>
            <w:vAlign w:val="center"/>
          </w:tcPr>
          <w:p w:rsidR="00A537F2" w:rsidRPr="009A2B63" w:rsidRDefault="00C77079" w:rsidP="009A2B63">
            <w:pPr>
              <w:spacing w:before="100" w:beforeAutospacing="1" w:line="260" w:lineRule="exact"/>
              <w:rPr>
                <w:rFonts w:ascii="Arial" w:hAnsi="Arial" w:cs="Arial"/>
                <w:color w:val="FF0000"/>
                <w:sz w:val="20"/>
                <w:szCs w:val="20"/>
                <w:lang w:val="de-DE" w:eastAsia="de-DE"/>
              </w:rPr>
            </w:pPr>
            <w:r w:rsidRPr="009A2B63">
              <w:rPr>
                <w:rFonts w:ascii="Arial" w:hAnsi="Arial" w:cs="Arial"/>
                <w:sz w:val="20"/>
                <w:szCs w:val="20"/>
                <w:lang w:val="de-DE" w:eastAsia="de-DE"/>
              </w:rPr>
              <w:t>Artikel 175 Änderungen am Haushaltsvoranschlag</w:t>
            </w:r>
            <w:r w:rsidR="009A2B63">
              <w:rPr>
                <w:rFonts w:ascii="Arial" w:hAnsi="Arial" w:cs="Arial"/>
                <w:sz w:val="20"/>
                <w:szCs w:val="20"/>
                <w:lang w:val="de-DE" w:eastAsia="de-DE"/>
              </w:rPr>
              <w:t xml:space="preserve"> </w:t>
            </w:r>
            <w:r w:rsidRPr="009A2B63">
              <w:rPr>
                <w:rFonts w:ascii="Arial" w:hAnsi="Arial" w:cs="Arial"/>
                <w:sz w:val="20"/>
                <w:szCs w:val="20"/>
                <w:lang w:val="de-DE" w:eastAsia="de-DE"/>
              </w:rPr>
              <w:t>und am Haushaltsvollzugsplan</w:t>
            </w:r>
          </w:p>
        </w:tc>
      </w:tr>
      <w:tr w:rsidR="004046C8" w:rsidRPr="00513777" w:rsidTr="00D609DE">
        <w:tc>
          <w:tcPr>
            <w:tcW w:w="4820" w:type="dxa"/>
            <w:vAlign w:val="center"/>
          </w:tcPr>
          <w:p w:rsidR="004046C8" w:rsidRPr="00F724FD" w:rsidRDefault="00293021" w:rsidP="007D330D">
            <w:pPr>
              <w:spacing w:before="100" w:beforeAutospacing="1"/>
              <w:rPr>
                <w:rFonts w:ascii="Arial" w:hAnsi="Arial" w:cs="Arial"/>
                <w:sz w:val="20"/>
                <w:szCs w:val="20"/>
                <w:lang w:eastAsia="de-DE"/>
              </w:rPr>
            </w:pPr>
            <w:r w:rsidRPr="00F724FD">
              <w:rPr>
                <w:rFonts w:ascii="Arial" w:hAnsi="Arial" w:cs="Arial"/>
                <w:sz w:val="20"/>
                <w:szCs w:val="20"/>
                <w:lang w:eastAsia="de-DE"/>
              </w:rPr>
              <w:t>Articolo 176 Prelevamenti dal fondo di riserva e dai fondi spese potenziali</w:t>
            </w:r>
          </w:p>
        </w:tc>
        <w:tc>
          <w:tcPr>
            <w:tcW w:w="250" w:type="dxa"/>
            <w:vAlign w:val="center"/>
          </w:tcPr>
          <w:p w:rsidR="004046C8" w:rsidRPr="00F724FD" w:rsidRDefault="004046C8" w:rsidP="001A20E9">
            <w:pPr>
              <w:ind w:right="98"/>
              <w:rPr>
                <w:rFonts w:ascii="Arial" w:hAnsi="Arial" w:cs="Arial"/>
                <w:sz w:val="20"/>
                <w:szCs w:val="20"/>
              </w:rPr>
            </w:pPr>
          </w:p>
        </w:tc>
        <w:tc>
          <w:tcPr>
            <w:tcW w:w="4995" w:type="dxa"/>
            <w:gridSpan w:val="2"/>
          </w:tcPr>
          <w:p w:rsidR="004046C8" w:rsidRPr="009A2B63" w:rsidRDefault="00C77079" w:rsidP="002D638A">
            <w:pPr>
              <w:spacing w:before="100" w:beforeAutospacing="1" w:line="260" w:lineRule="exact"/>
              <w:rPr>
                <w:rFonts w:ascii="Arial" w:hAnsi="Arial" w:cs="Arial"/>
                <w:sz w:val="20"/>
                <w:szCs w:val="20"/>
                <w:lang w:val="de-DE" w:eastAsia="de-DE"/>
              </w:rPr>
            </w:pPr>
            <w:r w:rsidRPr="009A2B63">
              <w:rPr>
                <w:rFonts w:ascii="Arial" w:hAnsi="Arial" w:cs="Arial"/>
                <w:sz w:val="20"/>
                <w:szCs w:val="20"/>
                <w:lang w:val="de-DE" w:eastAsia="de-DE"/>
              </w:rPr>
              <w:t xml:space="preserve">Artikel 176 Behebungen </w:t>
            </w:r>
            <w:r w:rsidR="00B2671E" w:rsidRPr="009A2B63">
              <w:rPr>
                <w:rFonts w:ascii="Arial" w:hAnsi="Arial" w:cs="Arial"/>
                <w:sz w:val="20"/>
                <w:szCs w:val="20"/>
                <w:lang w:val="de-DE" w:eastAsia="de-DE"/>
              </w:rPr>
              <w:t xml:space="preserve">vom </w:t>
            </w:r>
            <w:r w:rsidRPr="009A2B63">
              <w:rPr>
                <w:rFonts w:ascii="Arial" w:hAnsi="Arial" w:cs="Arial"/>
                <w:sz w:val="20"/>
                <w:szCs w:val="20"/>
                <w:lang w:val="de-DE" w:eastAsia="de-DE"/>
              </w:rPr>
              <w:t xml:space="preserve">Reservefond und </w:t>
            </w:r>
            <w:r w:rsidR="00B2671E" w:rsidRPr="009A2B63">
              <w:rPr>
                <w:rFonts w:ascii="Arial" w:hAnsi="Arial" w:cs="Arial"/>
                <w:sz w:val="20"/>
                <w:szCs w:val="20"/>
                <w:lang w:val="de-DE" w:eastAsia="de-DE"/>
              </w:rPr>
              <w:t>von</w:t>
            </w:r>
            <w:r w:rsidRPr="009A2B63">
              <w:rPr>
                <w:rFonts w:ascii="Arial" w:hAnsi="Arial" w:cs="Arial"/>
                <w:sz w:val="20"/>
                <w:szCs w:val="20"/>
                <w:lang w:val="de-DE" w:eastAsia="de-DE"/>
              </w:rPr>
              <w:t xml:space="preserve"> den Fonds für </w:t>
            </w:r>
            <w:r w:rsidR="00496BCE" w:rsidRPr="009A2B63">
              <w:rPr>
                <w:rFonts w:ascii="Arial" w:hAnsi="Arial" w:cs="Arial"/>
                <w:sz w:val="20"/>
                <w:szCs w:val="20"/>
                <w:lang w:val="de-DE" w:eastAsia="de-DE"/>
              </w:rPr>
              <w:t>potenzielle</w:t>
            </w:r>
            <w:r w:rsidRPr="009A2B63">
              <w:rPr>
                <w:rFonts w:ascii="Arial" w:hAnsi="Arial" w:cs="Arial"/>
                <w:sz w:val="20"/>
                <w:szCs w:val="20"/>
                <w:lang w:val="de-DE" w:eastAsia="de-DE"/>
              </w:rPr>
              <w:t xml:space="preserve"> Ausgaben</w:t>
            </w:r>
          </w:p>
        </w:tc>
      </w:tr>
      <w:tr w:rsidR="00293021" w:rsidRPr="007B0E80" w:rsidTr="00D609DE">
        <w:tc>
          <w:tcPr>
            <w:tcW w:w="4820" w:type="dxa"/>
          </w:tcPr>
          <w:p w:rsidR="00293021" w:rsidRPr="009A2B63" w:rsidRDefault="00293021" w:rsidP="00391FF6">
            <w:pPr>
              <w:spacing w:before="100" w:beforeAutospacing="1"/>
              <w:rPr>
                <w:rFonts w:ascii="Arial" w:hAnsi="Arial" w:cs="Arial"/>
                <w:sz w:val="20"/>
                <w:szCs w:val="20"/>
                <w:lang w:eastAsia="de-DE"/>
              </w:rPr>
            </w:pPr>
            <w:r w:rsidRPr="009A2B63">
              <w:rPr>
                <w:rFonts w:ascii="Arial" w:hAnsi="Arial" w:cs="Arial"/>
                <w:sz w:val="20"/>
                <w:szCs w:val="20"/>
                <w:lang w:eastAsia="de-DE"/>
              </w:rPr>
              <w:t>Articolo 177 Competenze dei responsabili dei servizi</w:t>
            </w:r>
          </w:p>
        </w:tc>
        <w:tc>
          <w:tcPr>
            <w:tcW w:w="250" w:type="dxa"/>
            <w:vAlign w:val="center"/>
          </w:tcPr>
          <w:p w:rsidR="00293021" w:rsidRPr="009A2B63" w:rsidRDefault="00293021" w:rsidP="001A20E9">
            <w:pPr>
              <w:ind w:right="98"/>
              <w:rPr>
                <w:rFonts w:ascii="Arial" w:hAnsi="Arial" w:cs="Arial"/>
                <w:sz w:val="20"/>
                <w:szCs w:val="20"/>
              </w:rPr>
            </w:pPr>
          </w:p>
        </w:tc>
        <w:tc>
          <w:tcPr>
            <w:tcW w:w="4995" w:type="dxa"/>
            <w:gridSpan w:val="2"/>
            <w:vAlign w:val="center"/>
          </w:tcPr>
          <w:p w:rsidR="00293021" w:rsidRPr="009A2B63" w:rsidRDefault="00A211EA" w:rsidP="002D638A">
            <w:pPr>
              <w:spacing w:before="100" w:beforeAutospacing="1" w:line="260" w:lineRule="exact"/>
              <w:rPr>
                <w:rFonts w:ascii="Arial" w:hAnsi="Arial" w:cs="Arial"/>
                <w:sz w:val="20"/>
                <w:szCs w:val="20"/>
                <w:lang w:val="de-DE" w:eastAsia="de-DE"/>
              </w:rPr>
            </w:pPr>
            <w:r w:rsidRPr="009A2B63">
              <w:rPr>
                <w:rFonts w:ascii="Arial" w:hAnsi="Arial" w:cs="Arial"/>
                <w:sz w:val="20"/>
                <w:szCs w:val="20"/>
                <w:lang w:val="de-DE"/>
              </w:rPr>
              <w:t>Artikel 177 Zuständigkeiten der Dienstverantwortlichen</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9A2B63" w:rsidRDefault="00293021" w:rsidP="002D638A">
            <w:pPr>
              <w:spacing w:before="100" w:beforeAutospacing="1" w:line="260" w:lineRule="exact"/>
              <w:rPr>
                <w:rFonts w:ascii="Arial" w:hAnsi="Arial" w:cs="Arial"/>
                <w:sz w:val="20"/>
                <w:szCs w:val="20"/>
                <w:lang w:val="de-DE" w:eastAsia="de-DE"/>
              </w:rPr>
            </w:pPr>
          </w:p>
        </w:tc>
      </w:tr>
      <w:tr w:rsidR="00293021" w:rsidRPr="007B0E80" w:rsidTr="00D609DE">
        <w:tc>
          <w:tcPr>
            <w:tcW w:w="4820" w:type="dxa"/>
          </w:tcPr>
          <w:p w:rsidR="00293021" w:rsidRPr="007B0E80" w:rsidRDefault="00293021" w:rsidP="00293021">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TITOLO III</w:t>
            </w: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TITEL III</w:t>
            </w:r>
          </w:p>
        </w:tc>
      </w:tr>
      <w:tr w:rsidR="00293021" w:rsidRPr="007B0E80" w:rsidTr="00D609DE">
        <w:tc>
          <w:tcPr>
            <w:tcW w:w="4820" w:type="dxa"/>
          </w:tcPr>
          <w:p w:rsidR="00293021" w:rsidRPr="007B0E80" w:rsidRDefault="00293021" w:rsidP="00293021">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GESTIONE DEL BILANCIO</w:t>
            </w: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HAUSHALTSGEBARUNG</w:t>
            </w:r>
          </w:p>
        </w:tc>
      </w:tr>
      <w:tr w:rsidR="00293021" w:rsidRPr="007B0E80" w:rsidTr="00D609DE">
        <w:tc>
          <w:tcPr>
            <w:tcW w:w="4820" w:type="dxa"/>
          </w:tcPr>
          <w:p w:rsidR="00293021" w:rsidRPr="007B0E80" w:rsidRDefault="00293021" w:rsidP="00293021">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CAPO I</w:t>
            </w: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KAPITEL I</w:t>
            </w:r>
          </w:p>
        </w:tc>
      </w:tr>
      <w:tr w:rsidR="00293021" w:rsidRPr="007B0E80" w:rsidTr="00D609DE">
        <w:tc>
          <w:tcPr>
            <w:tcW w:w="4820" w:type="dxa"/>
          </w:tcPr>
          <w:p w:rsidR="00293021" w:rsidRPr="007B0E80" w:rsidRDefault="00293021" w:rsidP="00293021">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Entrate</w:t>
            </w: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Einnahmen</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rPr>
                <w:rFonts w:ascii="Arial" w:hAnsi="Arial" w:cs="Arial"/>
                <w:sz w:val="20"/>
                <w:szCs w:val="20"/>
                <w:lang w:val="de-DE" w:eastAsia="de-DE"/>
              </w:rPr>
            </w:pPr>
          </w:p>
        </w:tc>
      </w:tr>
      <w:tr w:rsidR="00293021" w:rsidRPr="00513777"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178 </w:t>
            </w:r>
            <w:proofErr w:type="spellStart"/>
            <w:r w:rsidRPr="007B0E80">
              <w:rPr>
                <w:rFonts w:ascii="Arial" w:hAnsi="Arial" w:cs="Arial"/>
                <w:sz w:val="20"/>
                <w:szCs w:val="20"/>
                <w:lang w:val="de-DE" w:eastAsia="de-DE"/>
              </w:rPr>
              <w:t>Fasi</w:t>
            </w:r>
            <w:proofErr w:type="spellEnd"/>
            <w:r w:rsidRPr="007B0E80">
              <w:rPr>
                <w:rFonts w:ascii="Arial" w:hAnsi="Arial" w:cs="Arial"/>
                <w:sz w:val="20"/>
                <w:szCs w:val="20"/>
                <w:lang w:val="de-DE" w:eastAsia="de-DE"/>
              </w:rPr>
              <w:t xml:space="preserve"> </w:t>
            </w:r>
            <w:proofErr w:type="spellStart"/>
            <w:r w:rsidRPr="007B0E80">
              <w:rPr>
                <w:rFonts w:ascii="Arial" w:hAnsi="Arial" w:cs="Arial"/>
                <w:sz w:val="20"/>
                <w:szCs w:val="20"/>
                <w:lang w:val="de-DE" w:eastAsia="de-DE"/>
              </w:rPr>
              <w:t>dell'entrata</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0E5206"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178 Verfahren betreffend die Einnahmen</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179 </w:t>
            </w:r>
            <w:proofErr w:type="spellStart"/>
            <w:r w:rsidR="00BC0EE8" w:rsidRPr="007B0E80">
              <w:rPr>
                <w:rFonts w:ascii="Arial" w:hAnsi="Arial" w:cs="Arial"/>
                <w:sz w:val="20"/>
                <w:szCs w:val="20"/>
                <w:lang w:val="de-DE" w:eastAsia="de-DE"/>
              </w:rPr>
              <w:t>Accertamento</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0E5206"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179 Feststellung</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180 </w:t>
            </w:r>
            <w:proofErr w:type="spellStart"/>
            <w:r w:rsidRPr="007B0E80">
              <w:rPr>
                <w:rFonts w:ascii="Arial" w:hAnsi="Arial" w:cs="Arial"/>
                <w:sz w:val="20"/>
                <w:szCs w:val="20"/>
                <w:lang w:val="de-DE" w:eastAsia="de-DE"/>
              </w:rPr>
              <w:t>Riscossione</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A537F2" w:rsidRPr="007B0E80" w:rsidRDefault="000E5206" w:rsidP="009A2B63">
            <w:pPr>
              <w:spacing w:before="100" w:beforeAutospacing="1" w:line="260" w:lineRule="exact"/>
              <w:rPr>
                <w:rFonts w:ascii="Arial" w:hAnsi="Arial" w:cs="Arial"/>
                <w:color w:val="FF0000"/>
                <w:sz w:val="20"/>
                <w:szCs w:val="20"/>
                <w:lang w:val="de-DE" w:eastAsia="de-DE"/>
              </w:rPr>
            </w:pPr>
            <w:r w:rsidRPr="007B0E80">
              <w:rPr>
                <w:rFonts w:ascii="Arial" w:hAnsi="Arial" w:cs="Arial"/>
                <w:sz w:val="20"/>
                <w:szCs w:val="20"/>
                <w:lang w:val="de-DE" w:eastAsia="de-DE"/>
              </w:rPr>
              <w:t>Artikel 180 Einhebung</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181 </w:t>
            </w:r>
            <w:proofErr w:type="spellStart"/>
            <w:r w:rsidRPr="007B0E80">
              <w:rPr>
                <w:rFonts w:ascii="Arial" w:hAnsi="Arial" w:cs="Arial"/>
                <w:sz w:val="20"/>
                <w:szCs w:val="20"/>
                <w:lang w:val="de-DE" w:eastAsia="de-DE"/>
              </w:rPr>
              <w:t>Versamento</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0E5206"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181 Einzahlung</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rPr>
                <w:rFonts w:ascii="Arial" w:hAnsi="Arial" w:cs="Arial"/>
                <w:sz w:val="20"/>
                <w:szCs w:val="20"/>
                <w:lang w:val="de-DE" w:eastAsia="de-DE"/>
              </w:rPr>
            </w:pPr>
          </w:p>
        </w:tc>
      </w:tr>
      <w:tr w:rsidR="00293021" w:rsidRPr="007B0E80" w:rsidTr="00D609DE">
        <w:tc>
          <w:tcPr>
            <w:tcW w:w="4820" w:type="dxa"/>
          </w:tcPr>
          <w:p w:rsidR="00293021" w:rsidRPr="007B0E80" w:rsidRDefault="00293021" w:rsidP="00293021">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CAPO II</w:t>
            </w: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KAPITEL II</w:t>
            </w:r>
          </w:p>
        </w:tc>
      </w:tr>
      <w:tr w:rsidR="00293021" w:rsidRPr="007B0E80" w:rsidTr="00D609DE">
        <w:tc>
          <w:tcPr>
            <w:tcW w:w="4820" w:type="dxa"/>
          </w:tcPr>
          <w:p w:rsidR="00293021" w:rsidRPr="007B0E80" w:rsidRDefault="00293021" w:rsidP="00293021">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Spese</w:t>
            </w: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Ausgaben</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rPr>
                <w:rFonts w:ascii="Arial" w:hAnsi="Arial" w:cs="Arial"/>
                <w:sz w:val="20"/>
                <w:szCs w:val="20"/>
                <w:lang w:val="de-DE" w:eastAsia="de-DE"/>
              </w:rPr>
            </w:pPr>
          </w:p>
        </w:tc>
      </w:tr>
      <w:tr w:rsidR="00293021" w:rsidRPr="00513777"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182 </w:t>
            </w:r>
            <w:proofErr w:type="spellStart"/>
            <w:r w:rsidRPr="007B0E80">
              <w:rPr>
                <w:rFonts w:ascii="Arial" w:hAnsi="Arial" w:cs="Arial"/>
                <w:sz w:val="20"/>
                <w:szCs w:val="20"/>
                <w:lang w:val="de-DE" w:eastAsia="de-DE"/>
              </w:rPr>
              <w:t>Fasi</w:t>
            </w:r>
            <w:proofErr w:type="spellEnd"/>
            <w:r w:rsidRPr="007B0E80">
              <w:rPr>
                <w:rFonts w:ascii="Arial" w:hAnsi="Arial" w:cs="Arial"/>
                <w:sz w:val="20"/>
                <w:szCs w:val="20"/>
                <w:lang w:val="de-DE" w:eastAsia="de-DE"/>
              </w:rPr>
              <w:t xml:space="preserve"> della </w:t>
            </w:r>
            <w:proofErr w:type="spellStart"/>
            <w:r w:rsidRPr="007B0E80">
              <w:rPr>
                <w:rFonts w:ascii="Arial" w:hAnsi="Arial" w:cs="Arial"/>
                <w:sz w:val="20"/>
                <w:szCs w:val="20"/>
                <w:lang w:val="de-DE" w:eastAsia="de-DE"/>
              </w:rPr>
              <w:t>spesa</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415BF4"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182 Verfahren betreffend die Ausgaben</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183 </w:t>
            </w:r>
            <w:proofErr w:type="spellStart"/>
            <w:r w:rsidRPr="007B0E80">
              <w:rPr>
                <w:rFonts w:ascii="Arial" w:hAnsi="Arial" w:cs="Arial"/>
                <w:sz w:val="20"/>
                <w:szCs w:val="20"/>
                <w:lang w:val="de-DE" w:eastAsia="de-DE"/>
              </w:rPr>
              <w:t>Impegno</w:t>
            </w:r>
            <w:proofErr w:type="spellEnd"/>
            <w:r w:rsidRPr="007B0E80">
              <w:rPr>
                <w:rFonts w:ascii="Arial" w:hAnsi="Arial" w:cs="Arial"/>
                <w:sz w:val="20"/>
                <w:szCs w:val="20"/>
                <w:lang w:val="de-DE" w:eastAsia="de-DE"/>
              </w:rPr>
              <w:t xml:space="preserve"> di </w:t>
            </w:r>
            <w:proofErr w:type="spellStart"/>
            <w:r w:rsidRPr="007B0E80">
              <w:rPr>
                <w:rFonts w:ascii="Arial" w:hAnsi="Arial" w:cs="Arial"/>
                <w:sz w:val="20"/>
                <w:szCs w:val="20"/>
                <w:lang w:val="de-DE" w:eastAsia="de-DE"/>
              </w:rPr>
              <w:t>spesa</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9A2B63" w:rsidRDefault="00415BF4" w:rsidP="002D638A">
            <w:pPr>
              <w:spacing w:before="100" w:beforeAutospacing="1" w:line="260" w:lineRule="exact"/>
              <w:rPr>
                <w:rFonts w:ascii="Arial" w:hAnsi="Arial" w:cs="Arial"/>
                <w:sz w:val="20"/>
                <w:szCs w:val="20"/>
                <w:lang w:val="de-DE" w:eastAsia="de-DE"/>
              </w:rPr>
            </w:pPr>
            <w:r w:rsidRPr="009A2B63">
              <w:rPr>
                <w:rFonts w:ascii="Arial" w:hAnsi="Arial" w:cs="Arial"/>
                <w:sz w:val="20"/>
                <w:szCs w:val="20"/>
                <w:lang w:val="de-DE" w:eastAsia="de-DE"/>
              </w:rPr>
              <w:t xml:space="preserve">Artikel 183 </w:t>
            </w:r>
            <w:r w:rsidR="000753F7" w:rsidRPr="009A2B63">
              <w:rPr>
                <w:rFonts w:ascii="Arial" w:hAnsi="Arial" w:cs="Arial"/>
                <w:sz w:val="20"/>
                <w:szCs w:val="20"/>
                <w:lang w:val="de-DE" w:eastAsia="de-DE"/>
              </w:rPr>
              <w:t>Ausgaben</w:t>
            </w:r>
            <w:r w:rsidR="008C2162" w:rsidRPr="009A2B63">
              <w:rPr>
                <w:rFonts w:ascii="Arial" w:hAnsi="Arial" w:cs="Arial"/>
                <w:sz w:val="20"/>
                <w:szCs w:val="20"/>
                <w:lang w:val="de-DE" w:eastAsia="de-DE"/>
              </w:rPr>
              <w:t>verpflichtung</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184 </w:t>
            </w:r>
            <w:proofErr w:type="spellStart"/>
            <w:r w:rsidRPr="007B0E80">
              <w:rPr>
                <w:rFonts w:ascii="Arial" w:hAnsi="Arial" w:cs="Arial"/>
                <w:sz w:val="20"/>
                <w:szCs w:val="20"/>
                <w:lang w:val="de-DE" w:eastAsia="de-DE"/>
              </w:rPr>
              <w:t>Liquidazione</w:t>
            </w:r>
            <w:proofErr w:type="spellEnd"/>
            <w:r w:rsidRPr="007B0E80">
              <w:rPr>
                <w:rFonts w:ascii="Arial" w:hAnsi="Arial" w:cs="Arial"/>
                <w:sz w:val="20"/>
                <w:szCs w:val="20"/>
                <w:lang w:val="de-DE" w:eastAsia="de-DE"/>
              </w:rPr>
              <w:t xml:space="preserve"> della </w:t>
            </w:r>
            <w:proofErr w:type="spellStart"/>
            <w:r w:rsidRPr="007B0E80">
              <w:rPr>
                <w:rFonts w:ascii="Arial" w:hAnsi="Arial" w:cs="Arial"/>
                <w:sz w:val="20"/>
                <w:szCs w:val="20"/>
                <w:lang w:val="de-DE" w:eastAsia="de-DE"/>
              </w:rPr>
              <w:t>spesa</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9A2B63" w:rsidRDefault="00E40876" w:rsidP="002D638A">
            <w:pPr>
              <w:spacing w:before="100" w:beforeAutospacing="1" w:line="260" w:lineRule="exact"/>
              <w:rPr>
                <w:rFonts w:ascii="Arial" w:hAnsi="Arial" w:cs="Arial"/>
                <w:sz w:val="20"/>
                <w:szCs w:val="20"/>
                <w:lang w:val="de-DE" w:eastAsia="de-DE"/>
              </w:rPr>
            </w:pPr>
            <w:r w:rsidRPr="009A2B63">
              <w:rPr>
                <w:rFonts w:ascii="Arial" w:hAnsi="Arial" w:cs="Arial"/>
                <w:sz w:val="20"/>
                <w:szCs w:val="20"/>
                <w:lang w:val="de-DE" w:eastAsia="de-DE"/>
              </w:rPr>
              <w:t>Artikel 184 Ausgaben</w:t>
            </w:r>
            <w:r w:rsidR="000753F7" w:rsidRPr="009A2B63">
              <w:rPr>
                <w:rFonts w:ascii="Arial" w:hAnsi="Arial" w:cs="Arial"/>
                <w:sz w:val="20"/>
                <w:szCs w:val="20"/>
                <w:lang w:val="de-DE" w:eastAsia="de-DE"/>
              </w:rPr>
              <w:t>liquidier</w:t>
            </w:r>
            <w:r w:rsidRPr="009A2B63">
              <w:rPr>
                <w:rFonts w:ascii="Arial" w:hAnsi="Arial" w:cs="Arial"/>
                <w:sz w:val="20"/>
                <w:szCs w:val="20"/>
                <w:lang w:val="de-DE" w:eastAsia="de-DE"/>
              </w:rPr>
              <w:t>ung</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185 </w:t>
            </w:r>
            <w:proofErr w:type="spellStart"/>
            <w:r w:rsidRPr="007B0E80">
              <w:rPr>
                <w:rFonts w:ascii="Arial" w:hAnsi="Arial" w:cs="Arial"/>
                <w:sz w:val="20"/>
                <w:szCs w:val="20"/>
                <w:lang w:val="de-DE" w:eastAsia="de-DE"/>
              </w:rPr>
              <w:t>Ordinazione</w:t>
            </w:r>
            <w:proofErr w:type="spellEnd"/>
            <w:r w:rsidRPr="007B0E80">
              <w:rPr>
                <w:rFonts w:ascii="Arial" w:hAnsi="Arial" w:cs="Arial"/>
                <w:sz w:val="20"/>
                <w:szCs w:val="20"/>
                <w:lang w:val="de-DE" w:eastAsia="de-DE"/>
              </w:rPr>
              <w:t xml:space="preserve"> e </w:t>
            </w:r>
            <w:proofErr w:type="spellStart"/>
            <w:r w:rsidRPr="007B0E80">
              <w:rPr>
                <w:rFonts w:ascii="Arial" w:hAnsi="Arial" w:cs="Arial"/>
                <w:sz w:val="20"/>
                <w:szCs w:val="20"/>
                <w:lang w:val="de-DE" w:eastAsia="de-DE"/>
              </w:rPr>
              <w:t>pagamento</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415BF4"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185 Anordnung und Zahlung</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rPr>
                <w:rFonts w:ascii="Arial" w:hAnsi="Arial" w:cs="Arial"/>
                <w:sz w:val="20"/>
                <w:szCs w:val="20"/>
                <w:lang w:val="de-DE" w:eastAsia="de-DE"/>
              </w:rPr>
            </w:pPr>
          </w:p>
        </w:tc>
      </w:tr>
      <w:tr w:rsidR="00293021" w:rsidRPr="007B0E80" w:rsidTr="00D609DE">
        <w:tc>
          <w:tcPr>
            <w:tcW w:w="4820" w:type="dxa"/>
          </w:tcPr>
          <w:p w:rsidR="00293021" w:rsidRPr="007B0E80" w:rsidRDefault="00293021" w:rsidP="00293021">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CAPO III</w:t>
            </w: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 xml:space="preserve">KAPITEL </w:t>
            </w:r>
            <w:r w:rsidR="003D3C42" w:rsidRPr="007B0E80">
              <w:rPr>
                <w:rFonts w:ascii="Arial" w:hAnsi="Arial" w:cs="Arial"/>
                <w:sz w:val="20"/>
                <w:szCs w:val="20"/>
                <w:lang w:val="de-DE" w:eastAsia="de-DE"/>
              </w:rPr>
              <w:t>III</w:t>
            </w:r>
          </w:p>
        </w:tc>
      </w:tr>
      <w:tr w:rsidR="00293021" w:rsidRPr="007B0E80" w:rsidTr="00D609DE">
        <w:tc>
          <w:tcPr>
            <w:tcW w:w="4820" w:type="dxa"/>
          </w:tcPr>
          <w:p w:rsidR="00293021" w:rsidRPr="00F724FD" w:rsidRDefault="00293021" w:rsidP="00293021">
            <w:pPr>
              <w:spacing w:before="100" w:beforeAutospacing="1"/>
              <w:jc w:val="center"/>
              <w:rPr>
                <w:rFonts w:ascii="Arial" w:hAnsi="Arial" w:cs="Arial"/>
                <w:sz w:val="20"/>
                <w:szCs w:val="20"/>
                <w:lang w:eastAsia="de-DE"/>
              </w:rPr>
            </w:pPr>
            <w:r w:rsidRPr="00F724FD">
              <w:rPr>
                <w:rFonts w:ascii="Arial" w:hAnsi="Arial" w:cs="Arial"/>
                <w:sz w:val="20"/>
                <w:szCs w:val="20"/>
                <w:lang w:eastAsia="de-DE"/>
              </w:rPr>
              <w:t>Risultato di amministrazione e residui</w:t>
            </w:r>
          </w:p>
        </w:tc>
        <w:tc>
          <w:tcPr>
            <w:tcW w:w="250" w:type="dxa"/>
            <w:vAlign w:val="center"/>
          </w:tcPr>
          <w:p w:rsidR="00293021" w:rsidRPr="00F724FD" w:rsidRDefault="00293021" w:rsidP="001A20E9">
            <w:pPr>
              <w:ind w:right="98"/>
              <w:rPr>
                <w:rFonts w:ascii="Arial" w:hAnsi="Arial" w:cs="Arial"/>
                <w:sz w:val="20"/>
                <w:szCs w:val="20"/>
              </w:rPr>
            </w:pPr>
          </w:p>
        </w:tc>
        <w:tc>
          <w:tcPr>
            <w:tcW w:w="4995" w:type="dxa"/>
            <w:gridSpan w:val="2"/>
            <w:vAlign w:val="center"/>
          </w:tcPr>
          <w:p w:rsidR="00293021" w:rsidRPr="007B0E80" w:rsidRDefault="00BC0EE8"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Verwaltungsergebnis und Rückstände</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jc w:val="center"/>
              <w:rPr>
                <w:rFonts w:ascii="Arial" w:hAnsi="Arial" w:cs="Arial"/>
                <w:sz w:val="20"/>
                <w:szCs w:val="20"/>
                <w:lang w:val="de-DE" w:eastAsia="de-DE"/>
              </w:rPr>
            </w:pPr>
          </w:p>
        </w:tc>
      </w:tr>
      <w:tr w:rsidR="00293021" w:rsidRPr="007B0E80" w:rsidTr="00D609DE">
        <w:tc>
          <w:tcPr>
            <w:tcW w:w="4820" w:type="dxa"/>
          </w:tcPr>
          <w:p w:rsidR="00293021" w:rsidRPr="00F724FD" w:rsidRDefault="00BC0EE8" w:rsidP="00391FF6">
            <w:pPr>
              <w:spacing w:before="100" w:beforeAutospacing="1"/>
              <w:rPr>
                <w:rFonts w:ascii="Arial" w:hAnsi="Arial" w:cs="Arial"/>
                <w:sz w:val="20"/>
                <w:szCs w:val="20"/>
                <w:lang w:eastAsia="de-DE"/>
              </w:rPr>
            </w:pPr>
            <w:r w:rsidRPr="00F724FD">
              <w:rPr>
                <w:rFonts w:ascii="Arial" w:hAnsi="Arial" w:cs="Arial"/>
                <w:sz w:val="20"/>
                <w:szCs w:val="20"/>
                <w:lang w:eastAsia="de-DE"/>
              </w:rPr>
              <w:t>Articolo 186 Risultato contabile di amministrazione</w:t>
            </w:r>
          </w:p>
        </w:tc>
        <w:tc>
          <w:tcPr>
            <w:tcW w:w="250" w:type="dxa"/>
            <w:vAlign w:val="center"/>
          </w:tcPr>
          <w:p w:rsidR="00293021" w:rsidRPr="00F724FD" w:rsidRDefault="00293021" w:rsidP="001A20E9">
            <w:pPr>
              <w:ind w:right="98"/>
              <w:rPr>
                <w:rFonts w:ascii="Arial" w:hAnsi="Arial" w:cs="Arial"/>
                <w:sz w:val="20"/>
                <w:szCs w:val="20"/>
              </w:rPr>
            </w:pPr>
          </w:p>
        </w:tc>
        <w:tc>
          <w:tcPr>
            <w:tcW w:w="4995" w:type="dxa"/>
            <w:gridSpan w:val="2"/>
            <w:vAlign w:val="center"/>
          </w:tcPr>
          <w:p w:rsidR="00293021" w:rsidRPr="007B0E80" w:rsidRDefault="00530277"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186 Verwaltungsergebnis</w:t>
            </w:r>
          </w:p>
        </w:tc>
      </w:tr>
      <w:tr w:rsidR="00293021" w:rsidRPr="009A2B63" w:rsidTr="00D609DE">
        <w:tc>
          <w:tcPr>
            <w:tcW w:w="4820" w:type="dxa"/>
          </w:tcPr>
          <w:p w:rsidR="00293021" w:rsidRPr="00F724FD" w:rsidRDefault="00BC0EE8" w:rsidP="00391FF6">
            <w:pPr>
              <w:spacing w:before="100" w:beforeAutospacing="1"/>
              <w:rPr>
                <w:rFonts w:ascii="Arial" w:hAnsi="Arial" w:cs="Arial"/>
                <w:sz w:val="20"/>
                <w:szCs w:val="20"/>
                <w:lang w:eastAsia="de-DE"/>
              </w:rPr>
            </w:pPr>
            <w:r w:rsidRPr="00F724FD">
              <w:rPr>
                <w:rFonts w:ascii="Arial" w:hAnsi="Arial" w:cs="Arial"/>
                <w:sz w:val="20"/>
                <w:szCs w:val="20"/>
                <w:lang w:eastAsia="de-DE"/>
              </w:rPr>
              <w:t>Articolo 187 Composizione del risultato di amministrazione</w:t>
            </w:r>
          </w:p>
        </w:tc>
        <w:tc>
          <w:tcPr>
            <w:tcW w:w="250" w:type="dxa"/>
            <w:vAlign w:val="center"/>
          </w:tcPr>
          <w:p w:rsidR="00293021" w:rsidRPr="00F724FD" w:rsidRDefault="00293021" w:rsidP="001A20E9">
            <w:pPr>
              <w:ind w:right="98"/>
              <w:rPr>
                <w:rFonts w:ascii="Arial" w:hAnsi="Arial" w:cs="Arial"/>
                <w:sz w:val="20"/>
                <w:szCs w:val="20"/>
              </w:rPr>
            </w:pPr>
          </w:p>
        </w:tc>
        <w:tc>
          <w:tcPr>
            <w:tcW w:w="4995" w:type="dxa"/>
            <w:gridSpan w:val="2"/>
            <w:vAlign w:val="center"/>
          </w:tcPr>
          <w:p w:rsidR="00700899" w:rsidRPr="007B0E80" w:rsidRDefault="00530277" w:rsidP="00235FC9">
            <w:pPr>
              <w:spacing w:before="100" w:beforeAutospacing="1" w:line="260" w:lineRule="exact"/>
              <w:rPr>
                <w:rFonts w:ascii="Arial" w:hAnsi="Arial" w:cs="Arial"/>
                <w:color w:val="FF0000"/>
                <w:sz w:val="20"/>
                <w:szCs w:val="20"/>
                <w:lang w:val="de-DE" w:eastAsia="de-DE"/>
              </w:rPr>
            </w:pPr>
            <w:r w:rsidRPr="007B0E80">
              <w:rPr>
                <w:rFonts w:ascii="Arial" w:hAnsi="Arial" w:cs="Arial"/>
                <w:sz w:val="20"/>
                <w:szCs w:val="20"/>
                <w:lang w:val="de-DE" w:eastAsia="de-DE"/>
              </w:rPr>
              <w:t>Artikel 187 Zusammensetzung des Verwaltungsergebnisses</w:t>
            </w:r>
          </w:p>
        </w:tc>
      </w:tr>
      <w:tr w:rsidR="00293021" w:rsidRPr="007B0E80" w:rsidTr="00D609DE">
        <w:tc>
          <w:tcPr>
            <w:tcW w:w="4820" w:type="dxa"/>
          </w:tcPr>
          <w:p w:rsidR="00293021" w:rsidRPr="007B0E80" w:rsidRDefault="00BC0EE8"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188 </w:t>
            </w:r>
            <w:proofErr w:type="spellStart"/>
            <w:r w:rsidRPr="007B0E80">
              <w:rPr>
                <w:rFonts w:ascii="Arial" w:hAnsi="Arial" w:cs="Arial"/>
                <w:sz w:val="20"/>
                <w:szCs w:val="20"/>
                <w:lang w:val="de-DE" w:eastAsia="de-DE"/>
              </w:rPr>
              <w:t>Disavanzo</w:t>
            </w:r>
            <w:proofErr w:type="spellEnd"/>
            <w:r w:rsidRPr="007B0E80">
              <w:rPr>
                <w:rFonts w:ascii="Arial" w:hAnsi="Arial" w:cs="Arial"/>
                <w:sz w:val="20"/>
                <w:szCs w:val="20"/>
                <w:lang w:val="de-DE" w:eastAsia="de-DE"/>
              </w:rPr>
              <w:t xml:space="preserve"> di </w:t>
            </w:r>
            <w:proofErr w:type="spellStart"/>
            <w:r w:rsidRPr="007B0E80">
              <w:rPr>
                <w:rFonts w:ascii="Arial" w:hAnsi="Arial" w:cs="Arial"/>
                <w:sz w:val="20"/>
                <w:szCs w:val="20"/>
                <w:lang w:val="de-DE" w:eastAsia="de-DE"/>
              </w:rPr>
              <w:t>amministrazione</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530277"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188 Verwaltungsfehlbetrag</w:t>
            </w:r>
          </w:p>
        </w:tc>
      </w:tr>
      <w:tr w:rsidR="00293021" w:rsidRPr="007B0E80" w:rsidTr="00D609DE">
        <w:tc>
          <w:tcPr>
            <w:tcW w:w="4820" w:type="dxa"/>
          </w:tcPr>
          <w:p w:rsidR="00293021" w:rsidRPr="007B0E80" w:rsidRDefault="00BC0EE8"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189 </w:t>
            </w:r>
            <w:proofErr w:type="spellStart"/>
            <w:r w:rsidRPr="007B0E80">
              <w:rPr>
                <w:rFonts w:ascii="Arial" w:hAnsi="Arial" w:cs="Arial"/>
                <w:sz w:val="20"/>
                <w:szCs w:val="20"/>
                <w:lang w:val="de-DE" w:eastAsia="de-DE"/>
              </w:rPr>
              <w:t>Residui</w:t>
            </w:r>
            <w:proofErr w:type="spellEnd"/>
            <w:r w:rsidRPr="007B0E80">
              <w:rPr>
                <w:rFonts w:ascii="Arial" w:hAnsi="Arial" w:cs="Arial"/>
                <w:sz w:val="20"/>
                <w:szCs w:val="20"/>
                <w:lang w:val="de-DE" w:eastAsia="de-DE"/>
              </w:rPr>
              <w:t xml:space="preserve"> </w:t>
            </w:r>
            <w:proofErr w:type="spellStart"/>
            <w:r w:rsidRPr="007B0E80">
              <w:rPr>
                <w:rFonts w:ascii="Arial" w:hAnsi="Arial" w:cs="Arial"/>
                <w:sz w:val="20"/>
                <w:szCs w:val="20"/>
                <w:lang w:val="de-DE" w:eastAsia="de-DE"/>
              </w:rPr>
              <w:t>attivi</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EE5F35" w:rsidRPr="007B0E80" w:rsidRDefault="00530277" w:rsidP="00235FC9">
            <w:pPr>
              <w:spacing w:before="100" w:beforeAutospacing="1" w:line="260" w:lineRule="exact"/>
              <w:rPr>
                <w:rFonts w:ascii="Arial" w:hAnsi="Arial" w:cs="Arial"/>
                <w:color w:val="FF0000"/>
                <w:sz w:val="20"/>
                <w:szCs w:val="20"/>
                <w:lang w:val="de-DE" w:eastAsia="de-DE"/>
              </w:rPr>
            </w:pPr>
            <w:r w:rsidRPr="007B0E80">
              <w:rPr>
                <w:rFonts w:ascii="Arial" w:hAnsi="Arial" w:cs="Arial"/>
                <w:sz w:val="20"/>
                <w:szCs w:val="20"/>
                <w:lang w:val="de-DE" w:eastAsia="de-DE"/>
              </w:rPr>
              <w:t>Artikel 189 Aktivrückstände</w:t>
            </w:r>
          </w:p>
        </w:tc>
      </w:tr>
      <w:tr w:rsidR="00293021" w:rsidRPr="007B0E80" w:rsidTr="00D609DE">
        <w:tc>
          <w:tcPr>
            <w:tcW w:w="4820" w:type="dxa"/>
          </w:tcPr>
          <w:p w:rsidR="00293021" w:rsidRPr="007B0E80" w:rsidRDefault="00BC0EE8" w:rsidP="00391FF6">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190 </w:t>
            </w:r>
            <w:proofErr w:type="spellStart"/>
            <w:r w:rsidRPr="007B0E80">
              <w:rPr>
                <w:rFonts w:ascii="Arial" w:hAnsi="Arial" w:cs="Arial"/>
                <w:sz w:val="20"/>
                <w:szCs w:val="20"/>
                <w:lang w:val="de-DE" w:eastAsia="de-DE"/>
              </w:rPr>
              <w:t>Residui</w:t>
            </w:r>
            <w:proofErr w:type="spellEnd"/>
            <w:r w:rsidRPr="007B0E80">
              <w:rPr>
                <w:rFonts w:ascii="Arial" w:hAnsi="Arial" w:cs="Arial"/>
                <w:sz w:val="20"/>
                <w:szCs w:val="20"/>
                <w:lang w:val="de-DE" w:eastAsia="de-DE"/>
              </w:rPr>
              <w:t xml:space="preserve"> </w:t>
            </w:r>
            <w:proofErr w:type="spellStart"/>
            <w:r w:rsidRPr="007B0E80">
              <w:rPr>
                <w:rFonts w:ascii="Arial" w:hAnsi="Arial" w:cs="Arial"/>
                <w:sz w:val="20"/>
                <w:szCs w:val="20"/>
                <w:lang w:val="de-DE" w:eastAsia="de-DE"/>
              </w:rPr>
              <w:t>passivi</w:t>
            </w:r>
            <w:proofErr w:type="spellEnd"/>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530277"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190 Passivrückstände</w:t>
            </w:r>
          </w:p>
        </w:tc>
      </w:tr>
      <w:tr w:rsidR="00293021" w:rsidRPr="007B0E80"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rPr>
                <w:rFonts w:ascii="Arial" w:hAnsi="Arial" w:cs="Arial"/>
                <w:sz w:val="20"/>
                <w:szCs w:val="20"/>
                <w:lang w:val="de-DE" w:eastAsia="de-DE"/>
              </w:rPr>
            </w:pPr>
          </w:p>
        </w:tc>
      </w:tr>
      <w:tr w:rsidR="00293021" w:rsidRPr="007B0E80" w:rsidTr="00D609DE">
        <w:tc>
          <w:tcPr>
            <w:tcW w:w="4820" w:type="dxa"/>
          </w:tcPr>
          <w:p w:rsidR="00293021" w:rsidRPr="007B0E80" w:rsidRDefault="00BC0EE8" w:rsidP="00BC0EE8">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CAPO IV</w:t>
            </w: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BC0EE8"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 xml:space="preserve">KAPITEL </w:t>
            </w:r>
            <w:r w:rsidR="003D3C42" w:rsidRPr="007B0E80">
              <w:rPr>
                <w:rFonts w:ascii="Arial" w:hAnsi="Arial" w:cs="Arial"/>
                <w:sz w:val="20"/>
                <w:szCs w:val="20"/>
                <w:lang w:val="de-DE" w:eastAsia="de-DE"/>
              </w:rPr>
              <w:t>IV</w:t>
            </w:r>
          </w:p>
        </w:tc>
      </w:tr>
      <w:tr w:rsidR="00293021" w:rsidRPr="00513777" w:rsidTr="00D609DE">
        <w:tc>
          <w:tcPr>
            <w:tcW w:w="4820" w:type="dxa"/>
          </w:tcPr>
          <w:p w:rsidR="00293021" w:rsidRPr="00F724FD" w:rsidRDefault="00BC0EE8" w:rsidP="00BC0EE8">
            <w:pPr>
              <w:spacing w:before="100" w:beforeAutospacing="1"/>
              <w:jc w:val="center"/>
              <w:rPr>
                <w:rFonts w:ascii="Arial" w:hAnsi="Arial" w:cs="Arial"/>
                <w:sz w:val="20"/>
                <w:szCs w:val="20"/>
                <w:lang w:eastAsia="de-DE"/>
              </w:rPr>
            </w:pPr>
            <w:r w:rsidRPr="00F724FD">
              <w:rPr>
                <w:rFonts w:ascii="Arial" w:hAnsi="Arial" w:cs="Arial"/>
                <w:sz w:val="20"/>
                <w:szCs w:val="20"/>
                <w:lang w:eastAsia="de-DE"/>
              </w:rPr>
              <w:t>Principi di gestione e controllo di gestione</w:t>
            </w:r>
          </w:p>
        </w:tc>
        <w:tc>
          <w:tcPr>
            <w:tcW w:w="250" w:type="dxa"/>
            <w:vAlign w:val="center"/>
          </w:tcPr>
          <w:p w:rsidR="00293021" w:rsidRPr="00F724FD" w:rsidRDefault="00293021" w:rsidP="001A20E9">
            <w:pPr>
              <w:ind w:right="98"/>
              <w:rPr>
                <w:rFonts w:ascii="Arial" w:hAnsi="Arial" w:cs="Arial"/>
                <w:sz w:val="20"/>
                <w:szCs w:val="20"/>
              </w:rPr>
            </w:pPr>
          </w:p>
        </w:tc>
        <w:tc>
          <w:tcPr>
            <w:tcW w:w="4995" w:type="dxa"/>
            <w:gridSpan w:val="2"/>
            <w:vAlign w:val="center"/>
          </w:tcPr>
          <w:p w:rsidR="00293021" w:rsidRPr="007B0E80" w:rsidRDefault="00DA5464"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Grundsätze</w:t>
            </w:r>
            <w:r w:rsidR="00624053" w:rsidRPr="007B0E80">
              <w:rPr>
                <w:rFonts w:ascii="Arial" w:hAnsi="Arial" w:cs="Arial"/>
                <w:sz w:val="20"/>
                <w:szCs w:val="20"/>
                <w:lang w:val="de-DE" w:eastAsia="de-DE"/>
              </w:rPr>
              <w:t xml:space="preserve"> der Gebarung</w:t>
            </w:r>
            <w:r w:rsidRPr="007B0E80">
              <w:rPr>
                <w:rFonts w:ascii="Arial" w:hAnsi="Arial" w:cs="Arial"/>
                <w:sz w:val="20"/>
                <w:szCs w:val="20"/>
                <w:lang w:val="de-DE" w:eastAsia="de-DE"/>
              </w:rPr>
              <w:t xml:space="preserve"> und Gebarungskontrolle</w:t>
            </w:r>
          </w:p>
        </w:tc>
      </w:tr>
      <w:tr w:rsidR="00293021" w:rsidRPr="00513777" w:rsidTr="00D609DE">
        <w:tc>
          <w:tcPr>
            <w:tcW w:w="4820" w:type="dxa"/>
          </w:tcPr>
          <w:p w:rsidR="00293021" w:rsidRPr="007B0E80" w:rsidRDefault="00293021" w:rsidP="00391FF6">
            <w:pPr>
              <w:spacing w:before="100" w:beforeAutospacing="1"/>
              <w:rPr>
                <w:rFonts w:ascii="Arial" w:hAnsi="Arial" w:cs="Arial"/>
                <w:sz w:val="20"/>
                <w:szCs w:val="20"/>
                <w:lang w:val="de-DE" w:eastAsia="de-DE"/>
              </w:rPr>
            </w:pPr>
          </w:p>
        </w:tc>
        <w:tc>
          <w:tcPr>
            <w:tcW w:w="250" w:type="dxa"/>
            <w:vAlign w:val="center"/>
          </w:tcPr>
          <w:p w:rsidR="00293021" w:rsidRPr="007B0E80" w:rsidRDefault="00293021" w:rsidP="001A20E9">
            <w:pPr>
              <w:ind w:right="98"/>
              <w:rPr>
                <w:rFonts w:ascii="Arial" w:hAnsi="Arial" w:cs="Arial"/>
                <w:sz w:val="20"/>
                <w:szCs w:val="20"/>
                <w:lang w:val="de-DE"/>
              </w:rPr>
            </w:pPr>
          </w:p>
        </w:tc>
        <w:tc>
          <w:tcPr>
            <w:tcW w:w="4995" w:type="dxa"/>
            <w:gridSpan w:val="2"/>
            <w:vAlign w:val="center"/>
          </w:tcPr>
          <w:p w:rsidR="00293021" w:rsidRPr="007B0E80" w:rsidRDefault="00293021" w:rsidP="002D638A">
            <w:pPr>
              <w:spacing w:before="100" w:beforeAutospacing="1" w:line="260" w:lineRule="exact"/>
              <w:rPr>
                <w:rFonts w:ascii="Arial" w:hAnsi="Arial" w:cs="Arial"/>
                <w:sz w:val="20"/>
                <w:szCs w:val="20"/>
                <w:lang w:val="de-DE" w:eastAsia="de-DE"/>
              </w:rPr>
            </w:pPr>
          </w:p>
        </w:tc>
      </w:tr>
      <w:tr w:rsidR="00293021" w:rsidRPr="00513777" w:rsidTr="00D609DE">
        <w:tc>
          <w:tcPr>
            <w:tcW w:w="4820" w:type="dxa"/>
          </w:tcPr>
          <w:p w:rsidR="00293021" w:rsidRPr="00F724FD" w:rsidRDefault="00DA5464" w:rsidP="00391FF6">
            <w:pPr>
              <w:spacing w:before="100" w:beforeAutospacing="1"/>
              <w:rPr>
                <w:rFonts w:ascii="Arial" w:hAnsi="Arial" w:cs="Arial"/>
                <w:sz w:val="20"/>
                <w:szCs w:val="20"/>
                <w:lang w:eastAsia="de-DE"/>
              </w:rPr>
            </w:pPr>
            <w:r w:rsidRPr="00F724FD">
              <w:rPr>
                <w:rFonts w:ascii="Arial" w:hAnsi="Arial" w:cs="Arial"/>
                <w:sz w:val="20"/>
                <w:szCs w:val="20"/>
                <w:lang w:eastAsia="de-DE"/>
              </w:rPr>
              <w:t>Articolo 191 Regole per l'assunzione di impegni e per l'effettuazione di spese</w:t>
            </w:r>
          </w:p>
        </w:tc>
        <w:tc>
          <w:tcPr>
            <w:tcW w:w="250" w:type="dxa"/>
            <w:vAlign w:val="center"/>
          </w:tcPr>
          <w:p w:rsidR="00293021" w:rsidRPr="00F724FD" w:rsidRDefault="00293021" w:rsidP="001A20E9">
            <w:pPr>
              <w:ind w:right="98"/>
              <w:rPr>
                <w:rFonts w:ascii="Arial" w:hAnsi="Arial" w:cs="Arial"/>
                <w:color w:val="FF0000"/>
                <w:sz w:val="20"/>
                <w:szCs w:val="20"/>
              </w:rPr>
            </w:pPr>
          </w:p>
        </w:tc>
        <w:tc>
          <w:tcPr>
            <w:tcW w:w="4995" w:type="dxa"/>
            <w:gridSpan w:val="2"/>
            <w:vAlign w:val="center"/>
          </w:tcPr>
          <w:p w:rsidR="00293021" w:rsidRPr="007B0E80" w:rsidRDefault="00A71130"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 xml:space="preserve">Artikel </w:t>
            </w:r>
            <w:r w:rsidR="00196CB8" w:rsidRPr="007B0E80">
              <w:rPr>
                <w:rFonts w:ascii="Arial" w:hAnsi="Arial" w:cs="Arial"/>
                <w:sz w:val="20"/>
                <w:szCs w:val="20"/>
                <w:lang w:val="de-DE" w:eastAsia="de-DE"/>
              </w:rPr>
              <w:t>191 Regeln für die Übernahme von Verpflichtungen und für die Tätigung von Ausgaben</w:t>
            </w:r>
          </w:p>
        </w:tc>
      </w:tr>
      <w:tr w:rsidR="001139D8" w:rsidRPr="00513777" w:rsidTr="00D609DE">
        <w:tc>
          <w:tcPr>
            <w:tcW w:w="4820" w:type="dxa"/>
          </w:tcPr>
          <w:p w:rsidR="001139D8" w:rsidRPr="00235FC9" w:rsidRDefault="001139D8" w:rsidP="001139D8">
            <w:pPr>
              <w:spacing w:before="100" w:beforeAutospacing="1"/>
              <w:rPr>
                <w:rFonts w:ascii="Arial" w:hAnsi="Arial" w:cs="Arial"/>
                <w:sz w:val="20"/>
                <w:szCs w:val="20"/>
                <w:lang w:eastAsia="de-DE"/>
              </w:rPr>
            </w:pPr>
            <w:r w:rsidRPr="00235FC9">
              <w:rPr>
                <w:rFonts w:ascii="Arial" w:hAnsi="Arial" w:cs="Arial"/>
                <w:sz w:val="20"/>
                <w:szCs w:val="20"/>
                <w:lang w:eastAsia="de-DE"/>
              </w:rPr>
              <w:t>Articolo 192 Determinazioni a contrattare e relative procedure</w:t>
            </w:r>
          </w:p>
        </w:tc>
        <w:tc>
          <w:tcPr>
            <w:tcW w:w="250" w:type="dxa"/>
            <w:vAlign w:val="center"/>
          </w:tcPr>
          <w:p w:rsidR="001139D8" w:rsidRPr="00235FC9" w:rsidRDefault="001139D8" w:rsidP="001139D8">
            <w:pPr>
              <w:ind w:right="98"/>
              <w:rPr>
                <w:rFonts w:ascii="Arial" w:hAnsi="Arial" w:cs="Arial"/>
                <w:sz w:val="20"/>
                <w:szCs w:val="20"/>
              </w:rPr>
            </w:pPr>
          </w:p>
        </w:tc>
        <w:tc>
          <w:tcPr>
            <w:tcW w:w="4995" w:type="dxa"/>
            <w:gridSpan w:val="2"/>
          </w:tcPr>
          <w:p w:rsidR="001139D8" w:rsidRPr="00235FC9" w:rsidRDefault="00A25B08" w:rsidP="002D638A">
            <w:pPr>
              <w:spacing w:line="260" w:lineRule="exact"/>
              <w:rPr>
                <w:rFonts w:ascii="Arial" w:hAnsi="Arial" w:cs="Arial"/>
                <w:sz w:val="20"/>
                <w:szCs w:val="20"/>
                <w:lang w:val="de-DE"/>
              </w:rPr>
            </w:pPr>
            <w:r w:rsidRPr="00235FC9">
              <w:rPr>
                <w:rFonts w:ascii="Arial" w:hAnsi="Arial" w:cs="Arial"/>
                <w:sz w:val="20"/>
                <w:szCs w:val="20"/>
                <w:lang w:val="de-DE"/>
              </w:rPr>
              <w:t xml:space="preserve">Artikel 192 </w:t>
            </w:r>
            <w:r w:rsidR="00156B7E" w:rsidRPr="00235FC9">
              <w:rPr>
                <w:rFonts w:ascii="Arial" w:hAnsi="Arial" w:cs="Arial"/>
                <w:sz w:val="20"/>
                <w:szCs w:val="20"/>
                <w:lang w:val="de-DE"/>
              </w:rPr>
              <w:t xml:space="preserve">Entscheide zum Abschluss von Verträgen </w:t>
            </w:r>
            <w:r w:rsidRPr="00235FC9">
              <w:rPr>
                <w:rFonts w:ascii="Arial" w:hAnsi="Arial" w:cs="Arial"/>
                <w:sz w:val="20"/>
                <w:szCs w:val="20"/>
                <w:lang w:val="de-DE"/>
              </w:rPr>
              <w:t xml:space="preserve">und entsprechende Verfahren </w:t>
            </w:r>
          </w:p>
        </w:tc>
      </w:tr>
      <w:tr w:rsidR="001139D8" w:rsidRPr="009A2B63" w:rsidTr="00D609DE">
        <w:tc>
          <w:tcPr>
            <w:tcW w:w="4820" w:type="dxa"/>
          </w:tcPr>
          <w:p w:rsidR="001139D8" w:rsidRPr="00F724FD" w:rsidRDefault="001139D8" w:rsidP="001139D8">
            <w:pPr>
              <w:spacing w:before="100" w:beforeAutospacing="1"/>
              <w:rPr>
                <w:rFonts w:ascii="Arial" w:hAnsi="Arial" w:cs="Arial"/>
                <w:sz w:val="20"/>
                <w:szCs w:val="20"/>
                <w:lang w:eastAsia="de-DE"/>
              </w:rPr>
            </w:pPr>
            <w:r w:rsidRPr="00F724FD">
              <w:rPr>
                <w:rFonts w:ascii="Arial" w:hAnsi="Arial" w:cs="Arial"/>
                <w:sz w:val="20"/>
                <w:szCs w:val="20"/>
                <w:lang w:eastAsia="de-DE"/>
              </w:rPr>
              <w:t>Articolo 193 Salvaguardia degli equilibri di bilancio</w:t>
            </w:r>
          </w:p>
        </w:tc>
        <w:tc>
          <w:tcPr>
            <w:tcW w:w="250" w:type="dxa"/>
            <w:vAlign w:val="center"/>
          </w:tcPr>
          <w:p w:rsidR="001139D8" w:rsidRPr="00F724FD" w:rsidRDefault="001139D8" w:rsidP="001139D8">
            <w:pPr>
              <w:ind w:right="98"/>
              <w:rPr>
                <w:rFonts w:ascii="Arial" w:hAnsi="Arial" w:cs="Arial"/>
                <w:color w:val="FF0000"/>
                <w:sz w:val="20"/>
                <w:szCs w:val="20"/>
              </w:rPr>
            </w:pPr>
          </w:p>
        </w:tc>
        <w:tc>
          <w:tcPr>
            <w:tcW w:w="4995" w:type="dxa"/>
            <w:gridSpan w:val="2"/>
          </w:tcPr>
          <w:p w:rsidR="00EE5F35" w:rsidRPr="007B0E80" w:rsidRDefault="00EE5F35" w:rsidP="00235FC9">
            <w:pPr>
              <w:spacing w:line="260" w:lineRule="exact"/>
              <w:rPr>
                <w:rFonts w:ascii="Arial" w:hAnsi="Arial" w:cs="Arial"/>
                <w:color w:val="FF0000"/>
                <w:sz w:val="20"/>
                <w:szCs w:val="20"/>
                <w:lang w:val="de-DE"/>
              </w:rPr>
            </w:pPr>
            <w:r w:rsidRPr="007B0E80">
              <w:rPr>
                <w:rFonts w:ascii="Arial" w:hAnsi="Arial" w:cs="Arial"/>
                <w:sz w:val="20"/>
                <w:szCs w:val="20"/>
                <w:lang w:val="de-DE"/>
              </w:rPr>
              <w:t>Artikel 193 Sicherung des Haushaltsgleichgewichts</w:t>
            </w:r>
          </w:p>
        </w:tc>
      </w:tr>
      <w:tr w:rsidR="001139D8" w:rsidRPr="00513777" w:rsidTr="00D609DE">
        <w:tc>
          <w:tcPr>
            <w:tcW w:w="4820" w:type="dxa"/>
          </w:tcPr>
          <w:p w:rsidR="001139D8" w:rsidRPr="00F724FD" w:rsidRDefault="001139D8" w:rsidP="001139D8">
            <w:pPr>
              <w:spacing w:before="100" w:beforeAutospacing="1"/>
              <w:rPr>
                <w:rFonts w:ascii="Arial" w:hAnsi="Arial" w:cs="Arial"/>
                <w:sz w:val="20"/>
                <w:szCs w:val="20"/>
                <w:lang w:eastAsia="de-DE"/>
              </w:rPr>
            </w:pPr>
            <w:r w:rsidRPr="00F724FD">
              <w:rPr>
                <w:rFonts w:ascii="Arial" w:hAnsi="Arial" w:cs="Arial"/>
                <w:sz w:val="20"/>
                <w:szCs w:val="20"/>
                <w:lang w:eastAsia="de-DE"/>
              </w:rPr>
              <w:t>Articolo 194 Riconoscimento di legittimità di debiti fuori bilancio</w:t>
            </w:r>
          </w:p>
        </w:tc>
        <w:tc>
          <w:tcPr>
            <w:tcW w:w="250" w:type="dxa"/>
            <w:vAlign w:val="center"/>
          </w:tcPr>
          <w:p w:rsidR="001139D8" w:rsidRPr="00F724FD" w:rsidRDefault="001139D8" w:rsidP="001139D8">
            <w:pPr>
              <w:ind w:right="98"/>
              <w:rPr>
                <w:rFonts w:ascii="Arial" w:hAnsi="Arial" w:cs="Arial"/>
                <w:color w:val="FF0000"/>
                <w:sz w:val="20"/>
                <w:szCs w:val="20"/>
              </w:rPr>
            </w:pPr>
          </w:p>
        </w:tc>
        <w:tc>
          <w:tcPr>
            <w:tcW w:w="4995" w:type="dxa"/>
            <w:gridSpan w:val="2"/>
          </w:tcPr>
          <w:p w:rsidR="00A71130" w:rsidRPr="007B0E80" w:rsidRDefault="00A71130" w:rsidP="002D638A">
            <w:pPr>
              <w:spacing w:line="260" w:lineRule="exact"/>
              <w:rPr>
                <w:rFonts w:ascii="Arial" w:hAnsi="Arial" w:cs="Arial"/>
                <w:color w:val="FF0000"/>
                <w:sz w:val="20"/>
                <w:szCs w:val="20"/>
                <w:lang w:val="de-DE"/>
              </w:rPr>
            </w:pPr>
            <w:r w:rsidRPr="007B0E80">
              <w:rPr>
                <w:rFonts w:ascii="Arial" w:hAnsi="Arial" w:cs="Arial"/>
                <w:sz w:val="20"/>
                <w:szCs w:val="20"/>
                <w:lang w:val="de-DE"/>
              </w:rPr>
              <w:t>Artikel 194 Anerkennung der Rechtmäßigkeit der außeretatmäßigen Verbindlichkeiten</w:t>
            </w:r>
          </w:p>
        </w:tc>
      </w:tr>
      <w:tr w:rsidR="001139D8" w:rsidRPr="00513777" w:rsidTr="00D609DE">
        <w:tc>
          <w:tcPr>
            <w:tcW w:w="4820" w:type="dxa"/>
          </w:tcPr>
          <w:p w:rsidR="001139D8" w:rsidRPr="00235FC9" w:rsidRDefault="001139D8" w:rsidP="001139D8">
            <w:pPr>
              <w:spacing w:before="100" w:beforeAutospacing="1"/>
              <w:rPr>
                <w:rFonts w:ascii="Arial" w:hAnsi="Arial" w:cs="Arial"/>
                <w:sz w:val="20"/>
                <w:szCs w:val="20"/>
                <w:lang w:eastAsia="de-DE"/>
              </w:rPr>
            </w:pPr>
            <w:r w:rsidRPr="00235FC9">
              <w:rPr>
                <w:rFonts w:ascii="Arial" w:hAnsi="Arial" w:cs="Arial"/>
                <w:sz w:val="20"/>
                <w:szCs w:val="20"/>
                <w:lang w:eastAsia="de-DE"/>
              </w:rPr>
              <w:t>Articolo 195 Utilizzo di entrate vincolate</w:t>
            </w:r>
          </w:p>
        </w:tc>
        <w:tc>
          <w:tcPr>
            <w:tcW w:w="250" w:type="dxa"/>
            <w:vAlign w:val="center"/>
          </w:tcPr>
          <w:p w:rsidR="001139D8" w:rsidRPr="00235FC9" w:rsidRDefault="001139D8" w:rsidP="001139D8">
            <w:pPr>
              <w:ind w:right="98"/>
              <w:rPr>
                <w:rFonts w:ascii="Arial" w:hAnsi="Arial" w:cs="Arial"/>
                <w:sz w:val="20"/>
                <w:szCs w:val="20"/>
              </w:rPr>
            </w:pPr>
          </w:p>
        </w:tc>
        <w:tc>
          <w:tcPr>
            <w:tcW w:w="4995" w:type="dxa"/>
            <w:gridSpan w:val="2"/>
          </w:tcPr>
          <w:p w:rsidR="001139D8" w:rsidRPr="00235FC9" w:rsidRDefault="00A25B08" w:rsidP="002D638A">
            <w:pPr>
              <w:spacing w:line="260" w:lineRule="exact"/>
              <w:rPr>
                <w:rFonts w:ascii="Arial" w:hAnsi="Arial" w:cs="Arial"/>
                <w:sz w:val="20"/>
                <w:szCs w:val="20"/>
                <w:lang w:val="de-DE"/>
              </w:rPr>
            </w:pPr>
            <w:r w:rsidRPr="00235FC9">
              <w:rPr>
                <w:rFonts w:ascii="Arial" w:hAnsi="Arial"/>
                <w:sz w:val="20"/>
                <w:szCs w:val="20"/>
                <w:lang w:val="de-DE"/>
              </w:rPr>
              <w:t>Artikel 195 Verwendung der gebundenen Einnahmen</w:t>
            </w:r>
            <w:r w:rsidRPr="00235FC9">
              <w:rPr>
                <w:rFonts w:ascii="Arial" w:hAnsi="Arial" w:cs="Arial"/>
                <w:sz w:val="20"/>
                <w:szCs w:val="20"/>
                <w:lang w:val="de-DE"/>
              </w:rPr>
              <w:t xml:space="preserve"> </w:t>
            </w:r>
          </w:p>
        </w:tc>
      </w:tr>
      <w:tr w:rsidR="001139D8" w:rsidRPr="007B0E80" w:rsidTr="00D609DE">
        <w:tc>
          <w:tcPr>
            <w:tcW w:w="4820" w:type="dxa"/>
          </w:tcPr>
          <w:p w:rsidR="001139D8" w:rsidRPr="007B0E80" w:rsidRDefault="001139D8" w:rsidP="001139D8">
            <w:pPr>
              <w:spacing w:before="100" w:beforeAutospacing="1"/>
              <w:rPr>
                <w:rFonts w:ascii="Arial" w:hAnsi="Arial" w:cs="Arial"/>
                <w:sz w:val="20"/>
                <w:szCs w:val="20"/>
                <w:lang w:val="de-DE" w:eastAsia="de-DE"/>
              </w:rPr>
            </w:pPr>
            <w:proofErr w:type="spellStart"/>
            <w:r w:rsidRPr="007B0E80">
              <w:rPr>
                <w:rFonts w:ascii="Arial" w:hAnsi="Arial" w:cs="Arial"/>
                <w:sz w:val="20"/>
                <w:szCs w:val="20"/>
                <w:lang w:val="de-DE" w:eastAsia="de-DE"/>
              </w:rPr>
              <w:lastRenderedPageBreak/>
              <w:t>Articolo</w:t>
            </w:r>
            <w:proofErr w:type="spellEnd"/>
            <w:r w:rsidRPr="007B0E80">
              <w:rPr>
                <w:rFonts w:ascii="Arial" w:hAnsi="Arial" w:cs="Arial"/>
                <w:sz w:val="20"/>
                <w:szCs w:val="20"/>
                <w:lang w:val="de-DE" w:eastAsia="de-DE"/>
              </w:rPr>
              <w:t xml:space="preserve"> 196 </w:t>
            </w:r>
            <w:proofErr w:type="spellStart"/>
            <w:r w:rsidRPr="007B0E80">
              <w:rPr>
                <w:rFonts w:ascii="Arial" w:hAnsi="Arial" w:cs="Arial"/>
                <w:sz w:val="20"/>
                <w:szCs w:val="20"/>
                <w:lang w:val="de-DE" w:eastAsia="de-DE"/>
              </w:rPr>
              <w:t>Controllo</w:t>
            </w:r>
            <w:proofErr w:type="spellEnd"/>
            <w:r w:rsidRPr="007B0E80">
              <w:rPr>
                <w:rFonts w:ascii="Arial" w:hAnsi="Arial" w:cs="Arial"/>
                <w:sz w:val="20"/>
                <w:szCs w:val="20"/>
                <w:lang w:val="de-DE" w:eastAsia="de-DE"/>
              </w:rPr>
              <w:t xml:space="preserve"> di </w:t>
            </w:r>
            <w:proofErr w:type="spellStart"/>
            <w:r w:rsidRPr="007B0E80">
              <w:rPr>
                <w:rFonts w:ascii="Arial" w:hAnsi="Arial" w:cs="Arial"/>
                <w:sz w:val="20"/>
                <w:szCs w:val="20"/>
                <w:lang w:val="de-DE" w:eastAsia="de-DE"/>
              </w:rPr>
              <w:t>gestione</w:t>
            </w:r>
            <w:proofErr w:type="spellEnd"/>
          </w:p>
        </w:tc>
        <w:tc>
          <w:tcPr>
            <w:tcW w:w="250" w:type="dxa"/>
            <w:vAlign w:val="center"/>
          </w:tcPr>
          <w:p w:rsidR="001139D8" w:rsidRPr="007B0E80" w:rsidRDefault="001139D8" w:rsidP="001139D8">
            <w:pPr>
              <w:ind w:right="98"/>
              <w:rPr>
                <w:rFonts w:ascii="Arial" w:hAnsi="Arial" w:cs="Arial"/>
                <w:color w:val="FF0000"/>
                <w:sz w:val="20"/>
                <w:szCs w:val="20"/>
                <w:lang w:val="de-DE"/>
              </w:rPr>
            </w:pPr>
          </w:p>
        </w:tc>
        <w:tc>
          <w:tcPr>
            <w:tcW w:w="4995" w:type="dxa"/>
            <w:gridSpan w:val="2"/>
          </w:tcPr>
          <w:p w:rsidR="00A71130" w:rsidRPr="007B0E80" w:rsidRDefault="00A71130" w:rsidP="00235FC9">
            <w:pPr>
              <w:spacing w:line="260" w:lineRule="exact"/>
              <w:rPr>
                <w:rFonts w:ascii="Arial" w:hAnsi="Arial" w:cs="Arial"/>
                <w:color w:val="FF0000"/>
                <w:sz w:val="20"/>
                <w:szCs w:val="20"/>
                <w:lang w:val="de-DE"/>
              </w:rPr>
            </w:pPr>
            <w:r w:rsidRPr="007B0E80">
              <w:rPr>
                <w:rFonts w:ascii="Arial" w:hAnsi="Arial" w:cs="Arial"/>
                <w:sz w:val="20"/>
                <w:szCs w:val="20"/>
                <w:lang w:val="de-DE"/>
              </w:rPr>
              <w:t>Artikel 196 Gebarungskontrolle</w:t>
            </w:r>
          </w:p>
        </w:tc>
      </w:tr>
      <w:tr w:rsidR="001139D8" w:rsidRPr="00F724FD" w:rsidTr="00D609DE">
        <w:tc>
          <w:tcPr>
            <w:tcW w:w="4820" w:type="dxa"/>
          </w:tcPr>
          <w:p w:rsidR="001139D8" w:rsidRPr="00235FC9" w:rsidRDefault="001139D8" w:rsidP="001139D8">
            <w:pPr>
              <w:spacing w:before="100" w:beforeAutospacing="1"/>
              <w:rPr>
                <w:rFonts w:ascii="Arial" w:hAnsi="Arial" w:cs="Arial"/>
                <w:sz w:val="20"/>
                <w:szCs w:val="20"/>
                <w:lang w:eastAsia="de-DE"/>
              </w:rPr>
            </w:pPr>
            <w:r w:rsidRPr="00235FC9">
              <w:rPr>
                <w:rFonts w:ascii="Arial" w:hAnsi="Arial" w:cs="Arial"/>
                <w:sz w:val="20"/>
                <w:szCs w:val="20"/>
                <w:lang w:eastAsia="de-DE"/>
              </w:rPr>
              <w:t>Articolo 197 Modalità del controllo di gestione</w:t>
            </w:r>
          </w:p>
        </w:tc>
        <w:tc>
          <w:tcPr>
            <w:tcW w:w="250" w:type="dxa"/>
            <w:vAlign w:val="center"/>
          </w:tcPr>
          <w:p w:rsidR="001139D8" w:rsidRPr="00235FC9" w:rsidRDefault="001139D8" w:rsidP="001139D8">
            <w:pPr>
              <w:ind w:right="98"/>
              <w:rPr>
                <w:rFonts w:ascii="Arial" w:hAnsi="Arial" w:cs="Arial"/>
                <w:sz w:val="20"/>
                <w:szCs w:val="20"/>
              </w:rPr>
            </w:pPr>
          </w:p>
        </w:tc>
        <w:tc>
          <w:tcPr>
            <w:tcW w:w="4995" w:type="dxa"/>
            <w:gridSpan w:val="2"/>
          </w:tcPr>
          <w:p w:rsidR="001139D8" w:rsidRPr="00235FC9" w:rsidRDefault="00A25B08" w:rsidP="002D638A">
            <w:pPr>
              <w:spacing w:line="260" w:lineRule="exact"/>
              <w:rPr>
                <w:rFonts w:ascii="Arial" w:hAnsi="Arial" w:cs="Arial"/>
                <w:sz w:val="20"/>
                <w:szCs w:val="20"/>
              </w:rPr>
            </w:pPr>
            <w:r w:rsidRPr="00235FC9">
              <w:rPr>
                <w:rFonts w:ascii="Arial" w:hAnsi="Arial"/>
                <w:sz w:val="20"/>
                <w:szCs w:val="20"/>
                <w:lang w:val="de-DE"/>
              </w:rPr>
              <w:t>Artikel 197 Modalitäten der Gebarungskontrolle</w:t>
            </w:r>
          </w:p>
        </w:tc>
      </w:tr>
      <w:tr w:rsidR="001139D8" w:rsidRPr="007B0E80" w:rsidTr="00D609DE">
        <w:tc>
          <w:tcPr>
            <w:tcW w:w="4820" w:type="dxa"/>
          </w:tcPr>
          <w:p w:rsidR="001139D8" w:rsidRPr="00235FC9" w:rsidRDefault="001139D8" w:rsidP="001139D8">
            <w:pPr>
              <w:spacing w:before="100" w:beforeAutospacing="1"/>
              <w:rPr>
                <w:rFonts w:ascii="Arial" w:hAnsi="Arial" w:cs="Arial"/>
                <w:sz w:val="20"/>
                <w:szCs w:val="20"/>
                <w:lang w:eastAsia="de-DE"/>
              </w:rPr>
            </w:pPr>
            <w:r w:rsidRPr="00235FC9">
              <w:rPr>
                <w:rFonts w:ascii="Arial" w:hAnsi="Arial" w:cs="Arial"/>
                <w:sz w:val="20"/>
                <w:szCs w:val="20"/>
                <w:lang w:eastAsia="de-DE"/>
              </w:rPr>
              <w:t>Articolo 198 Referto del controllo di gestione</w:t>
            </w:r>
          </w:p>
        </w:tc>
        <w:tc>
          <w:tcPr>
            <w:tcW w:w="250" w:type="dxa"/>
            <w:vAlign w:val="center"/>
          </w:tcPr>
          <w:p w:rsidR="001139D8" w:rsidRPr="00235FC9" w:rsidRDefault="001139D8" w:rsidP="001139D8">
            <w:pPr>
              <w:ind w:right="98"/>
              <w:rPr>
                <w:rFonts w:ascii="Arial" w:hAnsi="Arial" w:cs="Arial"/>
                <w:sz w:val="20"/>
                <w:szCs w:val="20"/>
              </w:rPr>
            </w:pPr>
          </w:p>
        </w:tc>
        <w:tc>
          <w:tcPr>
            <w:tcW w:w="4995" w:type="dxa"/>
            <w:gridSpan w:val="2"/>
          </w:tcPr>
          <w:p w:rsidR="001139D8" w:rsidRPr="00235FC9" w:rsidRDefault="00A6665F" w:rsidP="002D638A">
            <w:pPr>
              <w:spacing w:line="260" w:lineRule="exact"/>
              <w:rPr>
                <w:rFonts w:ascii="Arial" w:hAnsi="Arial" w:cs="Arial"/>
                <w:sz w:val="20"/>
                <w:szCs w:val="20"/>
                <w:lang w:val="de-DE"/>
              </w:rPr>
            </w:pPr>
            <w:r w:rsidRPr="00235FC9">
              <w:rPr>
                <w:rFonts w:ascii="Arial" w:hAnsi="Arial" w:cs="Arial"/>
                <w:sz w:val="20"/>
                <w:szCs w:val="20"/>
                <w:lang w:val="de-DE"/>
              </w:rPr>
              <w:t>Artikel 198 Ergebnis der Gebarungskontrolle</w:t>
            </w:r>
          </w:p>
        </w:tc>
      </w:tr>
      <w:tr w:rsidR="001139D8" w:rsidRPr="00513777" w:rsidTr="00D609DE">
        <w:tc>
          <w:tcPr>
            <w:tcW w:w="4820" w:type="dxa"/>
          </w:tcPr>
          <w:p w:rsidR="001139D8" w:rsidRPr="00235FC9" w:rsidRDefault="001139D8" w:rsidP="001139D8">
            <w:pPr>
              <w:spacing w:before="100" w:beforeAutospacing="1"/>
              <w:rPr>
                <w:rFonts w:ascii="Arial" w:hAnsi="Arial" w:cs="Arial"/>
                <w:sz w:val="20"/>
                <w:szCs w:val="20"/>
                <w:lang w:eastAsia="de-DE"/>
              </w:rPr>
            </w:pPr>
            <w:r w:rsidRPr="00235FC9">
              <w:rPr>
                <w:rFonts w:ascii="Arial" w:hAnsi="Arial" w:cs="Arial"/>
                <w:sz w:val="20"/>
                <w:szCs w:val="20"/>
                <w:lang w:eastAsia="de-DE"/>
              </w:rPr>
              <w:t>Articolo 198-bis Comunicazione del referto</w:t>
            </w:r>
          </w:p>
        </w:tc>
        <w:tc>
          <w:tcPr>
            <w:tcW w:w="250" w:type="dxa"/>
            <w:vAlign w:val="center"/>
          </w:tcPr>
          <w:p w:rsidR="001139D8" w:rsidRPr="00235FC9" w:rsidRDefault="001139D8" w:rsidP="001139D8">
            <w:pPr>
              <w:ind w:right="98"/>
              <w:rPr>
                <w:rFonts w:ascii="Arial" w:hAnsi="Arial" w:cs="Arial"/>
                <w:sz w:val="20"/>
                <w:szCs w:val="20"/>
              </w:rPr>
            </w:pPr>
          </w:p>
        </w:tc>
        <w:tc>
          <w:tcPr>
            <w:tcW w:w="4995" w:type="dxa"/>
            <w:gridSpan w:val="2"/>
          </w:tcPr>
          <w:p w:rsidR="001139D8" w:rsidRPr="00235FC9" w:rsidRDefault="00A6665F" w:rsidP="002D638A">
            <w:pPr>
              <w:spacing w:line="260" w:lineRule="exact"/>
              <w:rPr>
                <w:rFonts w:ascii="Arial" w:hAnsi="Arial" w:cs="Arial"/>
                <w:sz w:val="20"/>
                <w:szCs w:val="20"/>
                <w:lang w:val="de-DE"/>
              </w:rPr>
            </w:pPr>
            <w:r w:rsidRPr="00235FC9">
              <w:rPr>
                <w:rFonts w:ascii="Arial" w:hAnsi="Arial" w:cs="Arial"/>
                <w:sz w:val="20"/>
                <w:szCs w:val="20"/>
                <w:lang w:val="de-DE"/>
              </w:rPr>
              <w:t>Artikel 198-bis Mitteilung des Ergebnisses</w:t>
            </w:r>
          </w:p>
        </w:tc>
      </w:tr>
      <w:tr w:rsidR="00DA5464" w:rsidRPr="00513777" w:rsidTr="00D609DE">
        <w:tc>
          <w:tcPr>
            <w:tcW w:w="4820" w:type="dxa"/>
          </w:tcPr>
          <w:p w:rsidR="00DA5464" w:rsidRPr="007B0E80" w:rsidRDefault="00DA5464" w:rsidP="00391FF6">
            <w:pPr>
              <w:spacing w:before="100" w:beforeAutospacing="1"/>
              <w:rPr>
                <w:rFonts w:ascii="Arial" w:hAnsi="Arial" w:cs="Arial"/>
                <w:sz w:val="20"/>
                <w:szCs w:val="20"/>
                <w:lang w:val="de-DE" w:eastAsia="de-DE"/>
              </w:rPr>
            </w:pPr>
          </w:p>
        </w:tc>
        <w:tc>
          <w:tcPr>
            <w:tcW w:w="250" w:type="dxa"/>
            <w:vAlign w:val="center"/>
          </w:tcPr>
          <w:p w:rsidR="00DA5464" w:rsidRPr="007B0E80" w:rsidRDefault="00DA5464" w:rsidP="001A20E9">
            <w:pPr>
              <w:ind w:right="98"/>
              <w:rPr>
                <w:rFonts w:ascii="Arial" w:hAnsi="Arial" w:cs="Arial"/>
                <w:sz w:val="20"/>
                <w:szCs w:val="20"/>
                <w:lang w:val="de-DE"/>
              </w:rPr>
            </w:pPr>
          </w:p>
        </w:tc>
        <w:tc>
          <w:tcPr>
            <w:tcW w:w="4995" w:type="dxa"/>
            <w:gridSpan w:val="2"/>
            <w:vAlign w:val="center"/>
          </w:tcPr>
          <w:p w:rsidR="00DA5464" w:rsidRPr="007B0E80" w:rsidRDefault="00DA5464" w:rsidP="002D638A">
            <w:pPr>
              <w:spacing w:before="100" w:beforeAutospacing="1" w:line="260" w:lineRule="exact"/>
              <w:rPr>
                <w:rFonts w:ascii="Arial" w:hAnsi="Arial" w:cs="Arial"/>
                <w:color w:val="FF0000"/>
                <w:sz w:val="20"/>
                <w:szCs w:val="20"/>
                <w:lang w:val="de-DE" w:eastAsia="de-DE"/>
              </w:rPr>
            </w:pPr>
          </w:p>
        </w:tc>
      </w:tr>
      <w:tr w:rsidR="00DA5464" w:rsidRPr="007B0E80" w:rsidTr="00D609DE">
        <w:tc>
          <w:tcPr>
            <w:tcW w:w="4820" w:type="dxa"/>
          </w:tcPr>
          <w:p w:rsidR="00DA5464" w:rsidRPr="007B0E80" w:rsidRDefault="003D3C42" w:rsidP="003D3C42">
            <w:pPr>
              <w:tabs>
                <w:tab w:val="left" w:pos="1788"/>
              </w:tabs>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TITOLO IV</w:t>
            </w:r>
          </w:p>
        </w:tc>
        <w:tc>
          <w:tcPr>
            <w:tcW w:w="250" w:type="dxa"/>
            <w:vAlign w:val="center"/>
          </w:tcPr>
          <w:p w:rsidR="00DA5464" w:rsidRPr="007B0E80" w:rsidRDefault="00DA5464" w:rsidP="001A20E9">
            <w:pPr>
              <w:ind w:right="98"/>
              <w:rPr>
                <w:rFonts w:ascii="Arial" w:hAnsi="Arial" w:cs="Arial"/>
                <w:sz w:val="20"/>
                <w:szCs w:val="20"/>
                <w:lang w:val="de-DE"/>
              </w:rPr>
            </w:pPr>
          </w:p>
        </w:tc>
        <w:tc>
          <w:tcPr>
            <w:tcW w:w="4995" w:type="dxa"/>
            <w:gridSpan w:val="2"/>
            <w:vAlign w:val="center"/>
          </w:tcPr>
          <w:p w:rsidR="00DA5464" w:rsidRPr="007B0E80" w:rsidRDefault="003D3C42"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TITEL IV</w:t>
            </w:r>
          </w:p>
        </w:tc>
      </w:tr>
      <w:tr w:rsidR="00DA5464" w:rsidRPr="007B0E80" w:rsidTr="00D609DE">
        <w:tc>
          <w:tcPr>
            <w:tcW w:w="4820" w:type="dxa"/>
          </w:tcPr>
          <w:p w:rsidR="00DA5464" w:rsidRPr="007B0E80" w:rsidRDefault="003D3C42" w:rsidP="003D3C42">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INVESTIMENTI</w:t>
            </w:r>
          </w:p>
        </w:tc>
        <w:tc>
          <w:tcPr>
            <w:tcW w:w="250" w:type="dxa"/>
            <w:vAlign w:val="center"/>
          </w:tcPr>
          <w:p w:rsidR="00DA5464" w:rsidRPr="007B0E80" w:rsidRDefault="00DA5464" w:rsidP="001A20E9">
            <w:pPr>
              <w:ind w:right="98"/>
              <w:rPr>
                <w:rFonts w:ascii="Arial" w:hAnsi="Arial" w:cs="Arial"/>
                <w:sz w:val="20"/>
                <w:szCs w:val="20"/>
                <w:lang w:val="de-DE"/>
              </w:rPr>
            </w:pPr>
          </w:p>
        </w:tc>
        <w:tc>
          <w:tcPr>
            <w:tcW w:w="4995" w:type="dxa"/>
            <w:gridSpan w:val="2"/>
            <w:vAlign w:val="center"/>
          </w:tcPr>
          <w:p w:rsidR="00DA5464" w:rsidRPr="007B0E80" w:rsidRDefault="003D3C42"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INVESTITIONEN</w:t>
            </w:r>
          </w:p>
        </w:tc>
      </w:tr>
      <w:tr w:rsidR="00DA5464" w:rsidRPr="007B0E80" w:rsidTr="00D609DE">
        <w:tc>
          <w:tcPr>
            <w:tcW w:w="4820" w:type="dxa"/>
          </w:tcPr>
          <w:p w:rsidR="00DA5464" w:rsidRPr="007B0E80" w:rsidRDefault="003D3C42" w:rsidP="003D3C42">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CAPO I</w:t>
            </w:r>
          </w:p>
        </w:tc>
        <w:tc>
          <w:tcPr>
            <w:tcW w:w="250" w:type="dxa"/>
            <w:vAlign w:val="center"/>
          </w:tcPr>
          <w:p w:rsidR="00DA5464" w:rsidRPr="007B0E80" w:rsidRDefault="00DA5464" w:rsidP="001A20E9">
            <w:pPr>
              <w:ind w:right="98"/>
              <w:rPr>
                <w:rFonts w:ascii="Arial" w:hAnsi="Arial" w:cs="Arial"/>
                <w:sz w:val="20"/>
                <w:szCs w:val="20"/>
                <w:lang w:val="de-DE"/>
              </w:rPr>
            </w:pPr>
          </w:p>
        </w:tc>
        <w:tc>
          <w:tcPr>
            <w:tcW w:w="4995" w:type="dxa"/>
            <w:gridSpan w:val="2"/>
            <w:vAlign w:val="center"/>
          </w:tcPr>
          <w:p w:rsidR="00DA5464" w:rsidRPr="007B0E80" w:rsidRDefault="003D3C42"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KAPITEL I</w:t>
            </w:r>
          </w:p>
        </w:tc>
      </w:tr>
      <w:tr w:rsidR="00DA5464" w:rsidRPr="007B0E80" w:rsidTr="00D609DE">
        <w:tc>
          <w:tcPr>
            <w:tcW w:w="4820" w:type="dxa"/>
          </w:tcPr>
          <w:p w:rsidR="00DA5464" w:rsidRPr="007B0E80" w:rsidRDefault="003D3C42" w:rsidP="003D3C42">
            <w:pPr>
              <w:spacing w:before="100" w:beforeAutospacing="1"/>
              <w:jc w:val="center"/>
              <w:rPr>
                <w:rFonts w:ascii="Arial" w:hAnsi="Arial" w:cs="Arial"/>
                <w:sz w:val="20"/>
                <w:szCs w:val="20"/>
                <w:lang w:val="de-DE" w:eastAsia="de-DE"/>
              </w:rPr>
            </w:pPr>
            <w:proofErr w:type="spellStart"/>
            <w:r w:rsidRPr="007B0E80">
              <w:rPr>
                <w:rFonts w:ascii="Arial" w:hAnsi="Arial" w:cs="Arial"/>
                <w:sz w:val="20"/>
                <w:szCs w:val="20"/>
                <w:lang w:val="de-DE" w:eastAsia="de-DE"/>
              </w:rPr>
              <w:t>Principi</w:t>
            </w:r>
            <w:proofErr w:type="spellEnd"/>
            <w:r w:rsidRPr="007B0E80">
              <w:rPr>
                <w:rFonts w:ascii="Arial" w:hAnsi="Arial" w:cs="Arial"/>
                <w:sz w:val="20"/>
                <w:szCs w:val="20"/>
                <w:lang w:val="de-DE" w:eastAsia="de-DE"/>
              </w:rPr>
              <w:t xml:space="preserve"> </w:t>
            </w:r>
            <w:proofErr w:type="spellStart"/>
            <w:r w:rsidRPr="007B0E80">
              <w:rPr>
                <w:rFonts w:ascii="Arial" w:hAnsi="Arial" w:cs="Arial"/>
                <w:sz w:val="20"/>
                <w:szCs w:val="20"/>
                <w:lang w:val="de-DE" w:eastAsia="de-DE"/>
              </w:rPr>
              <w:t>generali</w:t>
            </w:r>
            <w:proofErr w:type="spellEnd"/>
          </w:p>
        </w:tc>
        <w:tc>
          <w:tcPr>
            <w:tcW w:w="250" w:type="dxa"/>
            <w:vAlign w:val="center"/>
          </w:tcPr>
          <w:p w:rsidR="00DA5464" w:rsidRPr="007B0E80" w:rsidRDefault="00DA5464" w:rsidP="001A20E9">
            <w:pPr>
              <w:ind w:right="98"/>
              <w:rPr>
                <w:rFonts w:ascii="Arial" w:hAnsi="Arial" w:cs="Arial"/>
                <w:sz w:val="20"/>
                <w:szCs w:val="20"/>
                <w:lang w:val="de-DE"/>
              </w:rPr>
            </w:pPr>
          </w:p>
        </w:tc>
        <w:tc>
          <w:tcPr>
            <w:tcW w:w="4995" w:type="dxa"/>
            <w:gridSpan w:val="2"/>
            <w:vAlign w:val="center"/>
          </w:tcPr>
          <w:p w:rsidR="00DA5464" w:rsidRPr="007B0E80" w:rsidRDefault="003D3C42"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Allgemeine Grundsätze</w:t>
            </w:r>
          </w:p>
        </w:tc>
      </w:tr>
      <w:tr w:rsidR="00DA5464" w:rsidRPr="007B0E80" w:rsidTr="00D609DE">
        <w:tc>
          <w:tcPr>
            <w:tcW w:w="4820" w:type="dxa"/>
          </w:tcPr>
          <w:p w:rsidR="00DA5464" w:rsidRPr="007B0E80" w:rsidRDefault="00DA5464" w:rsidP="00391FF6">
            <w:pPr>
              <w:spacing w:before="100" w:beforeAutospacing="1"/>
              <w:rPr>
                <w:rFonts w:ascii="Arial" w:hAnsi="Arial" w:cs="Arial"/>
                <w:sz w:val="20"/>
                <w:szCs w:val="20"/>
                <w:lang w:val="de-DE" w:eastAsia="de-DE"/>
              </w:rPr>
            </w:pPr>
          </w:p>
        </w:tc>
        <w:tc>
          <w:tcPr>
            <w:tcW w:w="250" w:type="dxa"/>
            <w:vAlign w:val="center"/>
          </w:tcPr>
          <w:p w:rsidR="00DA5464" w:rsidRPr="007B0E80" w:rsidRDefault="00DA5464" w:rsidP="001A20E9">
            <w:pPr>
              <w:ind w:right="98"/>
              <w:rPr>
                <w:rFonts w:ascii="Arial" w:hAnsi="Arial" w:cs="Arial"/>
                <w:sz w:val="20"/>
                <w:szCs w:val="20"/>
                <w:lang w:val="de-DE"/>
              </w:rPr>
            </w:pPr>
          </w:p>
        </w:tc>
        <w:tc>
          <w:tcPr>
            <w:tcW w:w="4995" w:type="dxa"/>
            <w:gridSpan w:val="2"/>
            <w:vAlign w:val="center"/>
          </w:tcPr>
          <w:p w:rsidR="00DA5464" w:rsidRPr="007B0E80" w:rsidRDefault="00DA5464" w:rsidP="002D638A">
            <w:pPr>
              <w:spacing w:before="100" w:beforeAutospacing="1" w:line="260" w:lineRule="exact"/>
              <w:rPr>
                <w:rFonts w:ascii="Arial" w:hAnsi="Arial" w:cs="Arial"/>
                <w:sz w:val="20"/>
                <w:szCs w:val="20"/>
                <w:lang w:val="de-DE" w:eastAsia="de-DE"/>
              </w:rPr>
            </w:pPr>
          </w:p>
        </w:tc>
      </w:tr>
      <w:tr w:rsidR="00A772E2" w:rsidRPr="007B0E80" w:rsidTr="00D609DE">
        <w:tc>
          <w:tcPr>
            <w:tcW w:w="4820" w:type="dxa"/>
          </w:tcPr>
          <w:p w:rsidR="00A772E2" w:rsidRPr="00235FC9" w:rsidRDefault="00A772E2" w:rsidP="00391FF6">
            <w:pPr>
              <w:spacing w:before="100" w:beforeAutospacing="1"/>
              <w:rPr>
                <w:rFonts w:ascii="Arial" w:hAnsi="Arial" w:cs="Arial"/>
                <w:sz w:val="20"/>
                <w:szCs w:val="20"/>
                <w:lang w:val="de-DE" w:eastAsia="de-DE"/>
              </w:rPr>
            </w:pPr>
            <w:proofErr w:type="spellStart"/>
            <w:r w:rsidRPr="00235FC9">
              <w:rPr>
                <w:rFonts w:ascii="Arial" w:hAnsi="Arial" w:cs="Arial"/>
                <w:sz w:val="20"/>
                <w:szCs w:val="20"/>
                <w:lang w:val="de-DE" w:eastAsia="de-DE"/>
              </w:rPr>
              <w:t>Articolo</w:t>
            </w:r>
            <w:proofErr w:type="spellEnd"/>
            <w:r w:rsidRPr="00235FC9">
              <w:rPr>
                <w:rFonts w:ascii="Arial" w:hAnsi="Arial" w:cs="Arial"/>
                <w:sz w:val="20"/>
                <w:szCs w:val="20"/>
                <w:lang w:val="de-DE" w:eastAsia="de-DE"/>
              </w:rPr>
              <w:t xml:space="preserve"> 199 </w:t>
            </w:r>
            <w:proofErr w:type="spellStart"/>
            <w:r w:rsidRPr="00235FC9">
              <w:rPr>
                <w:rFonts w:ascii="Arial" w:hAnsi="Arial" w:cs="Arial"/>
                <w:sz w:val="20"/>
                <w:szCs w:val="20"/>
                <w:lang w:val="de-DE" w:eastAsia="de-DE"/>
              </w:rPr>
              <w:t>Fonti</w:t>
            </w:r>
            <w:proofErr w:type="spellEnd"/>
            <w:r w:rsidRPr="00235FC9">
              <w:rPr>
                <w:rFonts w:ascii="Arial" w:hAnsi="Arial" w:cs="Arial"/>
                <w:sz w:val="20"/>
                <w:szCs w:val="20"/>
                <w:lang w:val="de-DE" w:eastAsia="de-DE"/>
              </w:rPr>
              <w:t xml:space="preserve"> di </w:t>
            </w:r>
            <w:proofErr w:type="spellStart"/>
            <w:r w:rsidRPr="00235FC9">
              <w:rPr>
                <w:rFonts w:ascii="Arial" w:hAnsi="Arial" w:cs="Arial"/>
                <w:sz w:val="20"/>
                <w:szCs w:val="20"/>
                <w:lang w:val="de-DE" w:eastAsia="de-DE"/>
              </w:rPr>
              <w:t>finanziamento</w:t>
            </w:r>
            <w:proofErr w:type="spellEnd"/>
          </w:p>
        </w:tc>
        <w:tc>
          <w:tcPr>
            <w:tcW w:w="250" w:type="dxa"/>
            <w:vAlign w:val="center"/>
          </w:tcPr>
          <w:p w:rsidR="00A772E2" w:rsidRPr="00235FC9" w:rsidRDefault="00A772E2" w:rsidP="001A20E9">
            <w:pPr>
              <w:ind w:right="98"/>
              <w:rPr>
                <w:rFonts w:ascii="Arial" w:hAnsi="Arial" w:cs="Arial"/>
                <w:sz w:val="20"/>
                <w:szCs w:val="20"/>
                <w:lang w:val="de-DE"/>
              </w:rPr>
            </w:pPr>
          </w:p>
        </w:tc>
        <w:tc>
          <w:tcPr>
            <w:tcW w:w="4995" w:type="dxa"/>
            <w:gridSpan w:val="2"/>
            <w:vAlign w:val="center"/>
          </w:tcPr>
          <w:p w:rsidR="00A772E2" w:rsidRPr="00235FC9" w:rsidRDefault="00A6665F" w:rsidP="002D638A">
            <w:pPr>
              <w:spacing w:before="100" w:beforeAutospacing="1" w:line="260" w:lineRule="exact"/>
              <w:rPr>
                <w:rFonts w:ascii="Arial" w:hAnsi="Arial" w:cs="Arial"/>
                <w:sz w:val="20"/>
                <w:szCs w:val="20"/>
                <w:lang w:val="de-DE" w:eastAsia="de-DE"/>
              </w:rPr>
            </w:pPr>
            <w:r w:rsidRPr="00235FC9">
              <w:rPr>
                <w:rFonts w:ascii="Arial" w:hAnsi="Arial" w:cs="Arial"/>
                <w:sz w:val="20"/>
                <w:szCs w:val="20"/>
                <w:lang w:val="de-DE"/>
              </w:rPr>
              <w:t>Artikel 199 Finanzierungsquellen</w:t>
            </w:r>
          </w:p>
        </w:tc>
      </w:tr>
      <w:tr w:rsidR="004046C8" w:rsidRPr="009A2B63" w:rsidTr="00D609DE">
        <w:tc>
          <w:tcPr>
            <w:tcW w:w="4820" w:type="dxa"/>
          </w:tcPr>
          <w:p w:rsidR="004046C8" w:rsidRPr="00235FC9" w:rsidRDefault="004046C8" w:rsidP="00391FF6">
            <w:pPr>
              <w:spacing w:before="100" w:beforeAutospacing="1"/>
              <w:rPr>
                <w:rFonts w:ascii="Arial" w:hAnsi="Arial" w:cs="Arial"/>
                <w:sz w:val="20"/>
                <w:szCs w:val="20"/>
                <w:lang w:val="de-DE" w:eastAsia="de-DE"/>
              </w:rPr>
            </w:pPr>
            <w:proofErr w:type="spellStart"/>
            <w:r w:rsidRPr="00235FC9">
              <w:rPr>
                <w:rFonts w:ascii="Arial" w:hAnsi="Arial" w:cs="Arial"/>
                <w:sz w:val="20"/>
                <w:szCs w:val="20"/>
                <w:lang w:val="de-DE" w:eastAsia="de-DE"/>
              </w:rPr>
              <w:t>Articolo</w:t>
            </w:r>
            <w:proofErr w:type="spellEnd"/>
            <w:r w:rsidRPr="00235FC9">
              <w:rPr>
                <w:rFonts w:ascii="Arial" w:hAnsi="Arial" w:cs="Arial"/>
                <w:sz w:val="20"/>
                <w:szCs w:val="20"/>
                <w:lang w:val="de-DE" w:eastAsia="de-DE"/>
              </w:rPr>
              <w:t xml:space="preserve"> 200 </w:t>
            </w:r>
            <w:proofErr w:type="spellStart"/>
            <w:r w:rsidRPr="00235FC9">
              <w:rPr>
                <w:rFonts w:ascii="Arial" w:hAnsi="Arial" w:cs="Arial"/>
                <w:sz w:val="20"/>
                <w:szCs w:val="20"/>
                <w:lang w:val="de-DE" w:eastAsia="de-DE"/>
              </w:rPr>
              <w:t>Gli</w:t>
            </w:r>
            <w:proofErr w:type="spellEnd"/>
            <w:r w:rsidRPr="00235FC9">
              <w:rPr>
                <w:rFonts w:ascii="Arial" w:hAnsi="Arial" w:cs="Arial"/>
                <w:sz w:val="20"/>
                <w:szCs w:val="20"/>
                <w:lang w:val="de-DE" w:eastAsia="de-DE"/>
              </w:rPr>
              <w:t xml:space="preserve"> </w:t>
            </w:r>
            <w:proofErr w:type="spellStart"/>
            <w:r w:rsidRPr="00235FC9">
              <w:rPr>
                <w:rFonts w:ascii="Arial" w:hAnsi="Arial" w:cs="Arial"/>
                <w:sz w:val="20"/>
                <w:szCs w:val="20"/>
                <w:lang w:val="de-DE" w:eastAsia="de-DE"/>
              </w:rPr>
              <w:t>Investimenti</w:t>
            </w:r>
            <w:proofErr w:type="spellEnd"/>
          </w:p>
        </w:tc>
        <w:tc>
          <w:tcPr>
            <w:tcW w:w="250" w:type="dxa"/>
            <w:vAlign w:val="center"/>
          </w:tcPr>
          <w:p w:rsidR="004046C8" w:rsidRPr="00235FC9" w:rsidRDefault="004046C8" w:rsidP="001A20E9">
            <w:pPr>
              <w:ind w:right="98"/>
              <w:rPr>
                <w:rFonts w:ascii="Arial" w:hAnsi="Arial" w:cs="Arial"/>
                <w:sz w:val="20"/>
                <w:szCs w:val="20"/>
                <w:lang w:val="de-DE"/>
              </w:rPr>
            </w:pPr>
          </w:p>
        </w:tc>
        <w:tc>
          <w:tcPr>
            <w:tcW w:w="4995" w:type="dxa"/>
            <w:gridSpan w:val="2"/>
            <w:vAlign w:val="center"/>
          </w:tcPr>
          <w:p w:rsidR="00196CB8" w:rsidRPr="00235FC9" w:rsidRDefault="001139D8" w:rsidP="00235FC9">
            <w:pPr>
              <w:spacing w:line="260" w:lineRule="exact"/>
              <w:rPr>
                <w:rFonts w:ascii="Arial" w:hAnsi="Arial" w:cs="Arial"/>
                <w:sz w:val="20"/>
                <w:szCs w:val="20"/>
                <w:lang w:val="de-DE" w:eastAsia="de-DE"/>
              </w:rPr>
            </w:pPr>
            <w:r w:rsidRPr="00235FC9">
              <w:rPr>
                <w:rFonts w:ascii="Arial" w:hAnsi="Arial" w:cs="Arial"/>
                <w:sz w:val="20"/>
                <w:szCs w:val="20"/>
                <w:lang w:val="de-DE" w:eastAsia="de-DE"/>
              </w:rPr>
              <w:t>Artikel 200 Investitionen</w:t>
            </w:r>
          </w:p>
        </w:tc>
      </w:tr>
      <w:tr w:rsidR="00A772E2" w:rsidRPr="00513777" w:rsidTr="00D609DE">
        <w:tc>
          <w:tcPr>
            <w:tcW w:w="4820" w:type="dxa"/>
          </w:tcPr>
          <w:p w:rsidR="00A772E2" w:rsidRPr="00235FC9" w:rsidRDefault="00A772E2" w:rsidP="00391FF6">
            <w:pPr>
              <w:spacing w:before="100" w:beforeAutospacing="1"/>
              <w:ind w:right="98"/>
              <w:rPr>
                <w:rFonts w:ascii="Arial" w:hAnsi="Arial" w:cs="Arial"/>
                <w:sz w:val="20"/>
                <w:szCs w:val="20"/>
                <w:lang w:eastAsia="de-DE"/>
              </w:rPr>
            </w:pPr>
            <w:r w:rsidRPr="00235FC9">
              <w:rPr>
                <w:rFonts w:ascii="Arial" w:hAnsi="Arial" w:cs="Arial"/>
                <w:sz w:val="20"/>
                <w:szCs w:val="20"/>
                <w:lang w:eastAsia="de-DE"/>
              </w:rPr>
              <w:t>Articolo 201 Finanziamento di opere pubbliche e piano economico-finanziario</w:t>
            </w:r>
          </w:p>
        </w:tc>
        <w:tc>
          <w:tcPr>
            <w:tcW w:w="250" w:type="dxa"/>
            <w:vAlign w:val="center"/>
          </w:tcPr>
          <w:p w:rsidR="00A772E2" w:rsidRPr="00235FC9" w:rsidRDefault="00A772E2" w:rsidP="001A20E9">
            <w:pPr>
              <w:ind w:right="98"/>
              <w:rPr>
                <w:rFonts w:ascii="Arial" w:hAnsi="Arial" w:cs="Arial"/>
                <w:sz w:val="20"/>
                <w:szCs w:val="20"/>
              </w:rPr>
            </w:pPr>
          </w:p>
        </w:tc>
        <w:tc>
          <w:tcPr>
            <w:tcW w:w="4995" w:type="dxa"/>
            <w:gridSpan w:val="2"/>
            <w:vAlign w:val="center"/>
          </w:tcPr>
          <w:p w:rsidR="00A772E2" w:rsidRPr="00235FC9" w:rsidRDefault="00A6665F" w:rsidP="002D638A">
            <w:pPr>
              <w:spacing w:before="100" w:beforeAutospacing="1" w:line="260" w:lineRule="exact"/>
              <w:rPr>
                <w:rFonts w:ascii="Arial" w:hAnsi="Arial" w:cs="Arial"/>
                <w:sz w:val="20"/>
                <w:szCs w:val="20"/>
                <w:lang w:val="de-DE" w:eastAsia="de-DE"/>
              </w:rPr>
            </w:pPr>
            <w:r w:rsidRPr="00235FC9">
              <w:rPr>
                <w:rFonts w:ascii="Arial" w:hAnsi="Arial" w:cs="Arial"/>
                <w:sz w:val="20"/>
                <w:szCs w:val="20"/>
                <w:lang w:val="de-DE"/>
              </w:rPr>
              <w:t xml:space="preserve">Artikel 201 Finanzierung von öffentlichen Bauvorhaben </w:t>
            </w:r>
            <w:r w:rsidR="00C30188" w:rsidRPr="00235FC9">
              <w:rPr>
                <w:rFonts w:ascii="Arial" w:hAnsi="Arial" w:cs="Arial"/>
                <w:sz w:val="20"/>
                <w:szCs w:val="20"/>
                <w:lang w:val="de-DE"/>
              </w:rPr>
              <w:t>sowie</w:t>
            </w:r>
            <w:r w:rsidRPr="00235FC9">
              <w:rPr>
                <w:rFonts w:ascii="Arial" w:hAnsi="Arial" w:cs="Arial"/>
                <w:sz w:val="20"/>
                <w:szCs w:val="20"/>
                <w:lang w:val="de-DE"/>
              </w:rPr>
              <w:t xml:space="preserve"> Wirtschafts-</w:t>
            </w:r>
            <w:r w:rsidR="00C30188" w:rsidRPr="00235FC9">
              <w:rPr>
                <w:rFonts w:ascii="Arial" w:hAnsi="Arial" w:cs="Arial"/>
                <w:sz w:val="20"/>
                <w:szCs w:val="20"/>
                <w:lang w:val="de-DE"/>
              </w:rPr>
              <w:t xml:space="preserve"> </w:t>
            </w:r>
            <w:r w:rsidRPr="00235FC9">
              <w:rPr>
                <w:rFonts w:ascii="Arial" w:hAnsi="Arial" w:cs="Arial"/>
                <w:sz w:val="20"/>
                <w:szCs w:val="20"/>
                <w:lang w:val="de-DE"/>
              </w:rPr>
              <w:t>und Finanzplan</w:t>
            </w:r>
          </w:p>
        </w:tc>
      </w:tr>
      <w:tr w:rsidR="00A772E2" w:rsidRPr="00513777" w:rsidTr="00D609DE">
        <w:tc>
          <w:tcPr>
            <w:tcW w:w="4820" w:type="dxa"/>
          </w:tcPr>
          <w:p w:rsidR="00A772E2" w:rsidRPr="007B0E80" w:rsidRDefault="00A772E2" w:rsidP="00391FF6">
            <w:pPr>
              <w:spacing w:before="100" w:beforeAutospacing="1"/>
              <w:ind w:right="98"/>
              <w:rPr>
                <w:rFonts w:ascii="Arial" w:hAnsi="Arial" w:cs="Arial"/>
                <w:sz w:val="20"/>
                <w:szCs w:val="20"/>
                <w:lang w:val="de-DE" w:eastAsia="de-DE"/>
              </w:rPr>
            </w:pPr>
          </w:p>
        </w:tc>
        <w:tc>
          <w:tcPr>
            <w:tcW w:w="250" w:type="dxa"/>
            <w:vAlign w:val="center"/>
          </w:tcPr>
          <w:p w:rsidR="00A772E2" w:rsidRPr="007B0E80" w:rsidRDefault="00A772E2" w:rsidP="001A20E9">
            <w:pPr>
              <w:ind w:right="98"/>
              <w:rPr>
                <w:rFonts w:ascii="Arial" w:hAnsi="Arial" w:cs="Arial"/>
                <w:sz w:val="20"/>
                <w:szCs w:val="20"/>
                <w:lang w:val="de-DE"/>
              </w:rPr>
            </w:pPr>
          </w:p>
        </w:tc>
        <w:tc>
          <w:tcPr>
            <w:tcW w:w="4995" w:type="dxa"/>
            <w:gridSpan w:val="2"/>
            <w:vAlign w:val="center"/>
          </w:tcPr>
          <w:p w:rsidR="00A772E2" w:rsidRPr="007B0E80" w:rsidRDefault="00A772E2" w:rsidP="002D638A">
            <w:pPr>
              <w:spacing w:before="100" w:beforeAutospacing="1" w:line="260" w:lineRule="exact"/>
              <w:rPr>
                <w:rFonts w:ascii="Arial" w:hAnsi="Arial" w:cs="Arial"/>
                <w:sz w:val="20"/>
                <w:szCs w:val="20"/>
                <w:lang w:val="de-DE" w:eastAsia="de-DE"/>
              </w:rPr>
            </w:pPr>
          </w:p>
        </w:tc>
      </w:tr>
      <w:tr w:rsidR="00A772E2" w:rsidRPr="007B0E80" w:rsidTr="00D609DE">
        <w:tc>
          <w:tcPr>
            <w:tcW w:w="4820" w:type="dxa"/>
          </w:tcPr>
          <w:p w:rsidR="00A772E2" w:rsidRPr="007B0E80" w:rsidRDefault="00A772E2" w:rsidP="00A772E2">
            <w:pPr>
              <w:spacing w:before="100" w:beforeAutospacing="1"/>
              <w:ind w:right="98"/>
              <w:jc w:val="center"/>
              <w:rPr>
                <w:rFonts w:ascii="Arial" w:hAnsi="Arial" w:cs="Arial"/>
                <w:sz w:val="20"/>
                <w:szCs w:val="20"/>
                <w:lang w:val="de-DE" w:eastAsia="de-DE"/>
              </w:rPr>
            </w:pPr>
            <w:r w:rsidRPr="007B0E80">
              <w:rPr>
                <w:rFonts w:ascii="Arial" w:hAnsi="Arial" w:cs="Arial"/>
                <w:sz w:val="20"/>
                <w:szCs w:val="20"/>
                <w:lang w:val="de-DE" w:eastAsia="de-DE"/>
              </w:rPr>
              <w:t>CAPO II</w:t>
            </w:r>
          </w:p>
        </w:tc>
        <w:tc>
          <w:tcPr>
            <w:tcW w:w="250" w:type="dxa"/>
            <w:vAlign w:val="center"/>
          </w:tcPr>
          <w:p w:rsidR="00A772E2" w:rsidRPr="007B0E80" w:rsidRDefault="00A772E2" w:rsidP="001A20E9">
            <w:pPr>
              <w:ind w:right="98"/>
              <w:rPr>
                <w:rFonts w:ascii="Arial" w:hAnsi="Arial" w:cs="Arial"/>
                <w:sz w:val="20"/>
                <w:szCs w:val="20"/>
                <w:lang w:val="de-DE"/>
              </w:rPr>
            </w:pPr>
          </w:p>
        </w:tc>
        <w:tc>
          <w:tcPr>
            <w:tcW w:w="4995" w:type="dxa"/>
            <w:gridSpan w:val="2"/>
            <w:vAlign w:val="center"/>
          </w:tcPr>
          <w:p w:rsidR="00A772E2" w:rsidRPr="007B0E80" w:rsidRDefault="00A772E2"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KAPITEL II</w:t>
            </w:r>
          </w:p>
        </w:tc>
      </w:tr>
      <w:tr w:rsidR="00A772E2" w:rsidRPr="007B0E80" w:rsidTr="00D609DE">
        <w:tc>
          <w:tcPr>
            <w:tcW w:w="4820" w:type="dxa"/>
          </w:tcPr>
          <w:p w:rsidR="00A772E2" w:rsidRPr="00F724FD" w:rsidRDefault="00A772E2" w:rsidP="00A772E2">
            <w:pPr>
              <w:spacing w:before="100" w:beforeAutospacing="1"/>
              <w:ind w:right="98"/>
              <w:jc w:val="center"/>
              <w:rPr>
                <w:rFonts w:ascii="Arial" w:hAnsi="Arial" w:cs="Arial"/>
                <w:sz w:val="20"/>
                <w:szCs w:val="20"/>
                <w:lang w:eastAsia="de-DE"/>
              </w:rPr>
            </w:pPr>
            <w:r w:rsidRPr="00F724FD">
              <w:rPr>
                <w:rFonts w:ascii="Arial" w:hAnsi="Arial" w:cs="Arial"/>
                <w:sz w:val="20"/>
                <w:szCs w:val="20"/>
                <w:lang w:eastAsia="de-DE"/>
              </w:rPr>
              <w:t>Fonti di finanziamento mediante indebitamento</w:t>
            </w:r>
          </w:p>
        </w:tc>
        <w:tc>
          <w:tcPr>
            <w:tcW w:w="250" w:type="dxa"/>
            <w:vAlign w:val="center"/>
          </w:tcPr>
          <w:p w:rsidR="00A772E2" w:rsidRPr="00F724FD" w:rsidRDefault="00A772E2" w:rsidP="001A20E9">
            <w:pPr>
              <w:ind w:right="98"/>
              <w:rPr>
                <w:rFonts w:ascii="Arial" w:hAnsi="Arial" w:cs="Arial"/>
                <w:sz w:val="20"/>
                <w:szCs w:val="20"/>
              </w:rPr>
            </w:pPr>
          </w:p>
        </w:tc>
        <w:tc>
          <w:tcPr>
            <w:tcW w:w="4995" w:type="dxa"/>
            <w:gridSpan w:val="2"/>
            <w:vAlign w:val="center"/>
          </w:tcPr>
          <w:p w:rsidR="00A772E2" w:rsidRPr="007B0E80" w:rsidRDefault="00A772E2"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Finanzierungsquellen mittels Verschuldung</w:t>
            </w:r>
          </w:p>
        </w:tc>
      </w:tr>
      <w:tr w:rsidR="00A772E2" w:rsidRPr="007B0E80" w:rsidTr="00D609DE">
        <w:tc>
          <w:tcPr>
            <w:tcW w:w="4820" w:type="dxa"/>
          </w:tcPr>
          <w:p w:rsidR="00A772E2" w:rsidRPr="007B0E80" w:rsidRDefault="00A772E2" w:rsidP="00391FF6">
            <w:pPr>
              <w:spacing w:before="100" w:beforeAutospacing="1"/>
              <w:ind w:right="98"/>
              <w:rPr>
                <w:rFonts w:ascii="Arial" w:hAnsi="Arial" w:cs="Arial"/>
                <w:sz w:val="20"/>
                <w:szCs w:val="20"/>
                <w:lang w:val="de-DE" w:eastAsia="de-DE"/>
              </w:rPr>
            </w:pPr>
          </w:p>
        </w:tc>
        <w:tc>
          <w:tcPr>
            <w:tcW w:w="250" w:type="dxa"/>
            <w:vAlign w:val="center"/>
          </w:tcPr>
          <w:p w:rsidR="00A772E2" w:rsidRPr="007B0E80" w:rsidRDefault="00A772E2" w:rsidP="001A20E9">
            <w:pPr>
              <w:ind w:right="98"/>
              <w:rPr>
                <w:rFonts w:ascii="Arial" w:hAnsi="Arial" w:cs="Arial"/>
                <w:sz w:val="20"/>
                <w:szCs w:val="20"/>
                <w:lang w:val="de-DE"/>
              </w:rPr>
            </w:pPr>
          </w:p>
        </w:tc>
        <w:tc>
          <w:tcPr>
            <w:tcW w:w="4995" w:type="dxa"/>
            <w:gridSpan w:val="2"/>
            <w:vAlign w:val="center"/>
          </w:tcPr>
          <w:p w:rsidR="00A772E2" w:rsidRPr="007B0E80" w:rsidRDefault="00A772E2" w:rsidP="002D638A">
            <w:pPr>
              <w:spacing w:before="100" w:beforeAutospacing="1" w:line="260" w:lineRule="exact"/>
              <w:rPr>
                <w:rFonts w:ascii="Arial" w:hAnsi="Arial" w:cs="Arial"/>
                <w:sz w:val="20"/>
                <w:szCs w:val="20"/>
                <w:lang w:val="de-DE" w:eastAsia="de-DE"/>
              </w:rPr>
            </w:pPr>
          </w:p>
        </w:tc>
      </w:tr>
      <w:tr w:rsidR="00A772E2" w:rsidRPr="007B0E80" w:rsidTr="00D609DE">
        <w:tc>
          <w:tcPr>
            <w:tcW w:w="4820" w:type="dxa"/>
          </w:tcPr>
          <w:p w:rsidR="00A772E2" w:rsidRPr="00235FC9" w:rsidRDefault="00A772E2" w:rsidP="00391FF6">
            <w:pPr>
              <w:spacing w:before="100" w:beforeAutospacing="1"/>
              <w:ind w:right="98"/>
              <w:rPr>
                <w:rFonts w:ascii="Arial" w:hAnsi="Arial" w:cs="Arial"/>
                <w:sz w:val="20"/>
                <w:szCs w:val="20"/>
                <w:lang w:val="de-DE" w:eastAsia="de-DE"/>
              </w:rPr>
            </w:pPr>
            <w:proofErr w:type="spellStart"/>
            <w:r w:rsidRPr="00235FC9">
              <w:rPr>
                <w:rFonts w:ascii="Arial" w:hAnsi="Arial" w:cs="Arial"/>
                <w:sz w:val="20"/>
                <w:szCs w:val="20"/>
                <w:lang w:val="de-DE" w:eastAsia="de-DE"/>
              </w:rPr>
              <w:t>Articolo</w:t>
            </w:r>
            <w:proofErr w:type="spellEnd"/>
            <w:r w:rsidRPr="00235FC9">
              <w:rPr>
                <w:rFonts w:ascii="Arial" w:hAnsi="Arial" w:cs="Arial"/>
                <w:sz w:val="20"/>
                <w:szCs w:val="20"/>
                <w:lang w:val="de-DE" w:eastAsia="de-DE"/>
              </w:rPr>
              <w:t xml:space="preserve"> 202 </w:t>
            </w:r>
            <w:proofErr w:type="spellStart"/>
            <w:r w:rsidRPr="00235FC9">
              <w:rPr>
                <w:rFonts w:ascii="Arial" w:hAnsi="Arial" w:cs="Arial"/>
                <w:sz w:val="20"/>
                <w:szCs w:val="20"/>
                <w:lang w:val="de-DE" w:eastAsia="de-DE"/>
              </w:rPr>
              <w:t>Ricorso</w:t>
            </w:r>
            <w:proofErr w:type="spellEnd"/>
            <w:r w:rsidRPr="00235FC9">
              <w:rPr>
                <w:rFonts w:ascii="Arial" w:hAnsi="Arial" w:cs="Arial"/>
                <w:sz w:val="20"/>
                <w:szCs w:val="20"/>
                <w:lang w:val="de-DE" w:eastAsia="de-DE"/>
              </w:rPr>
              <w:t xml:space="preserve"> </w:t>
            </w:r>
            <w:proofErr w:type="spellStart"/>
            <w:r w:rsidRPr="00235FC9">
              <w:rPr>
                <w:rFonts w:ascii="Arial" w:hAnsi="Arial" w:cs="Arial"/>
                <w:sz w:val="20"/>
                <w:szCs w:val="20"/>
                <w:lang w:val="de-DE" w:eastAsia="de-DE"/>
              </w:rPr>
              <w:t>all'indebitamento</w:t>
            </w:r>
            <w:proofErr w:type="spellEnd"/>
          </w:p>
        </w:tc>
        <w:tc>
          <w:tcPr>
            <w:tcW w:w="250" w:type="dxa"/>
            <w:vAlign w:val="center"/>
          </w:tcPr>
          <w:p w:rsidR="00A772E2" w:rsidRPr="00235FC9" w:rsidRDefault="00A772E2" w:rsidP="001A20E9">
            <w:pPr>
              <w:ind w:right="98"/>
              <w:rPr>
                <w:rFonts w:ascii="Arial" w:hAnsi="Arial" w:cs="Arial"/>
                <w:sz w:val="20"/>
                <w:szCs w:val="20"/>
                <w:lang w:val="de-DE"/>
              </w:rPr>
            </w:pPr>
          </w:p>
        </w:tc>
        <w:tc>
          <w:tcPr>
            <w:tcW w:w="4995" w:type="dxa"/>
            <w:gridSpan w:val="2"/>
            <w:vAlign w:val="center"/>
          </w:tcPr>
          <w:p w:rsidR="00A772E2" w:rsidRPr="00235FC9" w:rsidRDefault="00A6665F" w:rsidP="002D638A">
            <w:pPr>
              <w:spacing w:before="100" w:beforeAutospacing="1" w:line="260" w:lineRule="exact"/>
              <w:rPr>
                <w:rFonts w:ascii="Arial" w:hAnsi="Arial" w:cs="Arial"/>
                <w:sz w:val="20"/>
                <w:szCs w:val="20"/>
                <w:lang w:val="de-DE" w:eastAsia="de-DE"/>
              </w:rPr>
            </w:pPr>
            <w:r w:rsidRPr="00235FC9">
              <w:rPr>
                <w:rFonts w:ascii="Arial" w:hAnsi="Arial" w:cs="Arial"/>
                <w:sz w:val="20"/>
                <w:szCs w:val="20"/>
                <w:lang w:val="de-DE"/>
              </w:rPr>
              <w:t>Artikel 202 Aufnahme von Schulden</w:t>
            </w:r>
          </w:p>
        </w:tc>
      </w:tr>
      <w:tr w:rsidR="004046C8" w:rsidRPr="00513777" w:rsidTr="00D609DE">
        <w:tc>
          <w:tcPr>
            <w:tcW w:w="4820" w:type="dxa"/>
          </w:tcPr>
          <w:p w:rsidR="004046C8" w:rsidRPr="00235FC9" w:rsidRDefault="00391FF6" w:rsidP="00391FF6">
            <w:pPr>
              <w:spacing w:before="100" w:beforeAutospacing="1"/>
              <w:ind w:right="98"/>
              <w:rPr>
                <w:rFonts w:ascii="Arial" w:hAnsi="Arial" w:cs="Arial"/>
                <w:sz w:val="20"/>
                <w:szCs w:val="20"/>
                <w:lang w:eastAsia="de-DE"/>
              </w:rPr>
            </w:pPr>
            <w:r w:rsidRPr="00235FC9">
              <w:rPr>
                <w:rFonts w:ascii="Arial" w:hAnsi="Arial" w:cs="Arial"/>
                <w:sz w:val="20"/>
                <w:szCs w:val="20"/>
                <w:lang w:eastAsia="de-DE"/>
              </w:rPr>
              <w:t>Articolo 203 Attivazione delle fonti di finanziamento derivanti dal ricorso all’indebitamento</w:t>
            </w:r>
          </w:p>
        </w:tc>
        <w:tc>
          <w:tcPr>
            <w:tcW w:w="250" w:type="dxa"/>
            <w:vAlign w:val="center"/>
          </w:tcPr>
          <w:p w:rsidR="004046C8" w:rsidRPr="00235FC9" w:rsidRDefault="004046C8" w:rsidP="001A20E9">
            <w:pPr>
              <w:ind w:right="98"/>
              <w:rPr>
                <w:rFonts w:ascii="Arial" w:hAnsi="Arial" w:cs="Arial"/>
                <w:sz w:val="20"/>
                <w:szCs w:val="20"/>
              </w:rPr>
            </w:pPr>
          </w:p>
        </w:tc>
        <w:tc>
          <w:tcPr>
            <w:tcW w:w="4995" w:type="dxa"/>
            <w:gridSpan w:val="2"/>
            <w:vAlign w:val="center"/>
          </w:tcPr>
          <w:p w:rsidR="004046C8" w:rsidRPr="00235FC9" w:rsidRDefault="00235FC9" w:rsidP="004E74F0">
            <w:pPr>
              <w:spacing w:before="100" w:beforeAutospacing="1"/>
              <w:ind w:right="96"/>
              <w:rPr>
                <w:rFonts w:ascii="Arial" w:hAnsi="Arial" w:cs="Arial"/>
                <w:sz w:val="20"/>
                <w:szCs w:val="20"/>
                <w:lang w:val="de-DE" w:eastAsia="de-DE"/>
              </w:rPr>
            </w:pPr>
            <w:r>
              <w:rPr>
                <w:rFonts w:ascii="Arial" w:hAnsi="Arial" w:cs="Arial"/>
                <w:sz w:val="20"/>
                <w:szCs w:val="20"/>
                <w:lang w:val="de-DE"/>
              </w:rPr>
              <w:t>A</w:t>
            </w:r>
            <w:r w:rsidR="00A6665F" w:rsidRPr="00235FC9">
              <w:rPr>
                <w:rFonts w:ascii="Arial" w:hAnsi="Arial" w:cs="Arial"/>
                <w:sz w:val="20"/>
                <w:szCs w:val="20"/>
                <w:lang w:val="de-DE"/>
              </w:rPr>
              <w:t>rtikel 203 Aktivierung von Finanzierungsquellen mittels Verschuldung</w:t>
            </w:r>
          </w:p>
        </w:tc>
      </w:tr>
      <w:tr w:rsidR="003D3C42" w:rsidRPr="00513777" w:rsidTr="00D609DE">
        <w:tc>
          <w:tcPr>
            <w:tcW w:w="4820" w:type="dxa"/>
          </w:tcPr>
          <w:p w:rsidR="003D3C42" w:rsidRPr="00235FC9" w:rsidRDefault="00A772E2" w:rsidP="003D3C42">
            <w:pPr>
              <w:rPr>
                <w:rFonts w:ascii="Arial" w:hAnsi="Arial" w:cs="Arial"/>
                <w:sz w:val="20"/>
                <w:szCs w:val="20"/>
              </w:rPr>
            </w:pPr>
            <w:r w:rsidRPr="00235FC9">
              <w:rPr>
                <w:rFonts w:ascii="Arial" w:hAnsi="Arial" w:cs="Arial"/>
                <w:sz w:val="20"/>
                <w:szCs w:val="20"/>
              </w:rPr>
              <w:t>Articolo 204 Regole particolari per l'assunzione di mutui</w:t>
            </w:r>
          </w:p>
        </w:tc>
        <w:tc>
          <w:tcPr>
            <w:tcW w:w="250" w:type="dxa"/>
            <w:vAlign w:val="center"/>
          </w:tcPr>
          <w:p w:rsidR="003D3C42" w:rsidRPr="00235FC9" w:rsidRDefault="003D3C42" w:rsidP="003D3C42">
            <w:pPr>
              <w:ind w:right="98"/>
              <w:rPr>
                <w:rFonts w:ascii="Arial" w:hAnsi="Arial" w:cs="Arial"/>
                <w:sz w:val="20"/>
                <w:szCs w:val="20"/>
              </w:rPr>
            </w:pPr>
          </w:p>
        </w:tc>
        <w:tc>
          <w:tcPr>
            <w:tcW w:w="4995" w:type="dxa"/>
            <w:gridSpan w:val="2"/>
            <w:vAlign w:val="center"/>
          </w:tcPr>
          <w:p w:rsidR="003D3C42" w:rsidRPr="00235FC9" w:rsidRDefault="00A4146F" w:rsidP="002D638A">
            <w:pPr>
              <w:spacing w:before="100" w:beforeAutospacing="1" w:line="260" w:lineRule="exact"/>
              <w:rPr>
                <w:rFonts w:ascii="Arial" w:hAnsi="Arial" w:cs="Arial"/>
                <w:sz w:val="20"/>
                <w:szCs w:val="20"/>
                <w:lang w:val="de-DE" w:eastAsia="de-DE"/>
              </w:rPr>
            </w:pPr>
            <w:r w:rsidRPr="00235FC9">
              <w:rPr>
                <w:rFonts w:ascii="Arial" w:hAnsi="Arial" w:cs="Arial"/>
                <w:sz w:val="20"/>
                <w:szCs w:val="20"/>
                <w:lang w:val="de-DE"/>
              </w:rPr>
              <w:t>Artikel</w:t>
            </w:r>
            <w:r w:rsidR="00A6665F" w:rsidRPr="00235FC9">
              <w:rPr>
                <w:rFonts w:ascii="Arial" w:hAnsi="Arial" w:cs="Arial"/>
                <w:sz w:val="20"/>
                <w:szCs w:val="20"/>
                <w:lang w:val="de-DE"/>
              </w:rPr>
              <w:t xml:space="preserve"> 204 Sonderregelung</w:t>
            </w:r>
            <w:r w:rsidR="00C30188" w:rsidRPr="00235FC9">
              <w:rPr>
                <w:rFonts w:ascii="Arial" w:hAnsi="Arial" w:cs="Arial"/>
                <w:sz w:val="20"/>
                <w:szCs w:val="20"/>
                <w:lang w:val="de-DE"/>
              </w:rPr>
              <w:t>en</w:t>
            </w:r>
            <w:r w:rsidR="00A6665F" w:rsidRPr="00235FC9">
              <w:rPr>
                <w:rFonts w:ascii="Arial" w:hAnsi="Arial" w:cs="Arial"/>
                <w:sz w:val="20"/>
                <w:szCs w:val="20"/>
                <w:lang w:val="de-DE"/>
              </w:rPr>
              <w:t xml:space="preserve"> für die Aufnahme von Darlehen</w:t>
            </w:r>
          </w:p>
        </w:tc>
      </w:tr>
      <w:tr w:rsidR="003D3C42" w:rsidRPr="007B0E80" w:rsidTr="00D609DE">
        <w:tc>
          <w:tcPr>
            <w:tcW w:w="4820" w:type="dxa"/>
          </w:tcPr>
          <w:p w:rsidR="003D3C42" w:rsidRPr="00235FC9" w:rsidRDefault="00A772E2" w:rsidP="003D3C42">
            <w:pPr>
              <w:rPr>
                <w:rFonts w:ascii="Arial" w:hAnsi="Arial" w:cs="Arial"/>
                <w:sz w:val="20"/>
                <w:szCs w:val="20"/>
              </w:rPr>
            </w:pPr>
            <w:r w:rsidRPr="00235FC9">
              <w:rPr>
                <w:rFonts w:ascii="Arial" w:hAnsi="Arial" w:cs="Arial"/>
                <w:sz w:val="20"/>
                <w:szCs w:val="20"/>
              </w:rPr>
              <w:t>Articolo 205 Attivazione di prestiti obbligazionari</w:t>
            </w:r>
          </w:p>
        </w:tc>
        <w:tc>
          <w:tcPr>
            <w:tcW w:w="250" w:type="dxa"/>
            <w:vAlign w:val="center"/>
          </w:tcPr>
          <w:p w:rsidR="003D3C42" w:rsidRPr="00235FC9" w:rsidRDefault="003D3C42" w:rsidP="003D3C42">
            <w:pPr>
              <w:ind w:right="98"/>
              <w:rPr>
                <w:rFonts w:ascii="Arial" w:hAnsi="Arial" w:cs="Arial"/>
                <w:sz w:val="20"/>
                <w:szCs w:val="20"/>
              </w:rPr>
            </w:pPr>
          </w:p>
        </w:tc>
        <w:tc>
          <w:tcPr>
            <w:tcW w:w="4995" w:type="dxa"/>
            <w:gridSpan w:val="2"/>
            <w:vAlign w:val="center"/>
          </w:tcPr>
          <w:p w:rsidR="003D3C42" w:rsidRPr="00235FC9" w:rsidRDefault="00A6665F" w:rsidP="002D638A">
            <w:pPr>
              <w:spacing w:line="260" w:lineRule="exact"/>
              <w:rPr>
                <w:rFonts w:ascii="Arial" w:hAnsi="Arial" w:cs="Arial"/>
                <w:sz w:val="20"/>
                <w:szCs w:val="20"/>
                <w:lang w:val="de-DE"/>
              </w:rPr>
            </w:pPr>
            <w:r w:rsidRPr="00235FC9">
              <w:rPr>
                <w:rFonts w:ascii="Arial" w:hAnsi="Arial" w:cs="Arial"/>
                <w:sz w:val="20"/>
                <w:szCs w:val="20"/>
                <w:lang w:val="de-DE"/>
              </w:rPr>
              <w:t>Artikel 205 Ausgabe von Schuldverschreibungen</w:t>
            </w:r>
          </w:p>
        </w:tc>
      </w:tr>
      <w:tr w:rsidR="003D3C42" w:rsidRPr="007B0E80" w:rsidTr="00D609DE">
        <w:tc>
          <w:tcPr>
            <w:tcW w:w="4820" w:type="dxa"/>
          </w:tcPr>
          <w:p w:rsidR="003D3C42" w:rsidRPr="00235FC9" w:rsidRDefault="00A772E2" w:rsidP="003D3C42">
            <w:pPr>
              <w:rPr>
                <w:rFonts w:ascii="Arial" w:hAnsi="Arial" w:cs="Arial"/>
                <w:sz w:val="20"/>
                <w:szCs w:val="20"/>
              </w:rPr>
            </w:pPr>
            <w:r w:rsidRPr="00235FC9">
              <w:rPr>
                <w:rFonts w:ascii="Arial" w:hAnsi="Arial" w:cs="Arial"/>
                <w:sz w:val="20"/>
                <w:szCs w:val="20"/>
              </w:rPr>
              <w:t>Articolo 205-bis Contrazione di aperture di credito</w:t>
            </w:r>
          </w:p>
        </w:tc>
        <w:tc>
          <w:tcPr>
            <w:tcW w:w="250" w:type="dxa"/>
            <w:vAlign w:val="center"/>
          </w:tcPr>
          <w:p w:rsidR="003D3C42" w:rsidRPr="00235FC9" w:rsidRDefault="003D3C42" w:rsidP="003D3C42">
            <w:pPr>
              <w:ind w:right="98"/>
              <w:rPr>
                <w:rFonts w:ascii="Arial" w:hAnsi="Arial" w:cs="Arial"/>
                <w:sz w:val="20"/>
                <w:szCs w:val="20"/>
              </w:rPr>
            </w:pPr>
          </w:p>
        </w:tc>
        <w:tc>
          <w:tcPr>
            <w:tcW w:w="4995" w:type="dxa"/>
            <w:gridSpan w:val="2"/>
            <w:vAlign w:val="center"/>
          </w:tcPr>
          <w:p w:rsidR="00A6665F" w:rsidRPr="00235FC9" w:rsidRDefault="00A6665F" w:rsidP="002D638A">
            <w:pPr>
              <w:spacing w:line="260" w:lineRule="exact"/>
              <w:rPr>
                <w:rFonts w:ascii="Arial" w:hAnsi="Arial" w:cs="Arial"/>
                <w:sz w:val="20"/>
                <w:szCs w:val="20"/>
                <w:lang w:val="de-DE"/>
              </w:rPr>
            </w:pPr>
            <w:r w:rsidRPr="00235FC9">
              <w:rPr>
                <w:rFonts w:ascii="Arial" w:hAnsi="Arial" w:cs="Arial"/>
                <w:sz w:val="20"/>
                <w:szCs w:val="20"/>
                <w:lang w:val="de-DE"/>
              </w:rPr>
              <w:t>Artikel 205-bis Krediteröffnungen</w:t>
            </w:r>
          </w:p>
          <w:p w:rsidR="003D3C42" w:rsidRPr="00235FC9" w:rsidRDefault="003D3C42" w:rsidP="002D638A">
            <w:pPr>
              <w:spacing w:before="100" w:beforeAutospacing="1" w:line="260" w:lineRule="exact"/>
              <w:rPr>
                <w:rFonts w:ascii="Arial" w:hAnsi="Arial" w:cs="Arial"/>
                <w:sz w:val="20"/>
                <w:szCs w:val="20"/>
                <w:lang w:val="de-DE" w:eastAsia="de-DE"/>
              </w:rPr>
            </w:pPr>
          </w:p>
        </w:tc>
      </w:tr>
      <w:tr w:rsidR="003D3C42" w:rsidRPr="007B0E80" w:rsidTr="00D609DE">
        <w:tc>
          <w:tcPr>
            <w:tcW w:w="4820" w:type="dxa"/>
          </w:tcPr>
          <w:p w:rsidR="003D3C42" w:rsidRPr="007B0E80" w:rsidRDefault="003D3C42" w:rsidP="003D3C42">
            <w:pPr>
              <w:rPr>
                <w:rFonts w:ascii="Arial" w:hAnsi="Arial" w:cs="Arial"/>
                <w:sz w:val="20"/>
                <w:szCs w:val="20"/>
                <w:lang w:val="de-DE"/>
              </w:rPr>
            </w:pP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rPr>
                <w:rFonts w:ascii="Arial" w:hAnsi="Arial" w:cs="Arial"/>
                <w:sz w:val="20"/>
                <w:szCs w:val="20"/>
                <w:lang w:val="de-DE" w:eastAsia="de-DE"/>
              </w:rPr>
            </w:pPr>
          </w:p>
        </w:tc>
      </w:tr>
      <w:tr w:rsidR="003D3C42" w:rsidRPr="007B0E80" w:rsidTr="00D609DE">
        <w:tc>
          <w:tcPr>
            <w:tcW w:w="4820" w:type="dxa"/>
          </w:tcPr>
          <w:p w:rsidR="003D3C42" w:rsidRPr="007B0E80" w:rsidRDefault="00A772E2" w:rsidP="00A772E2">
            <w:pPr>
              <w:jc w:val="center"/>
              <w:rPr>
                <w:rFonts w:ascii="Arial" w:hAnsi="Arial" w:cs="Arial"/>
                <w:sz w:val="20"/>
                <w:szCs w:val="20"/>
                <w:lang w:val="de-DE"/>
              </w:rPr>
            </w:pPr>
            <w:r w:rsidRPr="007B0E80">
              <w:rPr>
                <w:rFonts w:ascii="Arial" w:hAnsi="Arial" w:cs="Arial"/>
                <w:sz w:val="20"/>
                <w:szCs w:val="20"/>
                <w:lang w:val="de-DE"/>
              </w:rPr>
              <w:t>CAPO III</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A772E2"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KAPITEL III</w:t>
            </w:r>
          </w:p>
        </w:tc>
      </w:tr>
      <w:tr w:rsidR="003D3C42" w:rsidRPr="00513777" w:rsidTr="00D609DE">
        <w:tc>
          <w:tcPr>
            <w:tcW w:w="4820" w:type="dxa"/>
          </w:tcPr>
          <w:p w:rsidR="003D3C42" w:rsidRPr="00F724FD" w:rsidRDefault="00A772E2" w:rsidP="00A772E2">
            <w:pPr>
              <w:jc w:val="center"/>
              <w:rPr>
                <w:rFonts w:ascii="Arial" w:hAnsi="Arial" w:cs="Arial"/>
                <w:sz w:val="20"/>
                <w:szCs w:val="20"/>
              </w:rPr>
            </w:pPr>
            <w:r w:rsidRPr="00F724FD">
              <w:rPr>
                <w:rFonts w:ascii="Arial" w:hAnsi="Arial" w:cs="Arial"/>
                <w:sz w:val="20"/>
                <w:szCs w:val="20"/>
              </w:rPr>
              <w:t>Garanzie per mutui e prestiti</w:t>
            </w:r>
          </w:p>
        </w:tc>
        <w:tc>
          <w:tcPr>
            <w:tcW w:w="250" w:type="dxa"/>
            <w:vAlign w:val="center"/>
          </w:tcPr>
          <w:p w:rsidR="003D3C42" w:rsidRPr="00F724FD" w:rsidRDefault="003D3C42" w:rsidP="003D3C42">
            <w:pPr>
              <w:ind w:right="98"/>
              <w:rPr>
                <w:rFonts w:ascii="Arial" w:hAnsi="Arial" w:cs="Arial"/>
                <w:sz w:val="20"/>
                <w:szCs w:val="20"/>
              </w:rPr>
            </w:pPr>
          </w:p>
        </w:tc>
        <w:tc>
          <w:tcPr>
            <w:tcW w:w="4995" w:type="dxa"/>
            <w:gridSpan w:val="2"/>
            <w:vAlign w:val="center"/>
          </w:tcPr>
          <w:p w:rsidR="003D3C42" w:rsidRPr="007B0E80" w:rsidRDefault="001139D8"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Garantien für Darlehen und Kredite</w:t>
            </w:r>
          </w:p>
        </w:tc>
      </w:tr>
      <w:tr w:rsidR="003D3C42" w:rsidRPr="00513777" w:rsidTr="00D609DE">
        <w:tc>
          <w:tcPr>
            <w:tcW w:w="4820" w:type="dxa"/>
          </w:tcPr>
          <w:p w:rsidR="003D3C42" w:rsidRPr="007B0E80" w:rsidRDefault="003D3C42" w:rsidP="003D3C42">
            <w:pPr>
              <w:rPr>
                <w:rFonts w:ascii="Arial" w:hAnsi="Arial" w:cs="Arial"/>
                <w:sz w:val="20"/>
                <w:szCs w:val="20"/>
                <w:lang w:val="de-DE"/>
              </w:rPr>
            </w:pP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rPr>
                <w:rFonts w:ascii="Arial" w:hAnsi="Arial" w:cs="Arial"/>
                <w:sz w:val="20"/>
                <w:szCs w:val="20"/>
                <w:lang w:val="de-DE" w:eastAsia="de-DE"/>
              </w:rPr>
            </w:pPr>
          </w:p>
        </w:tc>
      </w:tr>
      <w:tr w:rsidR="003D3C42" w:rsidRPr="007B0E80" w:rsidTr="00D609DE">
        <w:tc>
          <w:tcPr>
            <w:tcW w:w="4820" w:type="dxa"/>
          </w:tcPr>
          <w:p w:rsidR="003D3C42" w:rsidRPr="004E74F0" w:rsidRDefault="00A772E2" w:rsidP="003D3C42">
            <w:pPr>
              <w:rPr>
                <w:rFonts w:ascii="Arial" w:hAnsi="Arial" w:cs="Arial"/>
                <w:sz w:val="20"/>
                <w:szCs w:val="20"/>
                <w:lang w:val="de-DE"/>
              </w:rPr>
            </w:pPr>
            <w:proofErr w:type="spellStart"/>
            <w:r w:rsidRPr="004E74F0">
              <w:rPr>
                <w:rFonts w:ascii="Arial" w:hAnsi="Arial" w:cs="Arial"/>
                <w:sz w:val="20"/>
                <w:szCs w:val="20"/>
                <w:lang w:val="de-DE"/>
              </w:rPr>
              <w:t>Articolo</w:t>
            </w:r>
            <w:proofErr w:type="spellEnd"/>
            <w:r w:rsidRPr="004E74F0">
              <w:rPr>
                <w:rFonts w:ascii="Arial" w:hAnsi="Arial" w:cs="Arial"/>
                <w:sz w:val="20"/>
                <w:szCs w:val="20"/>
                <w:lang w:val="de-DE"/>
              </w:rPr>
              <w:t xml:space="preserve"> 206 </w:t>
            </w:r>
            <w:proofErr w:type="spellStart"/>
            <w:r w:rsidRPr="004E74F0">
              <w:rPr>
                <w:rFonts w:ascii="Arial" w:hAnsi="Arial" w:cs="Arial"/>
                <w:sz w:val="20"/>
                <w:szCs w:val="20"/>
                <w:lang w:val="de-DE"/>
              </w:rPr>
              <w:t>Delegazione</w:t>
            </w:r>
            <w:proofErr w:type="spellEnd"/>
            <w:r w:rsidRPr="004E74F0">
              <w:rPr>
                <w:rFonts w:ascii="Arial" w:hAnsi="Arial" w:cs="Arial"/>
                <w:sz w:val="20"/>
                <w:szCs w:val="20"/>
                <w:lang w:val="de-DE"/>
              </w:rPr>
              <w:t xml:space="preserve"> di </w:t>
            </w:r>
            <w:proofErr w:type="spellStart"/>
            <w:r w:rsidRPr="004E74F0">
              <w:rPr>
                <w:rFonts w:ascii="Arial" w:hAnsi="Arial" w:cs="Arial"/>
                <w:sz w:val="20"/>
                <w:szCs w:val="20"/>
                <w:lang w:val="de-DE"/>
              </w:rPr>
              <w:t>pagamento</w:t>
            </w:r>
            <w:proofErr w:type="spellEnd"/>
          </w:p>
        </w:tc>
        <w:tc>
          <w:tcPr>
            <w:tcW w:w="250" w:type="dxa"/>
            <w:vAlign w:val="center"/>
          </w:tcPr>
          <w:p w:rsidR="003D3C42" w:rsidRPr="004E74F0" w:rsidRDefault="003D3C42" w:rsidP="003D3C42">
            <w:pPr>
              <w:ind w:right="98"/>
              <w:rPr>
                <w:rFonts w:ascii="Arial" w:hAnsi="Arial" w:cs="Arial"/>
                <w:sz w:val="20"/>
                <w:szCs w:val="20"/>
                <w:lang w:val="de-DE"/>
              </w:rPr>
            </w:pPr>
          </w:p>
        </w:tc>
        <w:tc>
          <w:tcPr>
            <w:tcW w:w="4995" w:type="dxa"/>
            <w:gridSpan w:val="2"/>
            <w:vAlign w:val="center"/>
          </w:tcPr>
          <w:p w:rsidR="003D3C42" w:rsidRPr="004E74F0" w:rsidRDefault="00A6665F" w:rsidP="002D638A">
            <w:pPr>
              <w:spacing w:line="260" w:lineRule="exact"/>
              <w:rPr>
                <w:rFonts w:ascii="Arial" w:hAnsi="Arial" w:cs="Arial"/>
                <w:sz w:val="20"/>
                <w:szCs w:val="20"/>
                <w:lang w:val="de-DE"/>
              </w:rPr>
            </w:pPr>
            <w:r w:rsidRPr="004E74F0">
              <w:rPr>
                <w:rFonts w:ascii="Arial" w:hAnsi="Arial" w:cs="Arial"/>
                <w:sz w:val="20"/>
                <w:szCs w:val="20"/>
                <w:lang w:val="de-DE"/>
              </w:rPr>
              <w:t>Artikel 206 Zahlungsanweisungen</w:t>
            </w:r>
          </w:p>
        </w:tc>
      </w:tr>
      <w:tr w:rsidR="003D3C42" w:rsidRPr="007B0E80" w:rsidTr="00D609DE">
        <w:tc>
          <w:tcPr>
            <w:tcW w:w="4820" w:type="dxa"/>
          </w:tcPr>
          <w:p w:rsidR="003D3C42" w:rsidRPr="004E74F0" w:rsidRDefault="00A772E2" w:rsidP="003D3C42">
            <w:pPr>
              <w:rPr>
                <w:rFonts w:ascii="Arial" w:hAnsi="Arial" w:cs="Arial"/>
                <w:sz w:val="20"/>
                <w:szCs w:val="20"/>
                <w:lang w:val="de-DE"/>
              </w:rPr>
            </w:pPr>
            <w:proofErr w:type="spellStart"/>
            <w:r w:rsidRPr="004E74F0">
              <w:rPr>
                <w:rFonts w:ascii="Arial" w:hAnsi="Arial" w:cs="Arial"/>
                <w:sz w:val="20"/>
                <w:szCs w:val="20"/>
                <w:lang w:val="de-DE"/>
              </w:rPr>
              <w:t>Articolo</w:t>
            </w:r>
            <w:proofErr w:type="spellEnd"/>
            <w:r w:rsidRPr="004E74F0">
              <w:rPr>
                <w:rFonts w:ascii="Arial" w:hAnsi="Arial" w:cs="Arial"/>
                <w:sz w:val="20"/>
                <w:szCs w:val="20"/>
                <w:lang w:val="de-DE"/>
              </w:rPr>
              <w:t xml:space="preserve"> 207 </w:t>
            </w:r>
            <w:proofErr w:type="spellStart"/>
            <w:r w:rsidRPr="004E74F0">
              <w:rPr>
                <w:rFonts w:ascii="Arial" w:hAnsi="Arial" w:cs="Arial"/>
                <w:sz w:val="20"/>
                <w:szCs w:val="20"/>
                <w:lang w:val="de-DE"/>
              </w:rPr>
              <w:t>Fideiussione</w:t>
            </w:r>
            <w:proofErr w:type="spellEnd"/>
          </w:p>
        </w:tc>
        <w:tc>
          <w:tcPr>
            <w:tcW w:w="250" w:type="dxa"/>
            <w:vAlign w:val="center"/>
          </w:tcPr>
          <w:p w:rsidR="003D3C42" w:rsidRPr="004E74F0" w:rsidRDefault="003D3C42" w:rsidP="003D3C42">
            <w:pPr>
              <w:ind w:right="98"/>
              <w:rPr>
                <w:rFonts w:ascii="Arial" w:hAnsi="Arial" w:cs="Arial"/>
                <w:sz w:val="20"/>
                <w:szCs w:val="20"/>
                <w:lang w:val="de-DE"/>
              </w:rPr>
            </w:pPr>
          </w:p>
        </w:tc>
        <w:tc>
          <w:tcPr>
            <w:tcW w:w="4995" w:type="dxa"/>
            <w:gridSpan w:val="2"/>
            <w:vAlign w:val="center"/>
          </w:tcPr>
          <w:p w:rsidR="003D3C42" w:rsidRPr="004E74F0" w:rsidRDefault="00A6665F" w:rsidP="004E74F0">
            <w:pPr>
              <w:spacing w:line="260" w:lineRule="exact"/>
              <w:rPr>
                <w:rFonts w:ascii="Arial" w:hAnsi="Arial" w:cs="Arial"/>
                <w:sz w:val="20"/>
                <w:szCs w:val="20"/>
                <w:lang w:val="de-DE" w:eastAsia="de-DE"/>
              </w:rPr>
            </w:pPr>
            <w:r w:rsidRPr="004E74F0">
              <w:rPr>
                <w:rFonts w:ascii="Arial" w:hAnsi="Arial" w:cs="Arial"/>
                <w:sz w:val="20"/>
                <w:szCs w:val="20"/>
                <w:lang w:val="de-DE"/>
              </w:rPr>
              <w:t>Artikel 207 Bürgschaften</w:t>
            </w:r>
          </w:p>
        </w:tc>
      </w:tr>
      <w:tr w:rsidR="003D3C42" w:rsidRPr="007B0E80" w:rsidTr="00D609DE">
        <w:tc>
          <w:tcPr>
            <w:tcW w:w="4820" w:type="dxa"/>
          </w:tcPr>
          <w:p w:rsidR="003D3C42" w:rsidRPr="007B0E80" w:rsidRDefault="003D3C42" w:rsidP="003D3C42">
            <w:pPr>
              <w:rPr>
                <w:rFonts w:ascii="Arial" w:hAnsi="Arial" w:cs="Arial"/>
                <w:sz w:val="20"/>
                <w:szCs w:val="20"/>
                <w:lang w:val="de-DE"/>
              </w:rPr>
            </w:pP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rPr>
                <w:rFonts w:ascii="Arial" w:hAnsi="Arial" w:cs="Arial"/>
                <w:sz w:val="20"/>
                <w:szCs w:val="20"/>
                <w:lang w:val="de-DE" w:eastAsia="de-DE"/>
              </w:rPr>
            </w:pPr>
          </w:p>
        </w:tc>
      </w:tr>
      <w:tr w:rsidR="003D3C42" w:rsidRPr="007B0E80" w:rsidTr="00D609DE">
        <w:tc>
          <w:tcPr>
            <w:tcW w:w="4820" w:type="dxa"/>
          </w:tcPr>
          <w:p w:rsidR="003D3C42" w:rsidRPr="007B0E80" w:rsidRDefault="007D766A" w:rsidP="007D766A">
            <w:pPr>
              <w:jc w:val="center"/>
              <w:rPr>
                <w:rFonts w:ascii="Arial" w:hAnsi="Arial" w:cs="Arial"/>
                <w:sz w:val="20"/>
                <w:szCs w:val="20"/>
                <w:lang w:val="de-DE"/>
              </w:rPr>
            </w:pPr>
            <w:r w:rsidRPr="007B0E80">
              <w:rPr>
                <w:rFonts w:ascii="Arial" w:hAnsi="Arial" w:cs="Arial"/>
                <w:sz w:val="20"/>
                <w:szCs w:val="20"/>
                <w:lang w:val="de-DE"/>
              </w:rPr>
              <w:t>TITOLO V</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7D766A"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TITEL V</w:t>
            </w:r>
          </w:p>
        </w:tc>
      </w:tr>
      <w:tr w:rsidR="003D3C42" w:rsidRPr="007B0E80" w:rsidTr="00D609DE">
        <w:tc>
          <w:tcPr>
            <w:tcW w:w="4820" w:type="dxa"/>
          </w:tcPr>
          <w:p w:rsidR="003D3C42" w:rsidRPr="007B0E80" w:rsidRDefault="007D766A" w:rsidP="007D766A">
            <w:pPr>
              <w:jc w:val="center"/>
              <w:rPr>
                <w:rFonts w:ascii="Arial" w:hAnsi="Arial" w:cs="Arial"/>
                <w:sz w:val="20"/>
                <w:szCs w:val="20"/>
                <w:lang w:val="de-DE"/>
              </w:rPr>
            </w:pPr>
            <w:r w:rsidRPr="007B0E80">
              <w:rPr>
                <w:rFonts w:ascii="Arial" w:hAnsi="Arial" w:cs="Arial"/>
                <w:sz w:val="20"/>
                <w:szCs w:val="20"/>
                <w:lang w:val="de-DE"/>
              </w:rPr>
              <w:t>SERVIZIO DI TESORERIA</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7D766A"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SCHATZAMTSDIENST</w:t>
            </w:r>
          </w:p>
        </w:tc>
      </w:tr>
      <w:tr w:rsidR="003D3C42" w:rsidRPr="007B0E80" w:rsidTr="00D609DE">
        <w:tc>
          <w:tcPr>
            <w:tcW w:w="4820" w:type="dxa"/>
          </w:tcPr>
          <w:p w:rsidR="003D3C42" w:rsidRPr="007B0E80" w:rsidRDefault="007D766A" w:rsidP="007D766A">
            <w:pPr>
              <w:jc w:val="center"/>
              <w:rPr>
                <w:rFonts w:ascii="Arial" w:hAnsi="Arial" w:cs="Arial"/>
                <w:sz w:val="20"/>
                <w:szCs w:val="20"/>
                <w:lang w:val="de-DE"/>
              </w:rPr>
            </w:pPr>
            <w:proofErr w:type="spellStart"/>
            <w:r w:rsidRPr="007B0E80">
              <w:rPr>
                <w:rFonts w:ascii="Arial" w:hAnsi="Arial" w:cs="Arial"/>
                <w:sz w:val="20"/>
                <w:szCs w:val="20"/>
                <w:lang w:val="de-DE"/>
              </w:rPr>
              <w:t>Articoli</w:t>
            </w:r>
            <w:proofErr w:type="spellEnd"/>
            <w:r w:rsidRPr="007B0E80">
              <w:rPr>
                <w:rFonts w:ascii="Arial" w:hAnsi="Arial" w:cs="Arial"/>
                <w:sz w:val="20"/>
                <w:szCs w:val="20"/>
                <w:lang w:val="de-DE"/>
              </w:rPr>
              <w:t xml:space="preserve"> 9 – 19 LP n. 25/2016</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7D766A"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Artikel 9 – 19 LG. Nr. 25/2016</w:t>
            </w:r>
          </w:p>
        </w:tc>
      </w:tr>
      <w:tr w:rsidR="00151ADD" w:rsidTr="00D609DE">
        <w:tc>
          <w:tcPr>
            <w:tcW w:w="4820" w:type="dxa"/>
          </w:tcPr>
          <w:p w:rsidR="00151ADD" w:rsidRDefault="00151ADD">
            <w:pPr>
              <w:rPr>
                <w:rFonts w:ascii="Arial" w:hAnsi="Arial" w:cs="Arial"/>
                <w:sz w:val="20"/>
                <w:szCs w:val="20"/>
              </w:rPr>
            </w:pPr>
          </w:p>
        </w:tc>
        <w:tc>
          <w:tcPr>
            <w:tcW w:w="283" w:type="dxa"/>
            <w:gridSpan w:val="2"/>
            <w:vAlign w:val="center"/>
          </w:tcPr>
          <w:p w:rsidR="00151ADD" w:rsidRDefault="00151ADD">
            <w:pPr>
              <w:ind w:right="98"/>
              <w:rPr>
                <w:rFonts w:ascii="Arial" w:hAnsi="Arial" w:cs="Arial"/>
                <w:sz w:val="20"/>
                <w:szCs w:val="20"/>
              </w:rPr>
            </w:pPr>
          </w:p>
        </w:tc>
        <w:tc>
          <w:tcPr>
            <w:tcW w:w="4962" w:type="dxa"/>
          </w:tcPr>
          <w:p w:rsidR="00151ADD" w:rsidRDefault="00151ADD">
            <w:pPr>
              <w:spacing w:before="100" w:beforeAutospacing="1" w:line="260" w:lineRule="exact"/>
              <w:rPr>
                <w:rFonts w:ascii="Arial" w:hAnsi="Arial" w:cs="Arial"/>
                <w:sz w:val="20"/>
                <w:szCs w:val="20"/>
                <w:lang w:val="de-DE" w:eastAsia="de-DE"/>
              </w:rPr>
            </w:pPr>
          </w:p>
        </w:tc>
      </w:tr>
      <w:tr w:rsidR="00151ADD" w:rsidRPr="00513777" w:rsidTr="00D609DE">
        <w:tc>
          <w:tcPr>
            <w:tcW w:w="4820" w:type="dxa"/>
            <w:hideMark/>
          </w:tcPr>
          <w:p w:rsidR="00151ADD" w:rsidRDefault="00151ADD">
            <w:pPr>
              <w:rPr>
                <w:rFonts w:ascii="Arial" w:hAnsi="Arial" w:cs="Arial"/>
                <w:sz w:val="20"/>
                <w:szCs w:val="20"/>
              </w:rPr>
            </w:pPr>
            <w:r>
              <w:rPr>
                <w:rFonts w:ascii="Arial" w:hAnsi="Arial" w:cs="Arial"/>
                <w:sz w:val="20"/>
                <w:szCs w:val="20"/>
              </w:rPr>
              <w:t>Articolo 9 Soggetti abilitati a svolgere</w:t>
            </w:r>
          </w:p>
          <w:p w:rsidR="00151ADD" w:rsidRDefault="00151ADD">
            <w:pPr>
              <w:rPr>
                <w:rFonts w:ascii="Arial" w:hAnsi="Arial" w:cs="Arial"/>
                <w:sz w:val="20"/>
                <w:szCs w:val="20"/>
              </w:rPr>
            </w:pPr>
            <w:r>
              <w:rPr>
                <w:rFonts w:ascii="Arial" w:hAnsi="Arial" w:cs="Arial"/>
                <w:sz w:val="20"/>
                <w:szCs w:val="20"/>
              </w:rPr>
              <w:t>il servizio di tesoreria</w:t>
            </w:r>
          </w:p>
        </w:tc>
        <w:tc>
          <w:tcPr>
            <w:tcW w:w="283" w:type="dxa"/>
            <w:gridSpan w:val="2"/>
            <w:vAlign w:val="center"/>
          </w:tcPr>
          <w:p w:rsidR="00151ADD" w:rsidRDefault="00151ADD">
            <w:pPr>
              <w:ind w:right="98"/>
              <w:rPr>
                <w:rFonts w:ascii="Arial" w:hAnsi="Arial" w:cs="Arial"/>
                <w:sz w:val="20"/>
                <w:szCs w:val="20"/>
              </w:rPr>
            </w:pPr>
          </w:p>
        </w:tc>
        <w:tc>
          <w:tcPr>
            <w:tcW w:w="4962" w:type="dxa"/>
            <w:hideMark/>
          </w:tcPr>
          <w:p w:rsidR="00151ADD" w:rsidRDefault="00151ADD">
            <w:pPr>
              <w:spacing w:before="100" w:beforeAutospacing="1" w:line="260" w:lineRule="exact"/>
              <w:rPr>
                <w:rFonts w:ascii="Arial" w:hAnsi="Arial" w:cs="Arial"/>
                <w:sz w:val="20"/>
                <w:szCs w:val="20"/>
                <w:lang w:val="de-DE" w:eastAsia="de-DE"/>
              </w:rPr>
            </w:pPr>
            <w:r>
              <w:rPr>
                <w:rFonts w:ascii="Arial" w:hAnsi="Arial" w:cs="Arial"/>
                <w:sz w:val="20"/>
                <w:szCs w:val="20"/>
                <w:lang w:val="de-DE" w:eastAsia="de-DE"/>
              </w:rPr>
              <w:t>Artikel 9 Rechtsträger, die mit dem Schatzamtsdienst betraut werden können</w:t>
            </w:r>
          </w:p>
        </w:tc>
      </w:tr>
      <w:tr w:rsidR="00151ADD" w:rsidTr="00D609DE">
        <w:tc>
          <w:tcPr>
            <w:tcW w:w="4820" w:type="dxa"/>
            <w:hideMark/>
          </w:tcPr>
          <w:p w:rsidR="00151ADD" w:rsidRDefault="00151ADD">
            <w:pPr>
              <w:rPr>
                <w:rFonts w:ascii="Arial" w:hAnsi="Arial" w:cs="Arial"/>
                <w:sz w:val="20"/>
                <w:szCs w:val="20"/>
              </w:rPr>
            </w:pPr>
            <w:r>
              <w:rPr>
                <w:rFonts w:ascii="Arial" w:hAnsi="Arial" w:cs="Arial"/>
                <w:sz w:val="20"/>
                <w:szCs w:val="20"/>
              </w:rPr>
              <w:t>Articolo 10 Oggetto del servizio di tesoreria</w:t>
            </w:r>
          </w:p>
        </w:tc>
        <w:tc>
          <w:tcPr>
            <w:tcW w:w="283" w:type="dxa"/>
            <w:gridSpan w:val="2"/>
            <w:vAlign w:val="center"/>
          </w:tcPr>
          <w:p w:rsidR="00151ADD" w:rsidRDefault="00151ADD">
            <w:pPr>
              <w:ind w:right="98"/>
              <w:rPr>
                <w:rFonts w:ascii="Arial" w:hAnsi="Arial" w:cs="Arial"/>
                <w:sz w:val="20"/>
                <w:szCs w:val="20"/>
              </w:rPr>
            </w:pPr>
          </w:p>
        </w:tc>
        <w:tc>
          <w:tcPr>
            <w:tcW w:w="4962" w:type="dxa"/>
            <w:vAlign w:val="center"/>
            <w:hideMark/>
          </w:tcPr>
          <w:p w:rsidR="00151ADD" w:rsidRDefault="00151ADD">
            <w:pPr>
              <w:spacing w:before="100" w:beforeAutospacing="1" w:line="260" w:lineRule="exact"/>
              <w:rPr>
                <w:rFonts w:ascii="Arial" w:hAnsi="Arial" w:cs="Arial"/>
                <w:sz w:val="20"/>
                <w:szCs w:val="20"/>
                <w:lang w:eastAsia="de-DE"/>
              </w:rPr>
            </w:pPr>
            <w:proofErr w:type="spellStart"/>
            <w:r>
              <w:rPr>
                <w:rFonts w:ascii="Arial" w:hAnsi="Arial" w:cs="Arial"/>
                <w:sz w:val="20"/>
                <w:szCs w:val="20"/>
                <w:lang w:eastAsia="de-DE"/>
              </w:rPr>
              <w:t>Artikel</w:t>
            </w:r>
            <w:proofErr w:type="spellEnd"/>
            <w:r>
              <w:rPr>
                <w:rFonts w:ascii="Arial" w:hAnsi="Arial" w:cs="Arial"/>
                <w:sz w:val="20"/>
                <w:szCs w:val="20"/>
                <w:lang w:eastAsia="de-DE"/>
              </w:rPr>
              <w:t xml:space="preserve"> 10 </w:t>
            </w:r>
            <w:proofErr w:type="spellStart"/>
            <w:r>
              <w:rPr>
                <w:rFonts w:ascii="Arial" w:hAnsi="Arial" w:cs="Arial"/>
                <w:sz w:val="20"/>
                <w:szCs w:val="20"/>
                <w:lang w:eastAsia="de-DE"/>
              </w:rPr>
              <w:t>Gegenstand</w:t>
            </w:r>
            <w:proofErr w:type="spellEnd"/>
            <w:r>
              <w:rPr>
                <w:rFonts w:ascii="Arial" w:hAnsi="Arial" w:cs="Arial"/>
                <w:sz w:val="20"/>
                <w:szCs w:val="20"/>
                <w:lang w:eastAsia="de-DE"/>
              </w:rPr>
              <w:t xml:space="preserve"> </w:t>
            </w:r>
            <w:proofErr w:type="spellStart"/>
            <w:r>
              <w:rPr>
                <w:rFonts w:ascii="Arial" w:hAnsi="Arial" w:cs="Arial"/>
                <w:sz w:val="20"/>
                <w:szCs w:val="20"/>
                <w:lang w:eastAsia="de-DE"/>
              </w:rPr>
              <w:t>des</w:t>
            </w:r>
            <w:proofErr w:type="spellEnd"/>
            <w:r>
              <w:rPr>
                <w:rFonts w:ascii="Arial" w:hAnsi="Arial" w:cs="Arial"/>
                <w:sz w:val="20"/>
                <w:szCs w:val="20"/>
                <w:lang w:eastAsia="de-DE"/>
              </w:rPr>
              <w:t xml:space="preserve"> </w:t>
            </w:r>
            <w:proofErr w:type="spellStart"/>
            <w:r>
              <w:rPr>
                <w:rFonts w:ascii="Arial" w:hAnsi="Arial" w:cs="Arial"/>
                <w:sz w:val="20"/>
                <w:szCs w:val="20"/>
                <w:lang w:eastAsia="de-DE"/>
              </w:rPr>
              <w:t>Schatzamtsdienstes</w:t>
            </w:r>
            <w:proofErr w:type="spellEnd"/>
          </w:p>
        </w:tc>
      </w:tr>
      <w:tr w:rsidR="00151ADD" w:rsidTr="00D609DE">
        <w:tc>
          <w:tcPr>
            <w:tcW w:w="4820" w:type="dxa"/>
            <w:hideMark/>
          </w:tcPr>
          <w:p w:rsidR="00151ADD" w:rsidRDefault="00151ADD">
            <w:pPr>
              <w:rPr>
                <w:rFonts w:ascii="Arial" w:hAnsi="Arial" w:cs="Arial"/>
                <w:sz w:val="20"/>
                <w:szCs w:val="20"/>
              </w:rPr>
            </w:pPr>
            <w:r>
              <w:rPr>
                <w:rFonts w:ascii="Arial" w:hAnsi="Arial" w:cs="Arial"/>
                <w:sz w:val="20"/>
                <w:szCs w:val="20"/>
              </w:rPr>
              <w:t>Articolo 11 Affidamento del servizio di tesoreria</w:t>
            </w:r>
          </w:p>
        </w:tc>
        <w:tc>
          <w:tcPr>
            <w:tcW w:w="283" w:type="dxa"/>
            <w:gridSpan w:val="2"/>
            <w:vAlign w:val="center"/>
          </w:tcPr>
          <w:p w:rsidR="00151ADD" w:rsidRDefault="00151ADD">
            <w:pPr>
              <w:ind w:right="98"/>
              <w:rPr>
                <w:rFonts w:ascii="Arial" w:hAnsi="Arial" w:cs="Arial"/>
                <w:sz w:val="20"/>
                <w:szCs w:val="20"/>
              </w:rPr>
            </w:pPr>
          </w:p>
        </w:tc>
        <w:tc>
          <w:tcPr>
            <w:tcW w:w="4962" w:type="dxa"/>
            <w:vAlign w:val="center"/>
            <w:hideMark/>
          </w:tcPr>
          <w:p w:rsidR="00151ADD" w:rsidRDefault="00151ADD">
            <w:pPr>
              <w:spacing w:before="100" w:beforeAutospacing="1" w:line="260" w:lineRule="exact"/>
              <w:rPr>
                <w:rFonts w:ascii="Arial" w:hAnsi="Arial" w:cs="Arial"/>
                <w:sz w:val="20"/>
                <w:szCs w:val="20"/>
                <w:lang w:eastAsia="de-DE"/>
              </w:rPr>
            </w:pPr>
            <w:proofErr w:type="spellStart"/>
            <w:r>
              <w:rPr>
                <w:rFonts w:ascii="Arial" w:hAnsi="Arial" w:cs="Arial"/>
                <w:sz w:val="20"/>
                <w:szCs w:val="20"/>
                <w:lang w:eastAsia="de-DE"/>
              </w:rPr>
              <w:t>Artikel</w:t>
            </w:r>
            <w:proofErr w:type="spellEnd"/>
            <w:r>
              <w:rPr>
                <w:rFonts w:ascii="Arial" w:hAnsi="Arial" w:cs="Arial"/>
                <w:sz w:val="20"/>
                <w:szCs w:val="20"/>
                <w:lang w:eastAsia="de-DE"/>
              </w:rPr>
              <w:t xml:space="preserve"> 11 </w:t>
            </w:r>
            <w:proofErr w:type="spellStart"/>
            <w:r>
              <w:rPr>
                <w:rFonts w:ascii="Arial" w:hAnsi="Arial" w:cs="Arial"/>
                <w:sz w:val="20"/>
                <w:szCs w:val="20"/>
                <w:lang w:eastAsia="de-DE"/>
              </w:rPr>
              <w:t>Übertragung</w:t>
            </w:r>
            <w:proofErr w:type="spellEnd"/>
            <w:r>
              <w:rPr>
                <w:rFonts w:ascii="Arial" w:hAnsi="Arial" w:cs="Arial"/>
                <w:sz w:val="20"/>
                <w:szCs w:val="20"/>
                <w:lang w:eastAsia="de-DE"/>
              </w:rPr>
              <w:t xml:space="preserve"> </w:t>
            </w:r>
            <w:proofErr w:type="spellStart"/>
            <w:r>
              <w:rPr>
                <w:rFonts w:ascii="Arial" w:hAnsi="Arial" w:cs="Arial"/>
                <w:sz w:val="20"/>
                <w:szCs w:val="20"/>
                <w:lang w:eastAsia="de-DE"/>
              </w:rPr>
              <w:t>des</w:t>
            </w:r>
            <w:proofErr w:type="spellEnd"/>
            <w:r>
              <w:rPr>
                <w:rFonts w:ascii="Arial" w:hAnsi="Arial" w:cs="Arial"/>
                <w:sz w:val="20"/>
                <w:szCs w:val="20"/>
                <w:lang w:eastAsia="de-DE"/>
              </w:rPr>
              <w:t xml:space="preserve"> </w:t>
            </w:r>
            <w:proofErr w:type="spellStart"/>
            <w:r>
              <w:rPr>
                <w:rFonts w:ascii="Arial" w:hAnsi="Arial" w:cs="Arial"/>
                <w:sz w:val="20"/>
                <w:szCs w:val="20"/>
                <w:lang w:eastAsia="de-DE"/>
              </w:rPr>
              <w:t>Schatzamtsdienstes</w:t>
            </w:r>
            <w:proofErr w:type="spellEnd"/>
          </w:p>
        </w:tc>
      </w:tr>
      <w:tr w:rsidR="00151ADD" w:rsidRPr="00513777" w:rsidTr="00D609DE">
        <w:tc>
          <w:tcPr>
            <w:tcW w:w="4820" w:type="dxa"/>
            <w:hideMark/>
          </w:tcPr>
          <w:p w:rsidR="00151ADD" w:rsidRDefault="00151ADD">
            <w:pPr>
              <w:rPr>
                <w:rFonts w:ascii="Arial" w:hAnsi="Arial" w:cs="Arial"/>
                <w:sz w:val="20"/>
                <w:szCs w:val="20"/>
              </w:rPr>
            </w:pPr>
            <w:r>
              <w:rPr>
                <w:rFonts w:ascii="Arial" w:hAnsi="Arial" w:cs="Arial"/>
                <w:sz w:val="20"/>
                <w:szCs w:val="20"/>
              </w:rPr>
              <w:t>Articolo 12 Servizio di tesoreria svolto per più enti locali</w:t>
            </w:r>
          </w:p>
        </w:tc>
        <w:tc>
          <w:tcPr>
            <w:tcW w:w="283" w:type="dxa"/>
            <w:gridSpan w:val="2"/>
            <w:vAlign w:val="center"/>
          </w:tcPr>
          <w:p w:rsidR="00151ADD" w:rsidRDefault="00151ADD">
            <w:pPr>
              <w:ind w:right="98"/>
              <w:rPr>
                <w:rFonts w:ascii="Arial" w:hAnsi="Arial" w:cs="Arial"/>
                <w:sz w:val="20"/>
                <w:szCs w:val="20"/>
              </w:rPr>
            </w:pPr>
          </w:p>
        </w:tc>
        <w:tc>
          <w:tcPr>
            <w:tcW w:w="4962" w:type="dxa"/>
            <w:vAlign w:val="center"/>
            <w:hideMark/>
          </w:tcPr>
          <w:p w:rsidR="00151ADD" w:rsidRDefault="00151ADD">
            <w:pPr>
              <w:spacing w:before="100" w:beforeAutospacing="1" w:line="260" w:lineRule="exact"/>
              <w:rPr>
                <w:rFonts w:ascii="Arial" w:hAnsi="Arial" w:cs="Arial"/>
                <w:sz w:val="20"/>
                <w:szCs w:val="20"/>
                <w:lang w:val="de-DE" w:eastAsia="de-DE"/>
              </w:rPr>
            </w:pPr>
            <w:r>
              <w:rPr>
                <w:rFonts w:ascii="Arial" w:hAnsi="Arial" w:cs="Arial"/>
                <w:sz w:val="20"/>
                <w:szCs w:val="20"/>
                <w:lang w:val="de-DE" w:eastAsia="de-DE"/>
              </w:rPr>
              <w:t>Artikel 12 Im Auftrag mehrerer örtlicher Körperschaften durchgeführter Schatzamtsdienst</w:t>
            </w:r>
          </w:p>
        </w:tc>
      </w:tr>
      <w:tr w:rsidR="00151ADD" w:rsidRPr="00513777" w:rsidTr="00D609DE">
        <w:tc>
          <w:tcPr>
            <w:tcW w:w="4820" w:type="dxa"/>
            <w:hideMark/>
          </w:tcPr>
          <w:p w:rsidR="00151ADD" w:rsidRDefault="00151ADD">
            <w:pPr>
              <w:rPr>
                <w:rFonts w:ascii="Arial" w:hAnsi="Arial" w:cs="Arial"/>
                <w:sz w:val="20"/>
                <w:szCs w:val="20"/>
              </w:rPr>
            </w:pPr>
            <w:r>
              <w:rPr>
                <w:rFonts w:ascii="Arial" w:hAnsi="Arial" w:cs="Arial"/>
                <w:sz w:val="20"/>
                <w:szCs w:val="20"/>
              </w:rPr>
              <w:t>Articolo 13 Responsabilità del tesoriere e degli agenti contabili</w:t>
            </w:r>
          </w:p>
        </w:tc>
        <w:tc>
          <w:tcPr>
            <w:tcW w:w="283" w:type="dxa"/>
            <w:gridSpan w:val="2"/>
            <w:vAlign w:val="center"/>
          </w:tcPr>
          <w:p w:rsidR="00151ADD" w:rsidRDefault="00151ADD">
            <w:pPr>
              <w:ind w:right="98"/>
              <w:rPr>
                <w:rFonts w:ascii="Arial" w:hAnsi="Arial" w:cs="Arial"/>
                <w:sz w:val="20"/>
                <w:szCs w:val="20"/>
              </w:rPr>
            </w:pPr>
          </w:p>
        </w:tc>
        <w:tc>
          <w:tcPr>
            <w:tcW w:w="4962" w:type="dxa"/>
            <w:vAlign w:val="center"/>
            <w:hideMark/>
          </w:tcPr>
          <w:p w:rsidR="00151ADD" w:rsidRDefault="00151ADD">
            <w:pPr>
              <w:spacing w:before="100" w:beforeAutospacing="1" w:line="260" w:lineRule="exact"/>
              <w:rPr>
                <w:rFonts w:ascii="Arial" w:hAnsi="Arial" w:cs="Arial"/>
                <w:sz w:val="20"/>
                <w:szCs w:val="20"/>
                <w:lang w:val="de-DE" w:eastAsia="de-DE"/>
              </w:rPr>
            </w:pPr>
            <w:r>
              <w:rPr>
                <w:rFonts w:ascii="Arial" w:hAnsi="Arial" w:cs="Arial"/>
                <w:sz w:val="20"/>
                <w:szCs w:val="20"/>
                <w:lang w:val="de-DE" w:eastAsia="de-DE"/>
              </w:rPr>
              <w:t>Artikel 13 Haftung des Schatzmeisters und der Rechnungsführer</w:t>
            </w:r>
          </w:p>
        </w:tc>
      </w:tr>
      <w:tr w:rsidR="00151ADD" w:rsidRPr="00513777" w:rsidTr="00D609DE">
        <w:tc>
          <w:tcPr>
            <w:tcW w:w="4820" w:type="dxa"/>
            <w:hideMark/>
          </w:tcPr>
          <w:p w:rsidR="00151ADD" w:rsidRDefault="00151ADD">
            <w:pPr>
              <w:rPr>
                <w:rFonts w:ascii="Arial" w:hAnsi="Arial" w:cs="Arial"/>
                <w:sz w:val="20"/>
                <w:szCs w:val="20"/>
              </w:rPr>
            </w:pPr>
            <w:r>
              <w:rPr>
                <w:rFonts w:ascii="Arial" w:hAnsi="Arial" w:cs="Arial"/>
                <w:sz w:val="20"/>
                <w:szCs w:val="20"/>
              </w:rPr>
              <w:t>Articolo 14 Attività connesse al pagamento delle spese</w:t>
            </w:r>
          </w:p>
        </w:tc>
        <w:tc>
          <w:tcPr>
            <w:tcW w:w="283" w:type="dxa"/>
            <w:gridSpan w:val="2"/>
            <w:vAlign w:val="center"/>
          </w:tcPr>
          <w:p w:rsidR="00151ADD" w:rsidRDefault="00151ADD">
            <w:pPr>
              <w:ind w:right="98"/>
              <w:rPr>
                <w:rFonts w:ascii="Arial" w:hAnsi="Arial" w:cs="Arial"/>
                <w:sz w:val="20"/>
                <w:szCs w:val="20"/>
              </w:rPr>
            </w:pPr>
          </w:p>
        </w:tc>
        <w:tc>
          <w:tcPr>
            <w:tcW w:w="4962" w:type="dxa"/>
            <w:vAlign w:val="center"/>
            <w:hideMark/>
          </w:tcPr>
          <w:p w:rsidR="00151ADD" w:rsidRDefault="00151ADD">
            <w:pPr>
              <w:spacing w:before="100" w:beforeAutospacing="1" w:line="260" w:lineRule="exact"/>
              <w:rPr>
                <w:rFonts w:ascii="Arial" w:hAnsi="Arial" w:cs="Arial"/>
                <w:sz w:val="20"/>
                <w:szCs w:val="20"/>
                <w:lang w:val="de-DE" w:eastAsia="de-DE"/>
              </w:rPr>
            </w:pPr>
            <w:r>
              <w:rPr>
                <w:rFonts w:ascii="Arial" w:hAnsi="Arial" w:cs="Arial"/>
                <w:sz w:val="20"/>
                <w:szCs w:val="20"/>
                <w:lang w:val="de-DE" w:eastAsia="de-DE"/>
              </w:rPr>
              <w:t>Artikel 14 Amtshandlungen in Zusammenhang mit der Tätigung von Ausgaben</w:t>
            </w:r>
          </w:p>
        </w:tc>
      </w:tr>
      <w:tr w:rsidR="00151ADD" w:rsidRPr="00513777" w:rsidTr="00D609DE">
        <w:tc>
          <w:tcPr>
            <w:tcW w:w="4820" w:type="dxa"/>
            <w:hideMark/>
          </w:tcPr>
          <w:p w:rsidR="00151ADD" w:rsidRDefault="00151ADD">
            <w:pPr>
              <w:rPr>
                <w:rFonts w:ascii="Arial" w:hAnsi="Arial" w:cs="Arial"/>
                <w:sz w:val="20"/>
                <w:szCs w:val="20"/>
              </w:rPr>
            </w:pPr>
            <w:r>
              <w:rPr>
                <w:rFonts w:ascii="Arial" w:hAnsi="Arial" w:cs="Arial"/>
                <w:sz w:val="20"/>
                <w:szCs w:val="20"/>
              </w:rPr>
              <w:t>Articolo 15 Gestione informatizzata del servizio di tesoreria</w:t>
            </w:r>
          </w:p>
        </w:tc>
        <w:tc>
          <w:tcPr>
            <w:tcW w:w="283" w:type="dxa"/>
            <w:gridSpan w:val="2"/>
            <w:vAlign w:val="center"/>
          </w:tcPr>
          <w:p w:rsidR="00151ADD" w:rsidRDefault="00151ADD">
            <w:pPr>
              <w:ind w:right="98"/>
              <w:rPr>
                <w:rFonts w:ascii="Arial" w:hAnsi="Arial" w:cs="Arial"/>
                <w:sz w:val="20"/>
                <w:szCs w:val="20"/>
              </w:rPr>
            </w:pPr>
          </w:p>
        </w:tc>
        <w:tc>
          <w:tcPr>
            <w:tcW w:w="4962" w:type="dxa"/>
            <w:vAlign w:val="center"/>
            <w:hideMark/>
          </w:tcPr>
          <w:p w:rsidR="00151ADD" w:rsidRDefault="00151ADD">
            <w:pPr>
              <w:spacing w:before="100" w:beforeAutospacing="1" w:line="260" w:lineRule="exact"/>
              <w:rPr>
                <w:rFonts w:ascii="Arial" w:hAnsi="Arial" w:cs="Arial"/>
                <w:sz w:val="20"/>
                <w:szCs w:val="20"/>
                <w:lang w:val="de-DE" w:eastAsia="de-DE"/>
              </w:rPr>
            </w:pPr>
            <w:r>
              <w:rPr>
                <w:rFonts w:ascii="Arial" w:hAnsi="Arial" w:cs="Arial"/>
                <w:sz w:val="20"/>
                <w:szCs w:val="20"/>
                <w:lang w:val="de-DE" w:eastAsia="de-DE"/>
              </w:rPr>
              <w:t>Artikel 15 Automationsgestützte Verwaltung des Schatzamtsdienstes</w:t>
            </w:r>
          </w:p>
        </w:tc>
      </w:tr>
      <w:tr w:rsidR="00151ADD" w:rsidRPr="00513777" w:rsidTr="00D609DE">
        <w:tc>
          <w:tcPr>
            <w:tcW w:w="4820" w:type="dxa"/>
            <w:hideMark/>
          </w:tcPr>
          <w:p w:rsidR="00151ADD" w:rsidRDefault="00151ADD">
            <w:pPr>
              <w:rPr>
                <w:rFonts w:ascii="Arial" w:hAnsi="Arial" w:cs="Arial"/>
                <w:sz w:val="20"/>
                <w:szCs w:val="20"/>
              </w:rPr>
            </w:pPr>
            <w:r>
              <w:rPr>
                <w:rFonts w:ascii="Arial" w:hAnsi="Arial" w:cs="Arial"/>
                <w:sz w:val="20"/>
                <w:szCs w:val="20"/>
              </w:rPr>
              <w:t>Articolo 16 Gestione di titoli e valori</w:t>
            </w:r>
          </w:p>
        </w:tc>
        <w:tc>
          <w:tcPr>
            <w:tcW w:w="283" w:type="dxa"/>
            <w:gridSpan w:val="2"/>
            <w:vAlign w:val="center"/>
          </w:tcPr>
          <w:p w:rsidR="00151ADD" w:rsidRDefault="00151ADD">
            <w:pPr>
              <w:ind w:right="98"/>
              <w:rPr>
                <w:rFonts w:ascii="Arial" w:hAnsi="Arial" w:cs="Arial"/>
                <w:sz w:val="20"/>
                <w:szCs w:val="20"/>
              </w:rPr>
            </w:pPr>
          </w:p>
        </w:tc>
        <w:tc>
          <w:tcPr>
            <w:tcW w:w="4962" w:type="dxa"/>
            <w:vAlign w:val="center"/>
            <w:hideMark/>
          </w:tcPr>
          <w:p w:rsidR="00151ADD" w:rsidRDefault="00151ADD">
            <w:pPr>
              <w:spacing w:before="100" w:beforeAutospacing="1" w:line="260" w:lineRule="exact"/>
              <w:rPr>
                <w:rFonts w:ascii="Arial" w:hAnsi="Arial" w:cs="Arial"/>
                <w:sz w:val="20"/>
                <w:szCs w:val="20"/>
                <w:lang w:val="de-DE" w:eastAsia="de-DE"/>
              </w:rPr>
            </w:pPr>
            <w:r>
              <w:rPr>
                <w:rFonts w:ascii="Arial" w:hAnsi="Arial" w:cs="Arial"/>
                <w:sz w:val="20"/>
                <w:szCs w:val="20"/>
                <w:lang w:val="de-DE" w:eastAsia="de-DE"/>
              </w:rPr>
              <w:t>Artikel 16 Verwaltung von Wertpapieren und -</w:t>
            </w:r>
            <w:proofErr w:type="spellStart"/>
            <w:r>
              <w:rPr>
                <w:rFonts w:ascii="Arial" w:hAnsi="Arial" w:cs="Arial"/>
                <w:sz w:val="20"/>
                <w:szCs w:val="20"/>
                <w:lang w:val="de-DE" w:eastAsia="de-DE"/>
              </w:rPr>
              <w:t>gegenständen</w:t>
            </w:r>
            <w:proofErr w:type="spellEnd"/>
          </w:p>
        </w:tc>
      </w:tr>
      <w:tr w:rsidR="00151ADD" w:rsidTr="00D609DE">
        <w:tc>
          <w:tcPr>
            <w:tcW w:w="4820" w:type="dxa"/>
            <w:hideMark/>
          </w:tcPr>
          <w:p w:rsidR="00151ADD" w:rsidRDefault="00151ADD">
            <w:pPr>
              <w:rPr>
                <w:rFonts w:ascii="Arial" w:hAnsi="Arial" w:cs="Arial"/>
                <w:sz w:val="20"/>
                <w:szCs w:val="20"/>
              </w:rPr>
            </w:pPr>
            <w:r>
              <w:rPr>
                <w:rFonts w:ascii="Arial" w:hAnsi="Arial" w:cs="Arial"/>
                <w:sz w:val="20"/>
                <w:szCs w:val="20"/>
              </w:rPr>
              <w:t>Articolo 17 Obblighi del tesoriere</w:t>
            </w:r>
          </w:p>
        </w:tc>
        <w:tc>
          <w:tcPr>
            <w:tcW w:w="283" w:type="dxa"/>
            <w:gridSpan w:val="2"/>
            <w:vAlign w:val="center"/>
          </w:tcPr>
          <w:p w:rsidR="00151ADD" w:rsidRDefault="00151ADD">
            <w:pPr>
              <w:ind w:right="98"/>
              <w:rPr>
                <w:rFonts w:ascii="Arial" w:hAnsi="Arial" w:cs="Arial"/>
                <w:sz w:val="20"/>
                <w:szCs w:val="20"/>
              </w:rPr>
            </w:pPr>
          </w:p>
        </w:tc>
        <w:tc>
          <w:tcPr>
            <w:tcW w:w="4962" w:type="dxa"/>
            <w:vAlign w:val="center"/>
            <w:hideMark/>
          </w:tcPr>
          <w:p w:rsidR="00151ADD" w:rsidRDefault="00151ADD">
            <w:pPr>
              <w:spacing w:before="100" w:beforeAutospacing="1" w:line="260" w:lineRule="exact"/>
              <w:rPr>
                <w:rFonts w:ascii="Arial" w:hAnsi="Arial" w:cs="Arial"/>
                <w:sz w:val="20"/>
                <w:szCs w:val="20"/>
                <w:lang w:eastAsia="de-DE"/>
              </w:rPr>
            </w:pPr>
            <w:proofErr w:type="spellStart"/>
            <w:r>
              <w:rPr>
                <w:rFonts w:ascii="Arial" w:hAnsi="Arial" w:cs="Arial"/>
                <w:sz w:val="20"/>
                <w:szCs w:val="20"/>
                <w:lang w:eastAsia="de-DE"/>
              </w:rPr>
              <w:t>Artikel</w:t>
            </w:r>
            <w:proofErr w:type="spellEnd"/>
            <w:r>
              <w:rPr>
                <w:rFonts w:ascii="Arial" w:hAnsi="Arial" w:cs="Arial"/>
                <w:sz w:val="20"/>
                <w:szCs w:val="20"/>
                <w:lang w:eastAsia="de-DE"/>
              </w:rPr>
              <w:t xml:space="preserve"> 17 </w:t>
            </w:r>
            <w:proofErr w:type="spellStart"/>
            <w:r>
              <w:rPr>
                <w:rFonts w:ascii="Arial" w:hAnsi="Arial" w:cs="Arial"/>
                <w:sz w:val="20"/>
                <w:szCs w:val="20"/>
                <w:lang w:eastAsia="de-DE"/>
              </w:rPr>
              <w:t>Verpflichtungen</w:t>
            </w:r>
            <w:proofErr w:type="spellEnd"/>
            <w:r>
              <w:rPr>
                <w:rFonts w:ascii="Arial" w:hAnsi="Arial" w:cs="Arial"/>
                <w:sz w:val="20"/>
                <w:szCs w:val="20"/>
                <w:lang w:eastAsia="de-DE"/>
              </w:rPr>
              <w:t xml:space="preserve"> </w:t>
            </w:r>
            <w:proofErr w:type="spellStart"/>
            <w:r>
              <w:rPr>
                <w:rFonts w:ascii="Arial" w:hAnsi="Arial" w:cs="Arial"/>
                <w:sz w:val="20"/>
                <w:szCs w:val="20"/>
                <w:lang w:eastAsia="de-DE"/>
              </w:rPr>
              <w:t>des</w:t>
            </w:r>
            <w:proofErr w:type="spellEnd"/>
            <w:r>
              <w:rPr>
                <w:rFonts w:ascii="Arial" w:hAnsi="Arial" w:cs="Arial"/>
                <w:sz w:val="20"/>
                <w:szCs w:val="20"/>
                <w:lang w:eastAsia="de-DE"/>
              </w:rPr>
              <w:t xml:space="preserve"> </w:t>
            </w:r>
            <w:proofErr w:type="spellStart"/>
            <w:r>
              <w:rPr>
                <w:rFonts w:ascii="Arial" w:hAnsi="Arial" w:cs="Arial"/>
                <w:sz w:val="20"/>
                <w:szCs w:val="20"/>
                <w:lang w:eastAsia="de-DE"/>
              </w:rPr>
              <w:t>Schatzmeisters</w:t>
            </w:r>
            <w:proofErr w:type="spellEnd"/>
          </w:p>
        </w:tc>
      </w:tr>
      <w:tr w:rsidR="00151ADD" w:rsidRPr="00513777" w:rsidTr="00D609DE">
        <w:tc>
          <w:tcPr>
            <w:tcW w:w="4820" w:type="dxa"/>
            <w:hideMark/>
          </w:tcPr>
          <w:p w:rsidR="00151ADD" w:rsidRDefault="00151ADD">
            <w:pPr>
              <w:rPr>
                <w:rFonts w:ascii="Arial" w:hAnsi="Arial" w:cs="Arial"/>
                <w:sz w:val="20"/>
                <w:szCs w:val="20"/>
              </w:rPr>
            </w:pPr>
            <w:r>
              <w:rPr>
                <w:rFonts w:ascii="Arial" w:hAnsi="Arial" w:cs="Arial"/>
                <w:sz w:val="20"/>
                <w:szCs w:val="20"/>
              </w:rPr>
              <w:t>Articolo 18 Risultato di gestione del tesoriere</w:t>
            </w:r>
          </w:p>
        </w:tc>
        <w:tc>
          <w:tcPr>
            <w:tcW w:w="283" w:type="dxa"/>
            <w:gridSpan w:val="2"/>
            <w:vAlign w:val="center"/>
          </w:tcPr>
          <w:p w:rsidR="00151ADD" w:rsidRDefault="00151ADD">
            <w:pPr>
              <w:ind w:right="98"/>
              <w:rPr>
                <w:rFonts w:ascii="Arial" w:hAnsi="Arial" w:cs="Arial"/>
                <w:sz w:val="20"/>
                <w:szCs w:val="20"/>
              </w:rPr>
            </w:pPr>
          </w:p>
        </w:tc>
        <w:tc>
          <w:tcPr>
            <w:tcW w:w="4962" w:type="dxa"/>
            <w:vAlign w:val="center"/>
            <w:hideMark/>
          </w:tcPr>
          <w:p w:rsidR="00151ADD" w:rsidRDefault="00151ADD">
            <w:pPr>
              <w:spacing w:before="100" w:beforeAutospacing="1" w:line="260" w:lineRule="exact"/>
              <w:rPr>
                <w:rFonts w:ascii="Arial" w:hAnsi="Arial" w:cs="Arial"/>
                <w:sz w:val="20"/>
                <w:szCs w:val="20"/>
                <w:lang w:val="de-DE" w:eastAsia="de-DE"/>
              </w:rPr>
            </w:pPr>
            <w:r>
              <w:rPr>
                <w:rFonts w:ascii="Arial" w:hAnsi="Arial" w:cs="Arial"/>
                <w:sz w:val="20"/>
                <w:szCs w:val="20"/>
                <w:lang w:val="de-DE" w:eastAsia="de-DE"/>
              </w:rPr>
              <w:t xml:space="preserve">Artikel 18 Ergebnis der Gebarung </w:t>
            </w:r>
            <w:r w:rsidR="004E74F0">
              <w:rPr>
                <w:rFonts w:ascii="Arial" w:hAnsi="Arial" w:cs="Arial"/>
                <w:sz w:val="20"/>
                <w:szCs w:val="20"/>
                <w:lang w:val="de-DE" w:eastAsia="de-DE"/>
              </w:rPr>
              <w:t>des Schatzmeisters</w:t>
            </w:r>
          </w:p>
        </w:tc>
      </w:tr>
      <w:tr w:rsidR="00151ADD" w:rsidRPr="00513777" w:rsidTr="00D609DE">
        <w:tc>
          <w:tcPr>
            <w:tcW w:w="4820" w:type="dxa"/>
            <w:hideMark/>
          </w:tcPr>
          <w:p w:rsidR="00151ADD" w:rsidRDefault="00151ADD">
            <w:pPr>
              <w:rPr>
                <w:rFonts w:ascii="Arial" w:hAnsi="Arial" w:cs="Arial"/>
                <w:sz w:val="20"/>
                <w:szCs w:val="20"/>
              </w:rPr>
            </w:pPr>
            <w:r>
              <w:rPr>
                <w:rFonts w:ascii="Arial" w:hAnsi="Arial" w:cs="Arial"/>
                <w:sz w:val="20"/>
                <w:szCs w:val="20"/>
              </w:rPr>
              <w:lastRenderedPageBreak/>
              <w:t>Articolo 19 Allegati al conto del tesoriere</w:t>
            </w:r>
          </w:p>
        </w:tc>
        <w:tc>
          <w:tcPr>
            <w:tcW w:w="283" w:type="dxa"/>
            <w:gridSpan w:val="2"/>
            <w:vAlign w:val="center"/>
          </w:tcPr>
          <w:p w:rsidR="00151ADD" w:rsidRDefault="00151ADD">
            <w:pPr>
              <w:ind w:right="98"/>
              <w:rPr>
                <w:rFonts w:ascii="Arial" w:hAnsi="Arial" w:cs="Arial"/>
                <w:sz w:val="20"/>
                <w:szCs w:val="20"/>
              </w:rPr>
            </w:pPr>
          </w:p>
        </w:tc>
        <w:tc>
          <w:tcPr>
            <w:tcW w:w="4962" w:type="dxa"/>
            <w:vAlign w:val="center"/>
            <w:hideMark/>
          </w:tcPr>
          <w:p w:rsidR="00151ADD" w:rsidRDefault="00151ADD">
            <w:pPr>
              <w:spacing w:before="100" w:beforeAutospacing="1" w:line="260" w:lineRule="exact"/>
              <w:rPr>
                <w:rFonts w:ascii="Arial" w:hAnsi="Arial" w:cs="Arial"/>
                <w:sz w:val="20"/>
                <w:szCs w:val="20"/>
                <w:lang w:val="de-DE" w:eastAsia="de-DE"/>
              </w:rPr>
            </w:pPr>
            <w:r>
              <w:rPr>
                <w:rFonts w:ascii="Arial" w:hAnsi="Arial" w:cs="Arial"/>
                <w:sz w:val="20"/>
                <w:szCs w:val="20"/>
                <w:lang w:val="de-DE" w:eastAsia="de-DE"/>
              </w:rPr>
              <w:t>Artikel 19 Anlagen zur Abrechnung des Schatzmeisters</w:t>
            </w:r>
          </w:p>
        </w:tc>
      </w:tr>
      <w:tr w:rsidR="00151ADD" w:rsidRPr="00513777" w:rsidTr="00D609DE">
        <w:tc>
          <w:tcPr>
            <w:tcW w:w="4820" w:type="dxa"/>
          </w:tcPr>
          <w:p w:rsidR="00151ADD" w:rsidRPr="007B0E80" w:rsidRDefault="00151ADD" w:rsidP="003D3C42">
            <w:pPr>
              <w:rPr>
                <w:rFonts w:ascii="Arial" w:hAnsi="Arial" w:cs="Arial"/>
                <w:sz w:val="20"/>
                <w:szCs w:val="20"/>
                <w:lang w:val="de-DE"/>
              </w:rPr>
            </w:pPr>
          </w:p>
        </w:tc>
        <w:tc>
          <w:tcPr>
            <w:tcW w:w="250" w:type="dxa"/>
            <w:vAlign w:val="center"/>
          </w:tcPr>
          <w:p w:rsidR="00151ADD" w:rsidRPr="007B0E80" w:rsidRDefault="00151ADD" w:rsidP="003D3C42">
            <w:pPr>
              <w:ind w:right="98"/>
              <w:rPr>
                <w:rFonts w:ascii="Arial" w:hAnsi="Arial" w:cs="Arial"/>
                <w:sz w:val="20"/>
                <w:szCs w:val="20"/>
                <w:lang w:val="de-DE"/>
              </w:rPr>
            </w:pPr>
          </w:p>
        </w:tc>
        <w:tc>
          <w:tcPr>
            <w:tcW w:w="4995" w:type="dxa"/>
            <w:gridSpan w:val="2"/>
            <w:vAlign w:val="center"/>
          </w:tcPr>
          <w:p w:rsidR="00151ADD" w:rsidRPr="007B0E80" w:rsidRDefault="00151ADD" w:rsidP="002D638A">
            <w:pPr>
              <w:spacing w:before="100" w:beforeAutospacing="1" w:line="260" w:lineRule="exact"/>
              <w:rPr>
                <w:rFonts w:ascii="Arial" w:hAnsi="Arial" w:cs="Arial"/>
                <w:sz w:val="20"/>
                <w:szCs w:val="20"/>
                <w:lang w:val="de-DE" w:eastAsia="de-DE"/>
              </w:rPr>
            </w:pPr>
          </w:p>
        </w:tc>
      </w:tr>
      <w:tr w:rsidR="003D3C42" w:rsidRPr="00513777" w:rsidTr="00D609DE">
        <w:tc>
          <w:tcPr>
            <w:tcW w:w="4820" w:type="dxa"/>
          </w:tcPr>
          <w:p w:rsidR="003D3C42" w:rsidRPr="007B0E80" w:rsidRDefault="003D3C42" w:rsidP="003D3C42">
            <w:pPr>
              <w:rPr>
                <w:rFonts w:ascii="Arial" w:hAnsi="Arial" w:cs="Arial"/>
                <w:sz w:val="20"/>
                <w:szCs w:val="20"/>
                <w:lang w:val="de-DE"/>
              </w:rPr>
            </w:pP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rPr>
                <w:rFonts w:ascii="Arial" w:hAnsi="Arial" w:cs="Arial"/>
                <w:sz w:val="20"/>
                <w:szCs w:val="20"/>
                <w:lang w:val="de-DE" w:eastAsia="de-DE"/>
              </w:rPr>
            </w:pPr>
          </w:p>
        </w:tc>
      </w:tr>
      <w:tr w:rsidR="003D3C42" w:rsidRPr="007B0E80" w:rsidTr="00D609DE">
        <w:tc>
          <w:tcPr>
            <w:tcW w:w="4820" w:type="dxa"/>
          </w:tcPr>
          <w:p w:rsidR="003D3C42" w:rsidRPr="007B0E80" w:rsidRDefault="007D766A" w:rsidP="007D766A">
            <w:pPr>
              <w:jc w:val="center"/>
              <w:rPr>
                <w:rFonts w:ascii="Arial" w:hAnsi="Arial" w:cs="Arial"/>
                <w:sz w:val="20"/>
                <w:szCs w:val="20"/>
                <w:lang w:val="de-DE"/>
              </w:rPr>
            </w:pPr>
            <w:r w:rsidRPr="007B0E80">
              <w:rPr>
                <w:rFonts w:ascii="Arial" w:hAnsi="Arial" w:cs="Arial"/>
                <w:sz w:val="20"/>
                <w:szCs w:val="20"/>
                <w:lang w:val="de-DE"/>
              </w:rPr>
              <w:t>TITOLO VI</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7D766A"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TITEL V</w:t>
            </w:r>
          </w:p>
        </w:tc>
      </w:tr>
      <w:tr w:rsidR="003D3C42" w:rsidRPr="00513777" w:rsidTr="00D609DE">
        <w:tc>
          <w:tcPr>
            <w:tcW w:w="4820" w:type="dxa"/>
          </w:tcPr>
          <w:p w:rsidR="007D766A" w:rsidRPr="00F724FD" w:rsidRDefault="007D766A" w:rsidP="007D766A">
            <w:pPr>
              <w:jc w:val="center"/>
              <w:rPr>
                <w:rFonts w:ascii="Arial" w:hAnsi="Arial" w:cs="Arial"/>
                <w:sz w:val="20"/>
                <w:szCs w:val="20"/>
              </w:rPr>
            </w:pPr>
            <w:r w:rsidRPr="00F724FD">
              <w:rPr>
                <w:rFonts w:ascii="Arial" w:hAnsi="Arial" w:cs="Arial"/>
                <w:sz w:val="20"/>
                <w:szCs w:val="20"/>
              </w:rPr>
              <w:t>RILEVAZIONE E DIMOSTRAZIONE</w:t>
            </w:r>
          </w:p>
          <w:p w:rsidR="003D3C42" w:rsidRPr="00F724FD" w:rsidRDefault="007D766A" w:rsidP="007D766A">
            <w:pPr>
              <w:jc w:val="center"/>
              <w:rPr>
                <w:rFonts w:ascii="Arial" w:hAnsi="Arial" w:cs="Arial"/>
                <w:sz w:val="20"/>
                <w:szCs w:val="20"/>
              </w:rPr>
            </w:pPr>
            <w:r w:rsidRPr="00F724FD">
              <w:rPr>
                <w:rFonts w:ascii="Arial" w:hAnsi="Arial" w:cs="Arial"/>
                <w:sz w:val="20"/>
                <w:szCs w:val="20"/>
              </w:rPr>
              <w:t>DEI RISULTATI DI GESTIONE</w:t>
            </w:r>
          </w:p>
        </w:tc>
        <w:tc>
          <w:tcPr>
            <w:tcW w:w="250" w:type="dxa"/>
            <w:vAlign w:val="center"/>
          </w:tcPr>
          <w:p w:rsidR="003D3C42" w:rsidRPr="00F724FD" w:rsidRDefault="003D3C42" w:rsidP="003D3C42">
            <w:pPr>
              <w:ind w:right="98"/>
              <w:rPr>
                <w:rFonts w:ascii="Arial" w:hAnsi="Arial" w:cs="Arial"/>
                <w:sz w:val="20"/>
                <w:szCs w:val="20"/>
              </w:rPr>
            </w:pPr>
          </w:p>
        </w:tc>
        <w:tc>
          <w:tcPr>
            <w:tcW w:w="4995" w:type="dxa"/>
            <w:gridSpan w:val="2"/>
            <w:vAlign w:val="center"/>
          </w:tcPr>
          <w:p w:rsidR="003D3C42" w:rsidRPr="007B0E80" w:rsidRDefault="007D766A"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ERFASSUNG UND AUFZEICHNUNG DER ERGEBNISSE DER GEBARUNG</w:t>
            </w:r>
          </w:p>
        </w:tc>
      </w:tr>
      <w:tr w:rsidR="003D3C42" w:rsidRPr="00513777" w:rsidTr="00D609DE">
        <w:tc>
          <w:tcPr>
            <w:tcW w:w="4820" w:type="dxa"/>
          </w:tcPr>
          <w:p w:rsidR="003D3C42" w:rsidRPr="007B0E80" w:rsidRDefault="003D3C42" w:rsidP="003D3C42">
            <w:pPr>
              <w:rPr>
                <w:rFonts w:ascii="Arial" w:hAnsi="Arial" w:cs="Arial"/>
                <w:sz w:val="20"/>
                <w:szCs w:val="20"/>
                <w:lang w:val="de-DE"/>
              </w:rPr>
            </w:pP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rPr>
                <w:rFonts w:ascii="Arial" w:hAnsi="Arial" w:cs="Arial"/>
                <w:sz w:val="20"/>
                <w:szCs w:val="20"/>
                <w:lang w:val="de-DE" w:eastAsia="de-DE"/>
              </w:rPr>
            </w:pPr>
          </w:p>
        </w:tc>
      </w:tr>
      <w:tr w:rsidR="003D3C42" w:rsidRPr="009A2B63" w:rsidTr="00D609DE">
        <w:tc>
          <w:tcPr>
            <w:tcW w:w="4820" w:type="dxa"/>
          </w:tcPr>
          <w:p w:rsidR="003D3C42" w:rsidRPr="007B0E80" w:rsidRDefault="00F025C1" w:rsidP="003D3C42">
            <w:pP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227 </w:t>
            </w:r>
            <w:proofErr w:type="spellStart"/>
            <w:r w:rsidRPr="007B0E80">
              <w:rPr>
                <w:rFonts w:ascii="Arial" w:hAnsi="Arial" w:cs="Arial"/>
                <w:sz w:val="20"/>
                <w:szCs w:val="20"/>
                <w:lang w:val="de-DE"/>
              </w:rPr>
              <w:t>Rendiconto</w:t>
            </w:r>
            <w:proofErr w:type="spellEnd"/>
            <w:r w:rsidRPr="007B0E80">
              <w:rPr>
                <w:rFonts w:ascii="Arial" w:hAnsi="Arial" w:cs="Arial"/>
                <w:sz w:val="20"/>
                <w:szCs w:val="20"/>
                <w:lang w:val="de-DE"/>
              </w:rPr>
              <w:t xml:space="preserve"> della </w:t>
            </w:r>
            <w:proofErr w:type="spellStart"/>
            <w:r w:rsidRPr="007B0E80">
              <w:rPr>
                <w:rFonts w:ascii="Arial" w:hAnsi="Arial" w:cs="Arial"/>
                <w:sz w:val="20"/>
                <w:szCs w:val="20"/>
                <w:lang w:val="de-DE"/>
              </w:rPr>
              <w:t>gestione</w:t>
            </w:r>
            <w:proofErr w:type="spellEnd"/>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D038A9" w:rsidRPr="007B0E80" w:rsidRDefault="001139D8" w:rsidP="004E74F0">
            <w:pPr>
              <w:spacing w:line="260" w:lineRule="exact"/>
              <w:rPr>
                <w:rFonts w:ascii="Arial" w:hAnsi="Arial" w:cs="Arial"/>
                <w:color w:val="FF0000"/>
                <w:sz w:val="20"/>
                <w:szCs w:val="20"/>
                <w:lang w:val="de-DE" w:eastAsia="de-DE"/>
              </w:rPr>
            </w:pPr>
            <w:r w:rsidRPr="007B0E80">
              <w:rPr>
                <w:rFonts w:ascii="Arial" w:hAnsi="Arial" w:cs="Arial"/>
                <w:sz w:val="20"/>
                <w:szCs w:val="20"/>
                <w:lang w:val="de-DE" w:eastAsia="de-DE"/>
              </w:rPr>
              <w:t xml:space="preserve">Artikel 227 </w:t>
            </w:r>
            <w:r w:rsidR="00D87A6C" w:rsidRPr="007B0E80">
              <w:rPr>
                <w:rFonts w:ascii="Arial" w:hAnsi="Arial" w:cs="Arial"/>
                <w:sz w:val="20"/>
                <w:szCs w:val="20"/>
                <w:lang w:val="de-DE" w:eastAsia="de-DE"/>
              </w:rPr>
              <w:t>Abschlussrechnung</w:t>
            </w:r>
          </w:p>
        </w:tc>
      </w:tr>
      <w:tr w:rsidR="003D3C42" w:rsidRPr="009A2B63" w:rsidTr="00D609DE">
        <w:tc>
          <w:tcPr>
            <w:tcW w:w="4820" w:type="dxa"/>
          </w:tcPr>
          <w:p w:rsidR="003D3C42" w:rsidRPr="007B0E80" w:rsidRDefault="00F025C1" w:rsidP="003D3C42">
            <w:pP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228 Conto del </w:t>
            </w:r>
            <w:proofErr w:type="spellStart"/>
            <w:r w:rsidRPr="007B0E80">
              <w:rPr>
                <w:rFonts w:ascii="Arial" w:hAnsi="Arial" w:cs="Arial"/>
                <w:sz w:val="20"/>
                <w:szCs w:val="20"/>
                <w:lang w:val="de-DE"/>
              </w:rPr>
              <w:t>bilancio</w:t>
            </w:r>
            <w:proofErr w:type="spellEnd"/>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D038A9" w:rsidRPr="007B0E80" w:rsidRDefault="00D87A6C" w:rsidP="004E74F0">
            <w:pPr>
              <w:spacing w:line="260" w:lineRule="exact"/>
              <w:rPr>
                <w:rFonts w:ascii="Arial" w:hAnsi="Arial" w:cs="Arial"/>
                <w:color w:val="FF0000"/>
                <w:sz w:val="20"/>
                <w:szCs w:val="20"/>
                <w:lang w:val="de-DE" w:eastAsia="de-DE"/>
              </w:rPr>
            </w:pPr>
            <w:r w:rsidRPr="007B0E80">
              <w:rPr>
                <w:rFonts w:ascii="Arial" w:hAnsi="Arial" w:cs="Arial"/>
                <w:sz w:val="20"/>
                <w:szCs w:val="20"/>
                <w:lang w:val="de-DE" w:eastAsia="de-DE"/>
              </w:rPr>
              <w:t>Artikel 228 Haushaltsrechnung</w:t>
            </w:r>
          </w:p>
        </w:tc>
      </w:tr>
      <w:tr w:rsidR="003D3C42" w:rsidRPr="007B0E80" w:rsidTr="00D609DE">
        <w:tc>
          <w:tcPr>
            <w:tcW w:w="4820" w:type="dxa"/>
          </w:tcPr>
          <w:p w:rsidR="003D3C42" w:rsidRPr="007B0E80" w:rsidRDefault="00F025C1" w:rsidP="003D3C42">
            <w:pP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229 Conto </w:t>
            </w:r>
            <w:proofErr w:type="spellStart"/>
            <w:r w:rsidRPr="007B0E80">
              <w:rPr>
                <w:rFonts w:ascii="Arial" w:hAnsi="Arial" w:cs="Arial"/>
                <w:sz w:val="20"/>
                <w:szCs w:val="20"/>
                <w:lang w:val="de-DE"/>
              </w:rPr>
              <w:t>economico</w:t>
            </w:r>
            <w:proofErr w:type="spellEnd"/>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D87A6C"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229 Erfolgsrechnung</w:t>
            </w:r>
          </w:p>
        </w:tc>
      </w:tr>
      <w:tr w:rsidR="003D3C42" w:rsidRPr="00513777" w:rsidTr="00D609DE">
        <w:tc>
          <w:tcPr>
            <w:tcW w:w="4820" w:type="dxa"/>
          </w:tcPr>
          <w:p w:rsidR="003D3C42" w:rsidRPr="00F724FD" w:rsidRDefault="00F025C1" w:rsidP="003D3C42">
            <w:pPr>
              <w:rPr>
                <w:rFonts w:ascii="Arial" w:hAnsi="Arial" w:cs="Arial"/>
                <w:sz w:val="20"/>
                <w:szCs w:val="20"/>
              </w:rPr>
            </w:pPr>
            <w:r w:rsidRPr="00F724FD">
              <w:rPr>
                <w:rFonts w:ascii="Arial" w:hAnsi="Arial" w:cs="Arial"/>
                <w:sz w:val="20"/>
                <w:szCs w:val="20"/>
              </w:rPr>
              <w:t>Articolo 230 Lo stato patrimoniale e conti patrimoniali speciali</w:t>
            </w:r>
          </w:p>
        </w:tc>
        <w:tc>
          <w:tcPr>
            <w:tcW w:w="250" w:type="dxa"/>
            <w:vAlign w:val="center"/>
          </w:tcPr>
          <w:p w:rsidR="003D3C42" w:rsidRPr="00F724FD" w:rsidRDefault="003D3C42" w:rsidP="003D3C42">
            <w:pPr>
              <w:ind w:right="98"/>
              <w:rPr>
                <w:rFonts w:ascii="Arial" w:hAnsi="Arial" w:cs="Arial"/>
                <w:sz w:val="20"/>
                <w:szCs w:val="20"/>
              </w:rPr>
            </w:pPr>
          </w:p>
        </w:tc>
        <w:tc>
          <w:tcPr>
            <w:tcW w:w="4995" w:type="dxa"/>
            <w:gridSpan w:val="2"/>
            <w:vAlign w:val="center"/>
          </w:tcPr>
          <w:p w:rsidR="00D038A9" w:rsidRPr="007B0E80" w:rsidRDefault="00D87A6C" w:rsidP="004E74F0">
            <w:pPr>
              <w:spacing w:line="260" w:lineRule="exact"/>
              <w:rPr>
                <w:rFonts w:ascii="Arial" w:hAnsi="Arial" w:cs="Arial"/>
                <w:color w:val="FF0000"/>
                <w:sz w:val="20"/>
                <w:szCs w:val="20"/>
                <w:lang w:val="de-DE" w:eastAsia="de-DE"/>
              </w:rPr>
            </w:pPr>
            <w:r w:rsidRPr="007B0E80">
              <w:rPr>
                <w:rFonts w:ascii="Arial" w:hAnsi="Arial" w:cs="Arial"/>
                <w:sz w:val="20"/>
                <w:szCs w:val="20"/>
                <w:lang w:val="de-DE" w:eastAsia="de-DE"/>
              </w:rPr>
              <w:t>Artikel 230 Vermögensstand und spezielle Vermögensrechnungen</w:t>
            </w:r>
          </w:p>
        </w:tc>
      </w:tr>
      <w:tr w:rsidR="003D3C42" w:rsidRPr="00513777" w:rsidTr="00D609DE">
        <w:tc>
          <w:tcPr>
            <w:tcW w:w="4820" w:type="dxa"/>
          </w:tcPr>
          <w:p w:rsidR="003D3C42" w:rsidRPr="00F724FD" w:rsidRDefault="00F025C1" w:rsidP="003D3C42">
            <w:pPr>
              <w:rPr>
                <w:rFonts w:ascii="Arial" w:hAnsi="Arial" w:cs="Arial"/>
                <w:sz w:val="20"/>
                <w:szCs w:val="20"/>
              </w:rPr>
            </w:pPr>
            <w:r w:rsidRPr="00F724FD">
              <w:rPr>
                <w:rFonts w:ascii="Arial" w:hAnsi="Arial" w:cs="Arial"/>
                <w:sz w:val="20"/>
                <w:szCs w:val="20"/>
              </w:rPr>
              <w:t>Articolo 231 La relazione sulla gestione</w:t>
            </w:r>
          </w:p>
        </w:tc>
        <w:tc>
          <w:tcPr>
            <w:tcW w:w="250" w:type="dxa"/>
            <w:vAlign w:val="center"/>
          </w:tcPr>
          <w:p w:rsidR="003D3C42" w:rsidRPr="00F724FD" w:rsidRDefault="003D3C42" w:rsidP="003D3C42">
            <w:pPr>
              <w:ind w:right="98"/>
              <w:rPr>
                <w:rFonts w:ascii="Arial" w:hAnsi="Arial" w:cs="Arial"/>
                <w:sz w:val="20"/>
                <w:szCs w:val="20"/>
              </w:rPr>
            </w:pPr>
          </w:p>
        </w:tc>
        <w:tc>
          <w:tcPr>
            <w:tcW w:w="4995" w:type="dxa"/>
            <w:gridSpan w:val="2"/>
            <w:vAlign w:val="center"/>
          </w:tcPr>
          <w:p w:rsidR="003D3C42" w:rsidRPr="007B0E80" w:rsidRDefault="00D87A6C"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231 Bericht über die Gebarung</w:t>
            </w:r>
          </w:p>
        </w:tc>
      </w:tr>
      <w:tr w:rsidR="003D3C42" w:rsidRPr="007B0E80" w:rsidTr="00D609DE">
        <w:tc>
          <w:tcPr>
            <w:tcW w:w="4820" w:type="dxa"/>
          </w:tcPr>
          <w:p w:rsidR="003D3C42" w:rsidRPr="007B0E80" w:rsidRDefault="00F025C1" w:rsidP="003D3C42">
            <w:pP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232 </w:t>
            </w:r>
            <w:proofErr w:type="spellStart"/>
            <w:r w:rsidRPr="007B0E80">
              <w:rPr>
                <w:rFonts w:ascii="Arial" w:hAnsi="Arial" w:cs="Arial"/>
                <w:sz w:val="20"/>
                <w:szCs w:val="20"/>
                <w:lang w:val="de-DE"/>
              </w:rPr>
              <w:t>Contabilità</w:t>
            </w:r>
            <w:proofErr w:type="spellEnd"/>
            <w:r w:rsidRPr="007B0E80">
              <w:rPr>
                <w:rFonts w:ascii="Arial" w:hAnsi="Arial" w:cs="Arial"/>
                <w:sz w:val="20"/>
                <w:szCs w:val="20"/>
                <w:lang w:val="de-DE"/>
              </w:rPr>
              <w:t xml:space="preserve"> </w:t>
            </w:r>
            <w:proofErr w:type="spellStart"/>
            <w:r w:rsidRPr="007B0E80">
              <w:rPr>
                <w:rFonts w:ascii="Arial" w:hAnsi="Arial" w:cs="Arial"/>
                <w:sz w:val="20"/>
                <w:szCs w:val="20"/>
                <w:lang w:val="de-DE"/>
              </w:rPr>
              <w:t>economico</w:t>
            </w:r>
            <w:proofErr w:type="spellEnd"/>
            <w:r w:rsidRPr="007B0E80">
              <w:rPr>
                <w:rFonts w:ascii="Arial" w:hAnsi="Arial" w:cs="Arial"/>
                <w:sz w:val="20"/>
                <w:szCs w:val="20"/>
                <w:lang w:val="de-DE"/>
              </w:rPr>
              <w:t>-patrimoniale</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D87A6C"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232 Wirtschafts- und Vermögensbuchhaltung</w:t>
            </w:r>
          </w:p>
        </w:tc>
      </w:tr>
      <w:tr w:rsidR="003D3C42" w:rsidRPr="00513777" w:rsidTr="00D609DE">
        <w:tc>
          <w:tcPr>
            <w:tcW w:w="4820" w:type="dxa"/>
          </w:tcPr>
          <w:p w:rsidR="003D3C42" w:rsidRPr="00F724FD" w:rsidRDefault="00F025C1" w:rsidP="003D3C42">
            <w:pPr>
              <w:rPr>
                <w:rFonts w:ascii="Arial" w:hAnsi="Arial" w:cs="Arial"/>
                <w:sz w:val="20"/>
                <w:szCs w:val="20"/>
              </w:rPr>
            </w:pPr>
            <w:r w:rsidRPr="00F724FD">
              <w:rPr>
                <w:rFonts w:ascii="Arial" w:hAnsi="Arial" w:cs="Arial"/>
                <w:sz w:val="20"/>
                <w:szCs w:val="20"/>
              </w:rPr>
              <w:t>Articolo 233 Conti degli agenti contabili interni</w:t>
            </w:r>
          </w:p>
        </w:tc>
        <w:tc>
          <w:tcPr>
            <w:tcW w:w="250" w:type="dxa"/>
            <w:vAlign w:val="center"/>
          </w:tcPr>
          <w:p w:rsidR="003D3C42" w:rsidRPr="00F724FD" w:rsidRDefault="003D3C42" w:rsidP="003D3C42">
            <w:pPr>
              <w:ind w:right="98"/>
              <w:rPr>
                <w:rFonts w:ascii="Arial" w:hAnsi="Arial" w:cs="Arial"/>
                <w:sz w:val="20"/>
                <w:szCs w:val="20"/>
              </w:rPr>
            </w:pPr>
          </w:p>
        </w:tc>
        <w:tc>
          <w:tcPr>
            <w:tcW w:w="4995" w:type="dxa"/>
            <w:gridSpan w:val="2"/>
            <w:vAlign w:val="center"/>
          </w:tcPr>
          <w:p w:rsidR="00D038A9" w:rsidRPr="007B0E80" w:rsidRDefault="00D87A6C" w:rsidP="004E74F0">
            <w:pPr>
              <w:spacing w:line="260" w:lineRule="exact"/>
              <w:rPr>
                <w:rFonts w:ascii="Arial" w:hAnsi="Arial" w:cs="Arial"/>
                <w:color w:val="FF0000"/>
                <w:sz w:val="20"/>
                <w:szCs w:val="20"/>
                <w:lang w:val="de-DE" w:eastAsia="de-DE"/>
              </w:rPr>
            </w:pPr>
            <w:r w:rsidRPr="007B0E80">
              <w:rPr>
                <w:rFonts w:ascii="Arial" w:hAnsi="Arial" w:cs="Arial"/>
                <w:sz w:val="20"/>
                <w:szCs w:val="20"/>
                <w:lang w:val="de-DE" w:eastAsia="de-DE"/>
              </w:rPr>
              <w:t>Artikel 233 Abrechnung der internen Rechnungsführer</w:t>
            </w:r>
          </w:p>
        </w:tc>
      </w:tr>
      <w:tr w:rsidR="003D3C42" w:rsidRPr="007B0E80" w:rsidTr="00D609DE">
        <w:tc>
          <w:tcPr>
            <w:tcW w:w="4820" w:type="dxa"/>
          </w:tcPr>
          <w:p w:rsidR="003D3C42" w:rsidRPr="00F724FD" w:rsidRDefault="00EA3C97" w:rsidP="003D3C42">
            <w:pPr>
              <w:rPr>
                <w:rFonts w:ascii="Arial" w:hAnsi="Arial" w:cs="Arial"/>
                <w:sz w:val="20"/>
                <w:szCs w:val="20"/>
              </w:rPr>
            </w:pPr>
            <w:r w:rsidRPr="004E74F0">
              <w:rPr>
                <w:rFonts w:ascii="Arial" w:hAnsi="Arial" w:cs="Arial"/>
                <w:sz w:val="20"/>
                <w:szCs w:val="20"/>
              </w:rPr>
              <w:t>Articolo</w:t>
            </w:r>
            <w:r w:rsidR="00F025C1" w:rsidRPr="004E74F0">
              <w:rPr>
                <w:rFonts w:ascii="Arial" w:hAnsi="Arial" w:cs="Arial"/>
                <w:sz w:val="20"/>
                <w:szCs w:val="20"/>
              </w:rPr>
              <w:t xml:space="preserve"> 233-bis Il bilancio consolidato</w:t>
            </w:r>
          </w:p>
        </w:tc>
        <w:tc>
          <w:tcPr>
            <w:tcW w:w="250" w:type="dxa"/>
            <w:vAlign w:val="center"/>
          </w:tcPr>
          <w:p w:rsidR="003D3C42" w:rsidRPr="00F724FD" w:rsidRDefault="003D3C42" w:rsidP="003D3C42">
            <w:pPr>
              <w:ind w:right="98"/>
              <w:rPr>
                <w:rFonts w:ascii="Arial" w:hAnsi="Arial" w:cs="Arial"/>
                <w:sz w:val="20"/>
                <w:szCs w:val="20"/>
              </w:rPr>
            </w:pPr>
          </w:p>
        </w:tc>
        <w:tc>
          <w:tcPr>
            <w:tcW w:w="4995" w:type="dxa"/>
            <w:gridSpan w:val="2"/>
            <w:vAlign w:val="center"/>
          </w:tcPr>
          <w:p w:rsidR="003D3C42" w:rsidRPr="007B0E80" w:rsidRDefault="00D87A6C"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 xml:space="preserve">Artikel 233-bis </w:t>
            </w:r>
            <w:proofErr w:type="gramStart"/>
            <w:r w:rsidRPr="007B0E80">
              <w:rPr>
                <w:rFonts w:ascii="Arial" w:hAnsi="Arial" w:cs="Arial"/>
                <w:sz w:val="20"/>
                <w:szCs w:val="20"/>
                <w:lang w:val="de-DE" w:eastAsia="de-DE"/>
              </w:rPr>
              <w:t>Konsolidierter</w:t>
            </w:r>
            <w:proofErr w:type="gramEnd"/>
            <w:r w:rsidRPr="007B0E80">
              <w:rPr>
                <w:rFonts w:ascii="Arial" w:hAnsi="Arial" w:cs="Arial"/>
                <w:sz w:val="20"/>
                <w:szCs w:val="20"/>
                <w:lang w:val="de-DE" w:eastAsia="de-DE"/>
              </w:rPr>
              <w:t xml:space="preserve"> Haushalt</w:t>
            </w:r>
          </w:p>
        </w:tc>
      </w:tr>
      <w:tr w:rsidR="003D3C42" w:rsidRPr="007B0E80" w:rsidTr="00D609DE">
        <w:tc>
          <w:tcPr>
            <w:tcW w:w="4820" w:type="dxa"/>
          </w:tcPr>
          <w:p w:rsidR="003D3C42" w:rsidRPr="007B0E80" w:rsidRDefault="003D3C42" w:rsidP="003D3C42">
            <w:pPr>
              <w:rPr>
                <w:rFonts w:ascii="Arial" w:hAnsi="Arial" w:cs="Arial"/>
                <w:sz w:val="20"/>
                <w:szCs w:val="20"/>
                <w:lang w:val="de-DE"/>
              </w:rPr>
            </w:pP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rPr>
                <w:rFonts w:ascii="Arial" w:hAnsi="Arial" w:cs="Arial"/>
                <w:sz w:val="20"/>
                <w:szCs w:val="20"/>
                <w:lang w:val="de-DE" w:eastAsia="de-DE"/>
              </w:rPr>
            </w:pPr>
          </w:p>
        </w:tc>
      </w:tr>
      <w:tr w:rsidR="003D3C42" w:rsidRPr="007B0E80" w:rsidTr="00D609DE">
        <w:tc>
          <w:tcPr>
            <w:tcW w:w="4820" w:type="dxa"/>
          </w:tcPr>
          <w:p w:rsidR="003D3C42" w:rsidRPr="007B0E80" w:rsidRDefault="00297B66" w:rsidP="00297B66">
            <w:pPr>
              <w:jc w:val="center"/>
              <w:rPr>
                <w:rFonts w:ascii="Arial" w:hAnsi="Arial" w:cs="Arial"/>
                <w:sz w:val="20"/>
                <w:szCs w:val="20"/>
                <w:lang w:val="de-DE"/>
              </w:rPr>
            </w:pPr>
            <w:r w:rsidRPr="007B0E80">
              <w:rPr>
                <w:rFonts w:ascii="Arial" w:hAnsi="Arial" w:cs="Arial"/>
                <w:sz w:val="20"/>
                <w:szCs w:val="20"/>
                <w:lang w:val="de-DE"/>
              </w:rPr>
              <w:t>TITOLO VII</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297B66"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TITEL VII</w:t>
            </w:r>
          </w:p>
        </w:tc>
      </w:tr>
      <w:tr w:rsidR="003D3C42" w:rsidRPr="007B0E80" w:rsidTr="00D609DE">
        <w:tc>
          <w:tcPr>
            <w:tcW w:w="4820" w:type="dxa"/>
          </w:tcPr>
          <w:p w:rsidR="003D3C42" w:rsidRPr="007B0E80" w:rsidRDefault="00297B66" w:rsidP="00297B66">
            <w:pPr>
              <w:jc w:val="center"/>
              <w:rPr>
                <w:rFonts w:ascii="Arial" w:hAnsi="Arial" w:cs="Arial"/>
                <w:sz w:val="20"/>
                <w:szCs w:val="20"/>
                <w:lang w:val="de-DE"/>
              </w:rPr>
            </w:pPr>
            <w:r w:rsidRPr="007B0E80">
              <w:rPr>
                <w:rFonts w:ascii="Arial" w:hAnsi="Arial" w:cs="Arial"/>
                <w:sz w:val="20"/>
                <w:szCs w:val="20"/>
                <w:lang w:val="de-DE"/>
              </w:rPr>
              <w:t>REVISIONE ECONOMICO - FINANZIARIA</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297B66"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WIRTSCHAFTLICHE UND FINANZIELLE ÜBERRPÜFUNG</w:t>
            </w:r>
          </w:p>
        </w:tc>
      </w:tr>
      <w:tr w:rsidR="003D3C42" w:rsidRPr="00513777" w:rsidTr="00D609DE">
        <w:tc>
          <w:tcPr>
            <w:tcW w:w="4820" w:type="dxa"/>
          </w:tcPr>
          <w:p w:rsidR="003D3C42" w:rsidRPr="007B0E80" w:rsidRDefault="00297B66" w:rsidP="003D3C42">
            <w:pP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22 – 31 della LP n. 25/2016</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297B66"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22 – 31 des L.G. Nr. 25/2016</w:t>
            </w:r>
          </w:p>
        </w:tc>
      </w:tr>
      <w:tr w:rsidR="00151ADD" w:rsidRPr="00513777" w:rsidTr="00D609DE">
        <w:tc>
          <w:tcPr>
            <w:tcW w:w="4820" w:type="dxa"/>
          </w:tcPr>
          <w:p w:rsidR="00151ADD" w:rsidRPr="003D6E75" w:rsidRDefault="00151ADD" w:rsidP="003D3C42">
            <w:pPr>
              <w:rPr>
                <w:rFonts w:ascii="Arial" w:hAnsi="Arial" w:cs="Arial"/>
                <w:color w:val="FF0000"/>
                <w:sz w:val="20"/>
                <w:szCs w:val="20"/>
                <w:lang w:val="de-DE"/>
              </w:rPr>
            </w:pPr>
          </w:p>
        </w:tc>
        <w:tc>
          <w:tcPr>
            <w:tcW w:w="250" w:type="dxa"/>
            <w:vAlign w:val="center"/>
          </w:tcPr>
          <w:p w:rsidR="00151ADD" w:rsidRPr="003D6E75" w:rsidRDefault="00151ADD" w:rsidP="003D3C42">
            <w:pPr>
              <w:ind w:right="98"/>
              <w:rPr>
                <w:rFonts w:ascii="Arial" w:hAnsi="Arial" w:cs="Arial"/>
                <w:sz w:val="20"/>
                <w:szCs w:val="20"/>
                <w:lang w:val="de-DE"/>
              </w:rPr>
            </w:pPr>
          </w:p>
        </w:tc>
        <w:tc>
          <w:tcPr>
            <w:tcW w:w="4995" w:type="dxa"/>
            <w:gridSpan w:val="2"/>
            <w:vAlign w:val="center"/>
          </w:tcPr>
          <w:p w:rsidR="00151ADD" w:rsidRPr="007B0E80" w:rsidRDefault="00151ADD" w:rsidP="002D638A">
            <w:pPr>
              <w:spacing w:line="260" w:lineRule="exact"/>
              <w:rPr>
                <w:rFonts w:ascii="Arial" w:hAnsi="Arial" w:cs="Arial"/>
                <w:color w:val="FF0000"/>
                <w:sz w:val="20"/>
                <w:szCs w:val="20"/>
                <w:lang w:val="de-DE"/>
              </w:rPr>
            </w:pPr>
          </w:p>
        </w:tc>
      </w:tr>
      <w:tr w:rsidR="000D7FB0" w:rsidRPr="00513777" w:rsidTr="00D609DE">
        <w:tc>
          <w:tcPr>
            <w:tcW w:w="4820" w:type="dxa"/>
          </w:tcPr>
          <w:p w:rsidR="000D7FB0" w:rsidRPr="000D7FB0" w:rsidRDefault="000D7FB0" w:rsidP="003D3C42">
            <w:pPr>
              <w:rPr>
                <w:rFonts w:ascii="Arial" w:hAnsi="Arial" w:cs="Arial"/>
                <w:sz w:val="20"/>
                <w:szCs w:val="20"/>
              </w:rPr>
            </w:pPr>
            <w:r w:rsidRPr="000D7FB0">
              <w:rPr>
                <w:rFonts w:ascii="Arial" w:hAnsi="Arial" w:cs="Arial"/>
                <w:sz w:val="20"/>
                <w:szCs w:val="20"/>
              </w:rPr>
              <w:t>Articolo 22 Organo di revisione economico-finanziaria</w:t>
            </w:r>
          </w:p>
        </w:tc>
        <w:tc>
          <w:tcPr>
            <w:tcW w:w="250" w:type="dxa"/>
            <w:vAlign w:val="center"/>
          </w:tcPr>
          <w:p w:rsidR="000D7FB0" w:rsidRPr="000D7FB0" w:rsidRDefault="000D7FB0" w:rsidP="003D3C42">
            <w:pPr>
              <w:ind w:right="98"/>
              <w:rPr>
                <w:rFonts w:ascii="Arial" w:hAnsi="Arial" w:cs="Arial"/>
                <w:sz w:val="20"/>
                <w:szCs w:val="20"/>
              </w:rPr>
            </w:pPr>
          </w:p>
        </w:tc>
        <w:tc>
          <w:tcPr>
            <w:tcW w:w="4995" w:type="dxa"/>
            <w:gridSpan w:val="2"/>
            <w:vAlign w:val="center"/>
          </w:tcPr>
          <w:p w:rsidR="000D7FB0" w:rsidRPr="000D7FB0" w:rsidRDefault="000D7FB0" w:rsidP="002D638A">
            <w:pPr>
              <w:spacing w:line="260" w:lineRule="exact"/>
              <w:rPr>
                <w:rFonts w:ascii="Arial" w:hAnsi="Arial" w:cs="Arial"/>
                <w:sz w:val="20"/>
                <w:szCs w:val="20"/>
                <w:lang w:val="de-DE"/>
              </w:rPr>
            </w:pPr>
            <w:r w:rsidRPr="000D7FB0">
              <w:rPr>
                <w:rFonts w:ascii="Arial" w:hAnsi="Arial" w:cs="Arial"/>
                <w:sz w:val="20"/>
                <w:szCs w:val="20"/>
                <w:lang w:val="de-DE"/>
              </w:rPr>
              <w:t>Artikel 22 Organ für die wirtschaftliche und finanzielle Überprüfung</w:t>
            </w:r>
          </w:p>
        </w:tc>
      </w:tr>
      <w:tr w:rsidR="000D7FB0" w:rsidRPr="000D7FB0" w:rsidTr="00D609DE">
        <w:tc>
          <w:tcPr>
            <w:tcW w:w="4820" w:type="dxa"/>
          </w:tcPr>
          <w:p w:rsidR="000D7FB0" w:rsidRPr="000D7FB0" w:rsidRDefault="000D7FB0" w:rsidP="003D3C42">
            <w:pPr>
              <w:rPr>
                <w:rFonts w:ascii="Arial" w:hAnsi="Arial" w:cs="Arial"/>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23 </w:t>
            </w:r>
            <w:proofErr w:type="spellStart"/>
            <w:r>
              <w:rPr>
                <w:rFonts w:ascii="Arial" w:hAnsi="Arial" w:cs="Arial"/>
                <w:sz w:val="20"/>
                <w:szCs w:val="20"/>
                <w:lang w:val="de-DE"/>
              </w:rPr>
              <w:t>Durata</w:t>
            </w:r>
            <w:proofErr w:type="spellEnd"/>
            <w:r>
              <w:rPr>
                <w:rFonts w:ascii="Arial" w:hAnsi="Arial" w:cs="Arial"/>
                <w:sz w:val="20"/>
                <w:szCs w:val="20"/>
                <w:lang w:val="de-DE"/>
              </w:rPr>
              <w:t xml:space="preserve"> </w:t>
            </w:r>
            <w:proofErr w:type="spellStart"/>
            <w:r>
              <w:rPr>
                <w:rFonts w:ascii="Arial" w:hAnsi="Arial" w:cs="Arial"/>
                <w:sz w:val="20"/>
                <w:szCs w:val="20"/>
                <w:lang w:val="de-DE"/>
              </w:rPr>
              <w:t>dell´incarico</w:t>
            </w:r>
            <w:proofErr w:type="spellEnd"/>
          </w:p>
        </w:tc>
        <w:tc>
          <w:tcPr>
            <w:tcW w:w="250" w:type="dxa"/>
            <w:vAlign w:val="center"/>
          </w:tcPr>
          <w:p w:rsidR="000D7FB0" w:rsidRPr="000D7FB0" w:rsidRDefault="000D7FB0" w:rsidP="003D3C42">
            <w:pPr>
              <w:ind w:right="98"/>
              <w:rPr>
                <w:rFonts w:ascii="Arial" w:hAnsi="Arial" w:cs="Arial"/>
                <w:sz w:val="20"/>
                <w:szCs w:val="20"/>
                <w:lang w:val="de-DE"/>
              </w:rPr>
            </w:pPr>
          </w:p>
        </w:tc>
        <w:tc>
          <w:tcPr>
            <w:tcW w:w="4995" w:type="dxa"/>
            <w:gridSpan w:val="2"/>
            <w:vAlign w:val="center"/>
          </w:tcPr>
          <w:p w:rsidR="000D7FB0" w:rsidRPr="000D7FB0" w:rsidRDefault="000D7FB0" w:rsidP="002D638A">
            <w:pPr>
              <w:spacing w:line="260" w:lineRule="exact"/>
              <w:rPr>
                <w:rFonts w:ascii="Arial" w:hAnsi="Arial" w:cs="Arial"/>
                <w:sz w:val="20"/>
                <w:szCs w:val="20"/>
                <w:lang w:val="de-DE"/>
              </w:rPr>
            </w:pPr>
            <w:r>
              <w:rPr>
                <w:rFonts w:ascii="Arial" w:hAnsi="Arial" w:cs="Arial"/>
                <w:sz w:val="20"/>
                <w:szCs w:val="20"/>
                <w:lang w:val="de-DE"/>
              </w:rPr>
              <w:t>Artikel 23 Amtsdauer</w:t>
            </w:r>
          </w:p>
        </w:tc>
      </w:tr>
      <w:tr w:rsidR="000D7FB0" w:rsidRPr="00513777" w:rsidTr="00D609DE">
        <w:tc>
          <w:tcPr>
            <w:tcW w:w="4820" w:type="dxa"/>
          </w:tcPr>
          <w:p w:rsidR="000D7FB0" w:rsidRPr="000D7FB0" w:rsidRDefault="000D7FB0" w:rsidP="003D3C42">
            <w:pPr>
              <w:rPr>
                <w:rFonts w:ascii="Arial" w:hAnsi="Arial" w:cs="Arial"/>
                <w:sz w:val="20"/>
                <w:szCs w:val="20"/>
              </w:rPr>
            </w:pPr>
            <w:r w:rsidRPr="000D7FB0">
              <w:rPr>
                <w:rFonts w:ascii="Arial" w:hAnsi="Arial" w:cs="Arial"/>
                <w:sz w:val="20"/>
                <w:szCs w:val="20"/>
              </w:rPr>
              <w:t>Articolo 24 Cause di cessazione de</w:t>
            </w:r>
            <w:r>
              <w:rPr>
                <w:rFonts w:ascii="Arial" w:hAnsi="Arial" w:cs="Arial"/>
                <w:sz w:val="20"/>
                <w:szCs w:val="20"/>
              </w:rPr>
              <w:t>ll’incarico</w:t>
            </w:r>
          </w:p>
        </w:tc>
        <w:tc>
          <w:tcPr>
            <w:tcW w:w="250" w:type="dxa"/>
            <w:vAlign w:val="center"/>
          </w:tcPr>
          <w:p w:rsidR="000D7FB0" w:rsidRPr="000D7FB0" w:rsidRDefault="000D7FB0" w:rsidP="003D3C42">
            <w:pPr>
              <w:ind w:right="98"/>
              <w:rPr>
                <w:rFonts w:ascii="Arial" w:hAnsi="Arial" w:cs="Arial"/>
                <w:sz w:val="20"/>
                <w:szCs w:val="20"/>
              </w:rPr>
            </w:pPr>
          </w:p>
        </w:tc>
        <w:tc>
          <w:tcPr>
            <w:tcW w:w="4995" w:type="dxa"/>
            <w:gridSpan w:val="2"/>
            <w:vAlign w:val="center"/>
          </w:tcPr>
          <w:p w:rsidR="000D7FB0" w:rsidRPr="000D7FB0" w:rsidRDefault="000D7FB0" w:rsidP="002D638A">
            <w:pPr>
              <w:spacing w:line="260" w:lineRule="exact"/>
              <w:rPr>
                <w:rFonts w:ascii="Arial" w:hAnsi="Arial" w:cs="Arial"/>
                <w:sz w:val="20"/>
                <w:szCs w:val="20"/>
                <w:lang w:val="de-DE"/>
              </w:rPr>
            </w:pPr>
            <w:r w:rsidRPr="000D7FB0">
              <w:rPr>
                <w:rFonts w:ascii="Arial" w:hAnsi="Arial" w:cs="Arial"/>
                <w:sz w:val="20"/>
                <w:szCs w:val="20"/>
                <w:lang w:val="de-DE"/>
              </w:rPr>
              <w:t>Artikel 24 Gründe für den Amts</w:t>
            </w:r>
            <w:r>
              <w:rPr>
                <w:rFonts w:ascii="Arial" w:hAnsi="Arial" w:cs="Arial"/>
                <w:sz w:val="20"/>
                <w:szCs w:val="20"/>
                <w:lang w:val="de-DE"/>
              </w:rPr>
              <w:t>verlust</w:t>
            </w:r>
          </w:p>
        </w:tc>
      </w:tr>
      <w:tr w:rsidR="000D7FB0" w:rsidRPr="000D7FB0" w:rsidTr="00D609DE">
        <w:tc>
          <w:tcPr>
            <w:tcW w:w="4820" w:type="dxa"/>
          </w:tcPr>
          <w:p w:rsidR="000D7FB0" w:rsidRPr="000D7FB0" w:rsidRDefault="000D7FB0" w:rsidP="003D3C42">
            <w:pPr>
              <w:rPr>
                <w:rFonts w:ascii="Arial" w:hAnsi="Arial" w:cs="Arial"/>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25 </w:t>
            </w:r>
            <w:proofErr w:type="spellStart"/>
            <w:r>
              <w:rPr>
                <w:rFonts w:ascii="Arial" w:hAnsi="Arial" w:cs="Arial"/>
                <w:sz w:val="20"/>
                <w:szCs w:val="20"/>
                <w:lang w:val="de-DE"/>
              </w:rPr>
              <w:t>Incompatibilitá</w:t>
            </w:r>
            <w:proofErr w:type="spellEnd"/>
            <w:r>
              <w:rPr>
                <w:rFonts w:ascii="Arial" w:hAnsi="Arial" w:cs="Arial"/>
                <w:sz w:val="20"/>
                <w:szCs w:val="20"/>
                <w:lang w:val="de-DE"/>
              </w:rPr>
              <w:t xml:space="preserve"> e </w:t>
            </w:r>
            <w:proofErr w:type="spellStart"/>
            <w:r>
              <w:rPr>
                <w:rFonts w:ascii="Arial" w:hAnsi="Arial" w:cs="Arial"/>
                <w:sz w:val="20"/>
                <w:szCs w:val="20"/>
                <w:lang w:val="de-DE"/>
              </w:rPr>
              <w:t>ineleggibilitá</w:t>
            </w:r>
            <w:proofErr w:type="spellEnd"/>
          </w:p>
        </w:tc>
        <w:tc>
          <w:tcPr>
            <w:tcW w:w="250" w:type="dxa"/>
            <w:vAlign w:val="center"/>
          </w:tcPr>
          <w:p w:rsidR="000D7FB0" w:rsidRPr="000D7FB0" w:rsidRDefault="000D7FB0" w:rsidP="003D3C42">
            <w:pPr>
              <w:ind w:right="98"/>
              <w:rPr>
                <w:rFonts w:ascii="Arial" w:hAnsi="Arial" w:cs="Arial"/>
                <w:sz w:val="20"/>
                <w:szCs w:val="20"/>
                <w:lang w:val="de-DE"/>
              </w:rPr>
            </w:pPr>
          </w:p>
        </w:tc>
        <w:tc>
          <w:tcPr>
            <w:tcW w:w="4995" w:type="dxa"/>
            <w:gridSpan w:val="2"/>
            <w:vAlign w:val="center"/>
          </w:tcPr>
          <w:p w:rsidR="000D7FB0" w:rsidRPr="000D7FB0" w:rsidRDefault="000D7FB0" w:rsidP="002D638A">
            <w:pPr>
              <w:spacing w:line="260" w:lineRule="exact"/>
              <w:rPr>
                <w:rFonts w:ascii="Arial" w:hAnsi="Arial" w:cs="Arial"/>
                <w:sz w:val="20"/>
                <w:szCs w:val="20"/>
                <w:lang w:val="de-DE"/>
              </w:rPr>
            </w:pPr>
            <w:r>
              <w:rPr>
                <w:rFonts w:ascii="Arial" w:hAnsi="Arial" w:cs="Arial"/>
                <w:sz w:val="20"/>
                <w:szCs w:val="20"/>
                <w:lang w:val="de-DE"/>
              </w:rPr>
              <w:t>Artikel 25</w:t>
            </w:r>
            <w:r w:rsidR="006232E3">
              <w:rPr>
                <w:rFonts w:ascii="Arial" w:hAnsi="Arial" w:cs="Arial"/>
                <w:sz w:val="20"/>
                <w:szCs w:val="20"/>
                <w:lang w:val="de-DE"/>
              </w:rPr>
              <w:t xml:space="preserve"> Unvereinbarkeit und Nichtwählbarkeit</w:t>
            </w:r>
          </w:p>
        </w:tc>
      </w:tr>
      <w:tr w:rsidR="000D7FB0" w:rsidRPr="000D7FB0" w:rsidTr="00D609DE">
        <w:tc>
          <w:tcPr>
            <w:tcW w:w="4820" w:type="dxa"/>
          </w:tcPr>
          <w:p w:rsidR="000D7FB0" w:rsidRPr="000D7FB0" w:rsidRDefault="006232E3" w:rsidP="003D3C42">
            <w:pPr>
              <w:rPr>
                <w:rFonts w:ascii="Arial" w:hAnsi="Arial" w:cs="Arial"/>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26 </w:t>
            </w:r>
            <w:proofErr w:type="spellStart"/>
            <w:r>
              <w:rPr>
                <w:rFonts w:ascii="Arial" w:hAnsi="Arial" w:cs="Arial"/>
                <w:sz w:val="20"/>
                <w:szCs w:val="20"/>
                <w:lang w:val="de-DE"/>
              </w:rPr>
              <w:t>Revisori</w:t>
            </w:r>
            <w:proofErr w:type="spellEnd"/>
            <w:r>
              <w:rPr>
                <w:rFonts w:ascii="Arial" w:hAnsi="Arial" w:cs="Arial"/>
                <w:sz w:val="20"/>
                <w:szCs w:val="20"/>
                <w:lang w:val="de-DE"/>
              </w:rPr>
              <w:t xml:space="preserve"> </w:t>
            </w:r>
            <w:proofErr w:type="spellStart"/>
            <w:r>
              <w:rPr>
                <w:rFonts w:ascii="Arial" w:hAnsi="Arial" w:cs="Arial"/>
                <w:sz w:val="20"/>
                <w:szCs w:val="20"/>
                <w:lang w:val="de-DE"/>
              </w:rPr>
              <w:t>dei</w:t>
            </w:r>
            <w:proofErr w:type="spellEnd"/>
            <w:r>
              <w:rPr>
                <w:rFonts w:ascii="Arial" w:hAnsi="Arial" w:cs="Arial"/>
                <w:sz w:val="20"/>
                <w:szCs w:val="20"/>
                <w:lang w:val="de-DE"/>
              </w:rPr>
              <w:t xml:space="preserve"> </w:t>
            </w:r>
            <w:proofErr w:type="spellStart"/>
            <w:r>
              <w:rPr>
                <w:rFonts w:ascii="Arial" w:hAnsi="Arial" w:cs="Arial"/>
                <w:sz w:val="20"/>
                <w:szCs w:val="20"/>
                <w:lang w:val="de-DE"/>
              </w:rPr>
              <w:t>conti</w:t>
            </w:r>
            <w:proofErr w:type="spellEnd"/>
          </w:p>
        </w:tc>
        <w:tc>
          <w:tcPr>
            <w:tcW w:w="250" w:type="dxa"/>
            <w:vAlign w:val="center"/>
          </w:tcPr>
          <w:p w:rsidR="000D7FB0" w:rsidRPr="000D7FB0" w:rsidRDefault="000D7FB0" w:rsidP="003D3C42">
            <w:pPr>
              <w:ind w:right="98"/>
              <w:rPr>
                <w:rFonts w:ascii="Arial" w:hAnsi="Arial" w:cs="Arial"/>
                <w:sz w:val="20"/>
                <w:szCs w:val="20"/>
                <w:lang w:val="de-DE"/>
              </w:rPr>
            </w:pPr>
          </w:p>
        </w:tc>
        <w:tc>
          <w:tcPr>
            <w:tcW w:w="4995" w:type="dxa"/>
            <w:gridSpan w:val="2"/>
            <w:vAlign w:val="center"/>
          </w:tcPr>
          <w:p w:rsidR="000D7FB0" w:rsidRPr="000D7FB0" w:rsidRDefault="006232E3" w:rsidP="002D638A">
            <w:pPr>
              <w:spacing w:line="260" w:lineRule="exact"/>
              <w:rPr>
                <w:rFonts w:ascii="Arial" w:hAnsi="Arial" w:cs="Arial"/>
                <w:sz w:val="20"/>
                <w:szCs w:val="20"/>
                <w:lang w:val="de-DE"/>
              </w:rPr>
            </w:pPr>
            <w:r>
              <w:rPr>
                <w:rFonts w:ascii="Arial" w:hAnsi="Arial" w:cs="Arial"/>
                <w:sz w:val="20"/>
                <w:szCs w:val="20"/>
                <w:lang w:val="de-DE"/>
              </w:rPr>
              <w:t>Artikel 26 Rechnungsprüfer</w:t>
            </w:r>
          </w:p>
        </w:tc>
      </w:tr>
      <w:tr w:rsidR="000D7FB0" w:rsidRPr="00513777" w:rsidTr="00D609DE">
        <w:tc>
          <w:tcPr>
            <w:tcW w:w="4820" w:type="dxa"/>
          </w:tcPr>
          <w:p w:rsidR="000D7FB0" w:rsidRPr="006232E3" w:rsidRDefault="006232E3" w:rsidP="003D3C42">
            <w:pPr>
              <w:rPr>
                <w:rFonts w:ascii="Arial" w:hAnsi="Arial" w:cs="Arial"/>
                <w:sz w:val="20"/>
                <w:szCs w:val="20"/>
              </w:rPr>
            </w:pPr>
            <w:r w:rsidRPr="006232E3">
              <w:rPr>
                <w:rFonts w:ascii="Arial" w:hAnsi="Arial" w:cs="Arial"/>
                <w:sz w:val="20"/>
                <w:szCs w:val="20"/>
              </w:rPr>
              <w:t>Articolo 27 Limite all’affidamento degli</w:t>
            </w:r>
            <w:r>
              <w:rPr>
                <w:rFonts w:ascii="Arial" w:hAnsi="Arial" w:cs="Arial"/>
                <w:sz w:val="20"/>
                <w:szCs w:val="20"/>
              </w:rPr>
              <w:t xml:space="preserve"> incarichi</w:t>
            </w:r>
          </w:p>
        </w:tc>
        <w:tc>
          <w:tcPr>
            <w:tcW w:w="250" w:type="dxa"/>
            <w:vAlign w:val="center"/>
          </w:tcPr>
          <w:p w:rsidR="000D7FB0" w:rsidRPr="006232E3" w:rsidRDefault="000D7FB0" w:rsidP="003D3C42">
            <w:pPr>
              <w:ind w:right="98"/>
              <w:rPr>
                <w:rFonts w:ascii="Arial" w:hAnsi="Arial" w:cs="Arial"/>
                <w:sz w:val="20"/>
                <w:szCs w:val="20"/>
              </w:rPr>
            </w:pPr>
          </w:p>
        </w:tc>
        <w:tc>
          <w:tcPr>
            <w:tcW w:w="4995" w:type="dxa"/>
            <w:gridSpan w:val="2"/>
            <w:vAlign w:val="center"/>
          </w:tcPr>
          <w:p w:rsidR="000D7FB0" w:rsidRPr="006232E3" w:rsidRDefault="006232E3" w:rsidP="002D638A">
            <w:pPr>
              <w:spacing w:line="260" w:lineRule="exact"/>
              <w:rPr>
                <w:rFonts w:ascii="Arial" w:hAnsi="Arial" w:cs="Arial"/>
                <w:sz w:val="20"/>
                <w:szCs w:val="20"/>
                <w:lang w:val="de-DE"/>
              </w:rPr>
            </w:pPr>
            <w:r w:rsidRPr="006232E3">
              <w:rPr>
                <w:rFonts w:ascii="Arial" w:hAnsi="Arial" w:cs="Arial"/>
                <w:sz w:val="20"/>
                <w:szCs w:val="20"/>
                <w:lang w:val="de-DE"/>
              </w:rPr>
              <w:t>Artikel 27 Grenze für die Au</w:t>
            </w:r>
            <w:r>
              <w:rPr>
                <w:rFonts w:ascii="Arial" w:hAnsi="Arial" w:cs="Arial"/>
                <w:sz w:val="20"/>
                <w:szCs w:val="20"/>
                <w:lang w:val="de-DE"/>
              </w:rPr>
              <w:t>ftragserteilung</w:t>
            </w:r>
          </w:p>
        </w:tc>
      </w:tr>
      <w:tr w:rsidR="003D3C42" w:rsidRPr="009A2B63" w:rsidTr="00D609DE">
        <w:tc>
          <w:tcPr>
            <w:tcW w:w="4820" w:type="dxa"/>
          </w:tcPr>
          <w:p w:rsidR="003D3C42" w:rsidRPr="000D7FB0" w:rsidRDefault="00297B66" w:rsidP="003D3C42">
            <w:pPr>
              <w:rPr>
                <w:rFonts w:ascii="Arial" w:hAnsi="Arial" w:cs="Arial"/>
                <w:sz w:val="20"/>
                <w:szCs w:val="20"/>
              </w:rPr>
            </w:pPr>
            <w:r w:rsidRPr="000D7FB0">
              <w:rPr>
                <w:rFonts w:ascii="Arial" w:hAnsi="Arial" w:cs="Arial"/>
                <w:sz w:val="20"/>
                <w:szCs w:val="20"/>
              </w:rPr>
              <w:t xml:space="preserve">Articolo 239 Funzioni </w:t>
            </w:r>
            <w:r w:rsidR="000D7FB0" w:rsidRPr="000D7FB0">
              <w:rPr>
                <w:rFonts w:ascii="Arial" w:hAnsi="Arial" w:cs="Arial"/>
                <w:sz w:val="20"/>
                <w:szCs w:val="20"/>
              </w:rPr>
              <w:t>dell’organo</w:t>
            </w:r>
            <w:r w:rsidRPr="000D7FB0">
              <w:rPr>
                <w:rFonts w:ascii="Arial" w:hAnsi="Arial" w:cs="Arial"/>
                <w:sz w:val="20"/>
                <w:szCs w:val="20"/>
              </w:rPr>
              <w:t xml:space="preserve"> di revisione</w:t>
            </w:r>
          </w:p>
        </w:tc>
        <w:tc>
          <w:tcPr>
            <w:tcW w:w="250" w:type="dxa"/>
            <w:vAlign w:val="center"/>
          </w:tcPr>
          <w:p w:rsidR="003D3C42" w:rsidRPr="00F724FD" w:rsidRDefault="003D3C42" w:rsidP="003D3C42">
            <w:pPr>
              <w:ind w:right="98"/>
              <w:rPr>
                <w:rFonts w:ascii="Arial" w:hAnsi="Arial" w:cs="Arial"/>
                <w:sz w:val="20"/>
                <w:szCs w:val="20"/>
              </w:rPr>
            </w:pPr>
          </w:p>
        </w:tc>
        <w:tc>
          <w:tcPr>
            <w:tcW w:w="4995" w:type="dxa"/>
            <w:gridSpan w:val="2"/>
            <w:vAlign w:val="center"/>
          </w:tcPr>
          <w:p w:rsidR="003D3C42" w:rsidRPr="006232E3" w:rsidRDefault="00A6665F" w:rsidP="00151ADD">
            <w:pPr>
              <w:spacing w:line="260" w:lineRule="exact"/>
              <w:rPr>
                <w:rFonts w:ascii="Arial" w:hAnsi="Arial" w:cs="Arial"/>
                <w:sz w:val="20"/>
                <w:szCs w:val="20"/>
                <w:lang w:val="de-DE"/>
              </w:rPr>
            </w:pPr>
            <w:r w:rsidRPr="006232E3">
              <w:rPr>
                <w:rFonts w:ascii="Arial" w:hAnsi="Arial" w:cs="Arial"/>
                <w:sz w:val="20"/>
                <w:szCs w:val="20"/>
                <w:lang w:val="de-DE"/>
              </w:rPr>
              <w:t>Artikel 239 Aufgaben der Rechnungsprüfe</w:t>
            </w:r>
            <w:r w:rsidR="00151ADD" w:rsidRPr="006232E3">
              <w:rPr>
                <w:rFonts w:ascii="Arial" w:hAnsi="Arial" w:cs="Arial"/>
                <w:sz w:val="20"/>
                <w:szCs w:val="20"/>
                <w:lang w:val="de-DE"/>
              </w:rPr>
              <w:t>r</w:t>
            </w:r>
          </w:p>
        </w:tc>
      </w:tr>
      <w:tr w:rsidR="006232E3" w:rsidRPr="007B0E80" w:rsidTr="00D609DE">
        <w:tc>
          <w:tcPr>
            <w:tcW w:w="4820" w:type="dxa"/>
          </w:tcPr>
          <w:p w:rsidR="006232E3" w:rsidRPr="007B0E80" w:rsidRDefault="006232E3" w:rsidP="003D3C42">
            <w:pPr>
              <w:rPr>
                <w:rFonts w:ascii="Arial" w:hAnsi="Arial" w:cs="Arial"/>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29 </w:t>
            </w:r>
            <w:proofErr w:type="spellStart"/>
            <w:r>
              <w:rPr>
                <w:rFonts w:ascii="Arial" w:hAnsi="Arial" w:cs="Arial"/>
                <w:sz w:val="20"/>
                <w:szCs w:val="20"/>
                <w:lang w:val="de-DE"/>
              </w:rPr>
              <w:t>Responsabilitá</w:t>
            </w:r>
            <w:proofErr w:type="spellEnd"/>
          </w:p>
        </w:tc>
        <w:tc>
          <w:tcPr>
            <w:tcW w:w="250" w:type="dxa"/>
            <w:vAlign w:val="center"/>
          </w:tcPr>
          <w:p w:rsidR="006232E3" w:rsidRPr="007B0E80" w:rsidRDefault="006232E3" w:rsidP="003D3C42">
            <w:pPr>
              <w:ind w:right="98"/>
              <w:rPr>
                <w:rFonts w:ascii="Arial" w:hAnsi="Arial" w:cs="Arial"/>
                <w:sz w:val="20"/>
                <w:szCs w:val="20"/>
                <w:lang w:val="de-DE"/>
              </w:rPr>
            </w:pPr>
          </w:p>
        </w:tc>
        <w:tc>
          <w:tcPr>
            <w:tcW w:w="4995" w:type="dxa"/>
            <w:gridSpan w:val="2"/>
            <w:vAlign w:val="center"/>
          </w:tcPr>
          <w:p w:rsidR="006232E3" w:rsidRPr="007B0E80" w:rsidRDefault="006232E3" w:rsidP="002D638A">
            <w:pPr>
              <w:spacing w:before="100" w:beforeAutospacing="1" w:line="260" w:lineRule="exact"/>
              <w:rPr>
                <w:rFonts w:ascii="Arial" w:hAnsi="Arial" w:cs="Arial"/>
                <w:sz w:val="20"/>
                <w:szCs w:val="20"/>
                <w:lang w:val="de-DE" w:eastAsia="de-DE"/>
              </w:rPr>
            </w:pPr>
            <w:r>
              <w:rPr>
                <w:rFonts w:ascii="Arial" w:hAnsi="Arial" w:cs="Arial"/>
                <w:sz w:val="20"/>
                <w:szCs w:val="20"/>
                <w:lang w:val="de-DE" w:eastAsia="de-DE"/>
              </w:rPr>
              <w:t>Artikel 29 Haftung</w:t>
            </w:r>
          </w:p>
        </w:tc>
      </w:tr>
      <w:tr w:rsidR="006232E3" w:rsidRPr="00513777" w:rsidTr="00D609DE">
        <w:tc>
          <w:tcPr>
            <w:tcW w:w="4820" w:type="dxa"/>
          </w:tcPr>
          <w:p w:rsidR="006232E3" w:rsidRPr="006232E3" w:rsidRDefault="006232E3" w:rsidP="003D3C42">
            <w:pPr>
              <w:rPr>
                <w:rFonts w:ascii="Arial" w:hAnsi="Arial" w:cs="Arial"/>
                <w:sz w:val="20"/>
                <w:szCs w:val="20"/>
              </w:rPr>
            </w:pPr>
            <w:r w:rsidRPr="006232E3">
              <w:rPr>
                <w:rFonts w:ascii="Arial" w:hAnsi="Arial" w:cs="Arial"/>
                <w:sz w:val="20"/>
                <w:szCs w:val="20"/>
              </w:rPr>
              <w:t>Articolo 30 Compenso de</w:t>
            </w:r>
            <w:r>
              <w:rPr>
                <w:rFonts w:ascii="Arial" w:hAnsi="Arial" w:cs="Arial"/>
                <w:sz w:val="20"/>
                <w:szCs w:val="20"/>
              </w:rPr>
              <w:t>i</w:t>
            </w:r>
            <w:r w:rsidRPr="006232E3">
              <w:rPr>
                <w:rFonts w:ascii="Arial" w:hAnsi="Arial" w:cs="Arial"/>
                <w:sz w:val="20"/>
                <w:szCs w:val="20"/>
              </w:rPr>
              <w:t xml:space="preserve"> </w:t>
            </w:r>
            <w:proofErr w:type="spellStart"/>
            <w:r w:rsidRPr="006232E3">
              <w:rPr>
                <w:rFonts w:ascii="Arial" w:hAnsi="Arial" w:cs="Arial"/>
                <w:sz w:val="20"/>
                <w:szCs w:val="20"/>
              </w:rPr>
              <w:t>revisiori</w:t>
            </w:r>
            <w:proofErr w:type="spellEnd"/>
            <w:r w:rsidRPr="006232E3">
              <w:rPr>
                <w:rFonts w:ascii="Arial" w:hAnsi="Arial" w:cs="Arial"/>
                <w:sz w:val="20"/>
                <w:szCs w:val="20"/>
              </w:rPr>
              <w:t xml:space="preserve"> d</w:t>
            </w:r>
            <w:r>
              <w:rPr>
                <w:rFonts w:ascii="Arial" w:hAnsi="Arial" w:cs="Arial"/>
                <w:sz w:val="20"/>
                <w:szCs w:val="20"/>
              </w:rPr>
              <w:t>ei conti</w:t>
            </w:r>
          </w:p>
        </w:tc>
        <w:tc>
          <w:tcPr>
            <w:tcW w:w="250" w:type="dxa"/>
            <w:vAlign w:val="center"/>
          </w:tcPr>
          <w:p w:rsidR="006232E3" w:rsidRPr="006232E3" w:rsidRDefault="006232E3" w:rsidP="003D3C42">
            <w:pPr>
              <w:ind w:right="98"/>
              <w:rPr>
                <w:rFonts w:ascii="Arial" w:hAnsi="Arial" w:cs="Arial"/>
                <w:sz w:val="20"/>
                <w:szCs w:val="20"/>
              </w:rPr>
            </w:pPr>
          </w:p>
        </w:tc>
        <w:tc>
          <w:tcPr>
            <w:tcW w:w="4995" w:type="dxa"/>
            <w:gridSpan w:val="2"/>
            <w:vAlign w:val="center"/>
          </w:tcPr>
          <w:p w:rsidR="006232E3" w:rsidRPr="006232E3" w:rsidRDefault="006232E3" w:rsidP="002D638A">
            <w:pPr>
              <w:spacing w:before="100" w:beforeAutospacing="1" w:line="260" w:lineRule="exact"/>
              <w:rPr>
                <w:rFonts w:ascii="Arial" w:hAnsi="Arial" w:cs="Arial"/>
                <w:sz w:val="20"/>
                <w:szCs w:val="20"/>
                <w:lang w:val="de-DE" w:eastAsia="de-DE"/>
              </w:rPr>
            </w:pPr>
            <w:r w:rsidRPr="006232E3">
              <w:rPr>
                <w:rFonts w:ascii="Arial" w:hAnsi="Arial" w:cs="Arial"/>
                <w:sz w:val="20"/>
                <w:szCs w:val="20"/>
                <w:lang w:val="de-DE" w:eastAsia="de-DE"/>
              </w:rPr>
              <w:t>Artikel 30 Vergütung für die R</w:t>
            </w:r>
            <w:r>
              <w:rPr>
                <w:rFonts w:ascii="Arial" w:hAnsi="Arial" w:cs="Arial"/>
                <w:sz w:val="20"/>
                <w:szCs w:val="20"/>
                <w:lang w:val="de-DE" w:eastAsia="de-DE"/>
              </w:rPr>
              <w:t>echnungsprüfer</w:t>
            </w:r>
          </w:p>
        </w:tc>
      </w:tr>
      <w:tr w:rsidR="0059252E" w:rsidRPr="006232E3" w:rsidTr="00D609DE">
        <w:tc>
          <w:tcPr>
            <w:tcW w:w="4820" w:type="dxa"/>
          </w:tcPr>
          <w:p w:rsidR="0059252E" w:rsidRPr="006232E3" w:rsidRDefault="006232E3" w:rsidP="003D3C42">
            <w:pPr>
              <w:rPr>
                <w:rFonts w:ascii="Arial" w:hAnsi="Arial" w:cs="Arial"/>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31 Norma di </w:t>
            </w:r>
            <w:proofErr w:type="spellStart"/>
            <w:r>
              <w:rPr>
                <w:rFonts w:ascii="Arial" w:hAnsi="Arial" w:cs="Arial"/>
                <w:sz w:val="20"/>
                <w:szCs w:val="20"/>
                <w:lang w:val="de-DE"/>
              </w:rPr>
              <w:t>rinvio</w:t>
            </w:r>
            <w:proofErr w:type="spellEnd"/>
          </w:p>
        </w:tc>
        <w:tc>
          <w:tcPr>
            <w:tcW w:w="250" w:type="dxa"/>
            <w:vAlign w:val="center"/>
          </w:tcPr>
          <w:p w:rsidR="0059252E" w:rsidRPr="006232E3" w:rsidRDefault="0059252E" w:rsidP="003D3C42">
            <w:pPr>
              <w:ind w:right="98"/>
              <w:rPr>
                <w:rFonts w:ascii="Arial" w:hAnsi="Arial" w:cs="Arial"/>
                <w:sz w:val="20"/>
                <w:szCs w:val="20"/>
                <w:lang w:val="de-DE"/>
              </w:rPr>
            </w:pPr>
          </w:p>
        </w:tc>
        <w:tc>
          <w:tcPr>
            <w:tcW w:w="4995" w:type="dxa"/>
            <w:gridSpan w:val="2"/>
            <w:vAlign w:val="center"/>
          </w:tcPr>
          <w:p w:rsidR="0059252E" w:rsidRPr="006232E3" w:rsidRDefault="006232E3" w:rsidP="002D638A">
            <w:pPr>
              <w:spacing w:before="100" w:beforeAutospacing="1" w:line="260" w:lineRule="exact"/>
              <w:rPr>
                <w:rFonts w:ascii="Arial" w:hAnsi="Arial" w:cs="Arial"/>
                <w:sz w:val="20"/>
                <w:szCs w:val="20"/>
                <w:lang w:val="de-DE" w:eastAsia="de-DE"/>
              </w:rPr>
            </w:pPr>
            <w:r>
              <w:rPr>
                <w:rFonts w:ascii="Arial" w:hAnsi="Arial" w:cs="Arial"/>
                <w:sz w:val="20"/>
                <w:szCs w:val="20"/>
                <w:lang w:val="de-DE" w:eastAsia="de-DE"/>
              </w:rPr>
              <w:t>Artikel 31 Verweis</w:t>
            </w:r>
          </w:p>
        </w:tc>
      </w:tr>
      <w:tr w:rsidR="003D3C42" w:rsidRPr="006232E3" w:rsidTr="00D609DE">
        <w:tc>
          <w:tcPr>
            <w:tcW w:w="4820" w:type="dxa"/>
          </w:tcPr>
          <w:p w:rsidR="003D3C42" w:rsidRPr="006232E3" w:rsidRDefault="003D3C42" w:rsidP="003D3C42">
            <w:pPr>
              <w:rPr>
                <w:rFonts w:ascii="Arial" w:hAnsi="Arial" w:cs="Arial"/>
                <w:sz w:val="20"/>
                <w:szCs w:val="20"/>
                <w:lang w:val="de-DE"/>
              </w:rPr>
            </w:pPr>
          </w:p>
        </w:tc>
        <w:tc>
          <w:tcPr>
            <w:tcW w:w="250" w:type="dxa"/>
            <w:vAlign w:val="center"/>
          </w:tcPr>
          <w:p w:rsidR="003D3C42" w:rsidRPr="006232E3" w:rsidRDefault="003D3C42" w:rsidP="003D3C42">
            <w:pPr>
              <w:ind w:right="98"/>
              <w:rPr>
                <w:rFonts w:ascii="Arial" w:hAnsi="Arial" w:cs="Arial"/>
                <w:sz w:val="20"/>
                <w:szCs w:val="20"/>
                <w:lang w:val="de-DE"/>
              </w:rPr>
            </w:pPr>
          </w:p>
        </w:tc>
        <w:tc>
          <w:tcPr>
            <w:tcW w:w="4995" w:type="dxa"/>
            <w:gridSpan w:val="2"/>
            <w:vAlign w:val="center"/>
          </w:tcPr>
          <w:p w:rsidR="003D3C42" w:rsidRPr="006232E3" w:rsidRDefault="003D3C42" w:rsidP="002D638A">
            <w:pPr>
              <w:spacing w:before="100" w:beforeAutospacing="1" w:line="260" w:lineRule="exact"/>
              <w:rPr>
                <w:rFonts w:ascii="Arial" w:hAnsi="Arial" w:cs="Arial"/>
                <w:sz w:val="20"/>
                <w:szCs w:val="20"/>
                <w:lang w:val="de-DE" w:eastAsia="de-DE"/>
              </w:rPr>
            </w:pPr>
          </w:p>
        </w:tc>
      </w:tr>
      <w:tr w:rsidR="003D3C42" w:rsidRPr="007B0E80" w:rsidTr="00D609DE">
        <w:tc>
          <w:tcPr>
            <w:tcW w:w="4820" w:type="dxa"/>
          </w:tcPr>
          <w:p w:rsidR="003D3C42" w:rsidRPr="007B0E80" w:rsidRDefault="00297B66" w:rsidP="00297B66">
            <w:pPr>
              <w:jc w:val="center"/>
              <w:rPr>
                <w:rFonts w:ascii="Arial" w:hAnsi="Arial" w:cs="Arial"/>
                <w:sz w:val="20"/>
                <w:szCs w:val="20"/>
                <w:lang w:val="de-DE"/>
              </w:rPr>
            </w:pPr>
            <w:r w:rsidRPr="007B0E80">
              <w:rPr>
                <w:rFonts w:ascii="Arial" w:hAnsi="Arial" w:cs="Arial"/>
                <w:sz w:val="20"/>
                <w:szCs w:val="20"/>
                <w:lang w:val="de-DE"/>
              </w:rPr>
              <w:t>TITOLO VIII</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297B66"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TITEL VIII</w:t>
            </w:r>
          </w:p>
        </w:tc>
      </w:tr>
      <w:tr w:rsidR="003D3C42" w:rsidRPr="00513777" w:rsidTr="00D609DE">
        <w:tc>
          <w:tcPr>
            <w:tcW w:w="4820" w:type="dxa"/>
          </w:tcPr>
          <w:p w:rsidR="003D3C42" w:rsidRPr="00F724FD" w:rsidRDefault="00297B66" w:rsidP="00297B66">
            <w:pPr>
              <w:jc w:val="center"/>
              <w:rPr>
                <w:rFonts w:ascii="Arial" w:hAnsi="Arial" w:cs="Arial"/>
                <w:sz w:val="20"/>
                <w:szCs w:val="20"/>
              </w:rPr>
            </w:pPr>
            <w:r w:rsidRPr="00F724FD">
              <w:rPr>
                <w:rFonts w:ascii="Arial" w:hAnsi="Arial" w:cs="Arial"/>
                <w:sz w:val="20"/>
                <w:szCs w:val="20"/>
              </w:rPr>
              <w:t>ENTI LOCALI DEICITARI O DISSESTATI</w:t>
            </w:r>
          </w:p>
        </w:tc>
        <w:tc>
          <w:tcPr>
            <w:tcW w:w="250" w:type="dxa"/>
            <w:vAlign w:val="center"/>
          </w:tcPr>
          <w:p w:rsidR="003D3C42" w:rsidRPr="00F724FD" w:rsidRDefault="003D3C42" w:rsidP="003D3C42">
            <w:pPr>
              <w:ind w:right="98"/>
              <w:rPr>
                <w:rFonts w:ascii="Arial" w:hAnsi="Arial" w:cs="Arial"/>
                <w:sz w:val="20"/>
                <w:szCs w:val="20"/>
              </w:rPr>
            </w:pPr>
          </w:p>
        </w:tc>
        <w:tc>
          <w:tcPr>
            <w:tcW w:w="4995" w:type="dxa"/>
            <w:gridSpan w:val="2"/>
            <w:vAlign w:val="center"/>
          </w:tcPr>
          <w:p w:rsidR="003D3C42" w:rsidRPr="007B0E80" w:rsidRDefault="00297B66"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ÖRTLICHE KÖRPERSCHAFTEN MIT DEFIZIT ODER IN ZAHLUNGSSCHWIERIGKEITEN</w:t>
            </w:r>
          </w:p>
        </w:tc>
      </w:tr>
      <w:tr w:rsidR="003D3C42" w:rsidRPr="007B0E80" w:rsidTr="00D609DE">
        <w:tc>
          <w:tcPr>
            <w:tcW w:w="4820" w:type="dxa"/>
          </w:tcPr>
          <w:p w:rsidR="003D3C42" w:rsidRPr="007B0E80" w:rsidRDefault="00297B66" w:rsidP="003D3C42">
            <w:pP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32 della LP n. 25/2016</w:t>
            </w: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297B66" w:rsidP="002D638A">
            <w:pPr>
              <w:spacing w:before="100" w:beforeAutospacing="1" w:line="260" w:lineRule="exact"/>
              <w:rPr>
                <w:rFonts w:ascii="Arial" w:hAnsi="Arial" w:cs="Arial"/>
                <w:sz w:val="20"/>
                <w:szCs w:val="20"/>
                <w:lang w:val="de-DE" w:eastAsia="de-DE"/>
              </w:rPr>
            </w:pPr>
            <w:r w:rsidRPr="007B0E80">
              <w:rPr>
                <w:rFonts w:ascii="Arial" w:hAnsi="Arial" w:cs="Arial"/>
                <w:sz w:val="20"/>
                <w:szCs w:val="20"/>
                <w:lang w:val="de-DE" w:eastAsia="de-DE"/>
              </w:rPr>
              <w:t>Artikel 32 L.G. Nr. 25/2016</w:t>
            </w:r>
          </w:p>
        </w:tc>
      </w:tr>
      <w:tr w:rsidR="003D3C42" w:rsidRPr="007B0E80" w:rsidTr="00D609DE">
        <w:tc>
          <w:tcPr>
            <w:tcW w:w="4820" w:type="dxa"/>
          </w:tcPr>
          <w:p w:rsidR="003D3C42" w:rsidRPr="007B0E80" w:rsidRDefault="003D3C42" w:rsidP="003D3C42">
            <w:pPr>
              <w:rPr>
                <w:rFonts w:ascii="Arial" w:hAnsi="Arial" w:cs="Arial"/>
                <w:sz w:val="20"/>
                <w:szCs w:val="20"/>
                <w:lang w:val="de-DE"/>
              </w:rPr>
            </w:pP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rPr>
                <w:rFonts w:ascii="Arial" w:hAnsi="Arial" w:cs="Arial"/>
                <w:sz w:val="20"/>
                <w:szCs w:val="20"/>
                <w:lang w:val="de-DE" w:eastAsia="de-DE"/>
              </w:rPr>
            </w:pPr>
          </w:p>
        </w:tc>
      </w:tr>
      <w:tr w:rsidR="003D3C42" w:rsidRPr="007B0E80" w:rsidTr="00D609DE">
        <w:tc>
          <w:tcPr>
            <w:tcW w:w="4820" w:type="dxa"/>
          </w:tcPr>
          <w:p w:rsidR="003D3C42" w:rsidRPr="007B0E80" w:rsidRDefault="003D3C42" w:rsidP="003D3C42">
            <w:pPr>
              <w:rPr>
                <w:rFonts w:ascii="Arial" w:hAnsi="Arial" w:cs="Arial"/>
                <w:sz w:val="20"/>
                <w:szCs w:val="20"/>
                <w:lang w:val="de-DE"/>
              </w:rPr>
            </w:pP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rPr>
                <w:rFonts w:ascii="Arial" w:hAnsi="Arial" w:cs="Arial"/>
                <w:sz w:val="20"/>
                <w:szCs w:val="20"/>
                <w:lang w:val="de-DE" w:eastAsia="de-DE"/>
              </w:rPr>
            </w:pPr>
          </w:p>
        </w:tc>
      </w:tr>
      <w:tr w:rsidR="003D3C42" w:rsidRPr="007B0E80" w:rsidTr="00D609DE">
        <w:tc>
          <w:tcPr>
            <w:tcW w:w="4820" w:type="dxa"/>
          </w:tcPr>
          <w:p w:rsidR="003D3C42" w:rsidRPr="007B0E80" w:rsidRDefault="003D3C42" w:rsidP="003D3C42">
            <w:pPr>
              <w:rPr>
                <w:rFonts w:ascii="Arial" w:hAnsi="Arial" w:cs="Arial"/>
                <w:sz w:val="20"/>
                <w:szCs w:val="20"/>
                <w:lang w:val="de-DE"/>
              </w:rPr>
            </w:pPr>
          </w:p>
        </w:tc>
        <w:tc>
          <w:tcPr>
            <w:tcW w:w="250" w:type="dxa"/>
            <w:vAlign w:val="center"/>
          </w:tcPr>
          <w:p w:rsidR="003D3C42" w:rsidRPr="007B0E80" w:rsidRDefault="003D3C42" w:rsidP="003D3C42">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line="260" w:lineRule="exact"/>
              <w:ind w:right="98"/>
              <w:rPr>
                <w:rFonts w:ascii="Arial" w:hAnsi="Arial" w:cs="Arial"/>
                <w:sz w:val="20"/>
                <w:szCs w:val="20"/>
                <w:lang w:val="de-DE" w:eastAsia="de-DE"/>
              </w:rPr>
            </w:pPr>
          </w:p>
        </w:tc>
      </w:tr>
      <w:tr w:rsidR="004046C8" w:rsidRPr="007B0E80" w:rsidTr="00D609DE">
        <w:tc>
          <w:tcPr>
            <w:tcW w:w="4820" w:type="dxa"/>
          </w:tcPr>
          <w:p w:rsidR="004046C8" w:rsidRPr="007B0E80" w:rsidRDefault="004046C8" w:rsidP="001A20E9">
            <w:pPr>
              <w:ind w:right="98"/>
              <w:rPr>
                <w:rFonts w:ascii="Arial" w:hAnsi="Arial" w:cs="Arial"/>
                <w:sz w:val="20"/>
                <w:szCs w:val="20"/>
                <w:lang w:val="de-DE"/>
              </w:rPr>
            </w:pPr>
          </w:p>
        </w:tc>
        <w:tc>
          <w:tcPr>
            <w:tcW w:w="250" w:type="dxa"/>
            <w:vAlign w:val="center"/>
          </w:tcPr>
          <w:p w:rsidR="004046C8" w:rsidRPr="007B0E80" w:rsidRDefault="004046C8" w:rsidP="001A20E9">
            <w:pPr>
              <w:ind w:right="98"/>
              <w:rPr>
                <w:rFonts w:ascii="Arial" w:hAnsi="Arial" w:cs="Arial"/>
                <w:sz w:val="20"/>
                <w:szCs w:val="20"/>
                <w:lang w:val="de-DE"/>
              </w:rPr>
            </w:pPr>
          </w:p>
        </w:tc>
        <w:tc>
          <w:tcPr>
            <w:tcW w:w="4995" w:type="dxa"/>
            <w:gridSpan w:val="2"/>
            <w:vAlign w:val="center"/>
          </w:tcPr>
          <w:p w:rsidR="004046C8" w:rsidRPr="007B0E80" w:rsidRDefault="004046C8" w:rsidP="002D638A">
            <w:pPr>
              <w:spacing w:before="100" w:beforeAutospacing="1" w:line="260" w:lineRule="exact"/>
              <w:rPr>
                <w:rFonts w:ascii="Arial" w:hAnsi="Arial" w:cs="Arial"/>
                <w:sz w:val="20"/>
                <w:szCs w:val="20"/>
                <w:lang w:val="de-DE" w:eastAsia="de-DE"/>
              </w:rPr>
            </w:pPr>
          </w:p>
        </w:tc>
      </w:tr>
      <w:tr w:rsidR="004046C8" w:rsidRPr="007B0E80" w:rsidTr="00D609DE">
        <w:tc>
          <w:tcPr>
            <w:tcW w:w="4820" w:type="dxa"/>
          </w:tcPr>
          <w:p w:rsidR="004046C8" w:rsidRPr="007B0E80" w:rsidRDefault="00E53F66" w:rsidP="008B77E8">
            <w:pPr>
              <w:ind w:right="98"/>
              <w:jc w:val="center"/>
              <w:rPr>
                <w:rFonts w:ascii="Arial" w:hAnsi="Arial" w:cs="Arial"/>
                <w:sz w:val="20"/>
                <w:szCs w:val="20"/>
                <w:lang w:val="de-DE"/>
              </w:rPr>
            </w:pPr>
            <w:r w:rsidRPr="007B0E80">
              <w:rPr>
                <w:rFonts w:ascii="Arial" w:hAnsi="Arial" w:cs="Arial"/>
                <w:sz w:val="20"/>
                <w:szCs w:val="20"/>
                <w:lang w:val="de-DE"/>
              </w:rPr>
              <w:t>PARTE SECONDA</w:t>
            </w:r>
          </w:p>
        </w:tc>
        <w:tc>
          <w:tcPr>
            <w:tcW w:w="250" w:type="dxa"/>
            <w:vAlign w:val="center"/>
          </w:tcPr>
          <w:p w:rsidR="004046C8" w:rsidRPr="007B0E80" w:rsidRDefault="004046C8" w:rsidP="008B77E8">
            <w:pPr>
              <w:ind w:right="98"/>
              <w:jc w:val="center"/>
              <w:rPr>
                <w:rFonts w:ascii="Arial" w:hAnsi="Arial" w:cs="Arial"/>
                <w:sz w:val="20"/>
                <w:szCs w:val="20"/>
                <w:lang w:val="de-DE"/>
              </w:rPr>
            </w:pPr>
          </w:p>
        </w:tc>
        <w:tc>
          <w:tcPr>
            <w:tcW w:w="4995" w:type="dxa"/>
            <w:gridSpan w:val="2"/>
          </w:tcPr>
          <w:p w:rsidR="004046C8" w:rsidRPr="007B0E80" w:rsidRDefault="008B77E8"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ZWEITER TEIL</w:t>
            </w:r>
          </w:p>
        </w:tc>
      </w:tr>
      <w:tr w:rsidR="004046C8" w:rsidRPr="007B0E80" w:rsidTr="00D609DE">
        <w:tc>
          <w:tcPr>
            <w:tcW w:w="4820" w:type="dxa"/>
          </w:tcPr>
          <w:p w:rsidR="004046C8" w:rsidRPr="007B0E80" w:rsidRDefault="008B77E8" w:rsidP="008B77E8">
            <w:pPr>
              <w:ind w:right="98"/>
              <w:jc w:val="center"/>
              <w:rPr>
                <w:rFonts w:ascii="Arial" w:hAnsi="Arial" w:cs="Arial"/>
                <w:sz w:val="20"/>
                <w:szCs w:val="20"/>
                <w:lang w:val="de-DE"/>
              </w:rPr>
            </w:pPr>
            <w:r w:rsidRPr="007B0E80">
              <w:rPr>
                <w:rFonts w:ascii="Arial" w:hAnsi="Arial" w:cs="Arial"/>
                <w:sz w:val="20"/>
                <w:szCs w:val="20"/>
                <w:lang w:val="de-DE"/>
              </w:rPr>
              <w:t>ORDINAMENTO FINANZIARIO E CONTABILE</w:t>
            </w:r>
          </w:p>
        </w:tc>
        <w:tc>
          <w:tcPr>
            <w:tcW w:w="250" w:type="dxa"/>
            <w:vAlign w:val="center"/>
          </w:tcPr>
          <w:p w:rsidR="004046C8" w:rsidRPr="007B0E80" w:rsidRDefault="004046C8" w:rsidP="001A20E9">
            <w:pPr>
              <w:ind w:right="98"/>
              <w:rPr>
                <w:rFonts w:ascii="Arial" w:hAnsi="Arial" w:cs="Arial"/>
                <w:sz w:val="20"/>
                <w:szCs w:val="20"/>
                <w:lang w:val="de-DE"/>
              </w:rPr>
            </w:pPr>
          </w:p>
        </w:tc>
        <w:tc>
          <w:tcPr>
            <w:tcW w:w="4995" w:type="dxa"/>
            <w:gridSpan w:val="2"/>
            <w:vAlign w:val="center"/>
          </w:tcPr>
          <w:p w:rsidR="004046C8" w:rsidRPr="007B0E80" w:rsidRDefault="008B77E8"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BUCHHALTUNGS- UND FINANZORDNUNG</w:t>
            </w:r>
          </w:p>
        </w:tc>
      </w:tr>
      <w:tr w:rsidR="008B77E8" w:rsidRPr="007B0E80" w:rsidTr="00D609DE">
        <w:tc>
          <w:tcPr>
            <w:tcW w:w="4820" w:type="dxa"/>
          </w:tcPr>
          <w:p w:rsidR="008B77E8" w:rsidRPr="007B0E80" w:rsidRDefault="008B77E8" w:rsidP="008B77E8">
            <w:pPr>
              <w:spacing w:before="100" w:beforeAutospacing="1"/>
              <w:jc w:val="center"/>
              <w:rPr>
                <w:rFonts w:ascii="Arial" w:hAnsi="Arial" w:cs="Arial"/>
                <w:sz w:val="20"/>
                <w:szCs w:val="20"/>
                <w:lang w:val="de-DE" w:eastAsia="de-DE"/>
              </w:rPr>
            </w:pPr>
          </w:p>
        </w:tc>
        <w:tc>
          <w:tcPr>
            <w:tcW w:w="250" w:type="dxa"/>
            <w:vAlign w:val="center"/>
          </w:tcPr>
          <w:p w:rsidR="008B77E8" w:rsidRPr="007B0E80" w:rsidRDefault="008B77E8" w:rsidP="001A20E9">
            <w:pPr>
              <w:ind w:right="98"/>
              <w:rPr>
                <w:rFonts w:ascii="Arial" w:hAnsi="Arial" w:cs="Arial"/>
                <w:sz w:val="20"/>
                <w:szCs w:val="20"/>
                <w:lang w:val="de-DE"/>
              </w:rPr>
            </w:pPr>
          </w:p>
        </w:tc>
        <w:tc>
          <w:tcPr>
            <w:tcW w:w="4995" w:type="dxa"/>
            <w:gridSpan w:val="2"/>
          </w:tcPr>
          <w:p w:rsidR="008B77E8" w:rsidRPr="007B0E80" w:rsidRDefault="008B77E8" w:rsidP="002D638A">
            <w:pPr>
              <w:spacing w:before="100" w:beforeAutospacing="1" w:line="260" w:lineRule="exact"/>
              <w:jc w:val="center"/>
              <w:rPr>
                <w:rFonts w:ascii="Arial" w:hAnsi="Arial" w:cs="Arial"/>
                <w:sz w:val="20"/>
                <w:szCs w:val="20"/>
                <w:lang w:val="de-DE" w:eastAsia="de-DE"/>
              </w:rPr>
            </w:pPr>
          </w:p>
        </w:tc>
      </w:tr>
      <w:tr w:rsidR="00D3610B" w:rsidRPr="007B0E80" w:rsidTr="00D609DE">
        <w:tc>
          <w:tcPr>
            <w:tcW w:w="4820" w:type="dxa"/>
          </w:tcPr>
          <w:p w:rsidR="00D3610B" w:rsidRPr="007B0E80" w:rsidRDefault="008B77E8" w:rsidP="008B77E8">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TITOLO I</w:t>
            </w:r>
          </w:p>
        </w:tc>
        <w:tc>
          <w:tcPr>
            <w:tcW w:w="250" w:type="dxa"/>
            <w:vAlign w:val="center"/>
          </w:tcPr>
          <w:p w:rsidR="00D3610B" w:rsidRPr="007B0E80" w:rsidRDefault="00D3610B" w:rsidP="001A20E9">
            <w:pPr>
              <w:ind w:right="98"/>
              <w:rPr>
                <w:rFonts w:ascii="Arial" w:hAnsi="Arial" w:cs="Arial"/>
                <w:sz w:val="20"/>
                <w:szCs w:val="20"/>
                <w:lang w:val="de-DE"/>
              </w:rPr>
            </w:pPr>
          </w:p>
        </w:tc>
        <w:tc>
          <w:tcPr>
            <w:tcW w:w="4995" w:type="dxa"/>
            <w:gridSpan w:val="2"/>
          </w:tcPr>
          <w:p w:rsidR="00D3610B" w:rsidRPr="007B0E80" w:rsidRDefault="008B77E8"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TITEL I</w:t>
            </w:r>
          </w:p>
        </w:tc>
      </w:tr>
      <w:tr w:rsidR="008B77E8" w:rsidRPr="007B0E80" w:rsidTr="00D609DE">
        <w:tc>
          <w:tcPr>
            <w:tcW w:w="4820" w:type="dxa"/>
          </w:tcPr>
          <w:p w:rsidR="008B77E8" w:rsidRPr="007B0E80" w:rsidRDefault="008B77E8" w:rsidP="008B77E8">
            <w:pPr>
              <w:spacing w:before="100" w:beforeAutospacing="1"/>
              <w:jc w:val="center"/>
              <w:rPr>
                <w:rFonts w:ascii="Arial" w:hAnsi="Arial" w:cs="Arial"/>
                <w:sz w:val="20"/>
                <w:szCs w:val="20"/>
                <w:lang w:val="de-DE" w:eastAsia="de-DE"/>
              </w:rPr>
            </w:pPr>
          </w:p>
        </w:tc>
        <w:tc>
          <w:tcPr>
            <w:tcW w:w="250" w:type="dxa"/>
            <w:vAlign w:val="center"/>
          </w:tcPr>
          <w:p w:rsidR="008B77E8" w:rsidRPr="007B0E80" w:rsidRDefault="008B77E8" w:rsidP="001A20E9">
            <w:pPr>
              <w:ind w:right="98"/>
              <w:rPr>
                <w:rFonts w:ascii="Arial" w:hAnsi="Arial" w:cs="Arial"/>
                <w:sz w:val="20"/>
                <w:szCs w:val="20"/>
                <w:lang w:val="de-DE"/>
              </w:rPr>
            </w:pPr>
          </w:p>
        </w:tc>
        <w:tc>
          <w:tcPr>
            <w:tcW w:w="4995" w:type="dxa"/>
            <w:gridSpan w:val="2"/>
          </w:tcPr>
          <w:p w:rsidR="008B77E8" w:rsidRPr="007B0E80" w:rsidRDefault="008B77E8" w:rsidP="002D638A">
            <w:pPr>
              <w:spacing w:before="100" w:beforeAutospacing="1" w:line="260" w:lineRule="exact"/>
              <w:jc w:val="center"/>
              <w:rPr>
                <w:rFonts w:ascii="Arial" w:hAnsi="Arial" w:cs="Arial"/>
                <w:sz w:val="20"/>
                <w:szCs w:val="20"/>
                <w:lang w:val="de-DE" w:eastAsia="de-DE"/>
              </w:rPr>
            </w:pPr>
          </w:p>
        </w:tc>
      </w:tr>
      <w:tr w:rsidR="00D3610B" w:rsidRPr="007B0E80" w:rsidTr="00D609DE">
        <w:tc>
          <w:tcPr>
            <w:tcW w:w="4820" w:type="dxa"/>
            <w:vAlign w:val="center"/>
          </w:tcPr>
          <w:p w:rsidR="00D3610B" w:rsidRPr="007B0E80" w:rsidRDefault="008B77E8" w:rsidP="008B77E8">
            <w:pPr>
              <w:spacing w:before="100" w:beforeAutospacing="1"/>
              <w:jc w:val="center"/>
              <w:rPr>
                <w:rFonts w:ascii="Arial" w:hAnsi="Arial" w:cs="Arial"/>
                <w:sz w:val="20"/>
                <w:szCs w:val="20"/>
                <w:lang w:val="de-DE" w:eastAsia="de-DE"/>
              </w:rPr>
            </w:pPr>
            <w:r w:rsidRPr="007B0E80">
              <w:rPr>
                <w:rFonts w:ascii="Arial" w:hAnsi="Arial" w:cs="Arial"/>
                <w:sz w:val="20"/>
                <w:szCs w:val="20"/>
                <w:lang w:val="de-DE" w:eastAsia="de-DE"/>
              </w:rPr>
              <w:t>DISPOSIZIONI GENERALI</w:t>
            </w:r>
          </w:p>
        </w:tc>
        <w:tc>
          <w:tcPr>
            <w:tcW w:w="250" w:type="dxa"/>
            <w:vAlign w:val="center"/>
          </w:tcPr>
          <w:p w:rsidR="00D3610B" w:rsidRPr="007B0E80" w:rsidRDefault="00D3610B" w:rsidP="001A20E9">
            <w:pPr>
              <w:ind w:right="98"/>
              <w:rPr>
                <w:rFonts w:ascii="Arial" w:hAnsi="Arial" w:cs="Arial"/>
                <w:sz w:val="20"/>
                <w:szCs w:val="20"/>
                <w:lang w:val="de-DE"/>
              </w:rPr>
            </w:pPr>
          </w:p>
        </w:tc>
        <w:tc>
          <w:tcPr>
            <w:tcW w:w="4995" w:type="dxa"/>
            <w:gridSpan w:val="2"/>
            <w:vAlign w:val="center"/>
          </w:tcPr>
          <w:p w:rsidR="00D3610B" w:rsidRPr="007B0E80" w:rsidRDefault="008B77E8" w:rsidP="002D638A">
            <w:pPr>
              <w:spacing w:before="100" w:beforeAutospacing="1" w:line="260" w:lineRule="exact"/>
              <w:jc w:val="center"/>
              <w:rPr>
                <w:rFonts w:ascii="Arial" w:hAnsi="Arial" w:cs="Arial"/>
                <w:sz w:val="20"/>
                <w:szCs w:val="20"/>
                <w:lang w:val="de-DE" w:eastAsia="de-DE"/>
              </w:rPr>
            </w:pPr>
            <w:r w:rsidRPr="007B0E80">
              <w:rPr>
                <w:rFonts w:ascii="Arial" w:hAnsi="Arial" w:cs="Arial"/>
                <w:sz w:val="20"/>
                <w:szCs w:val="20"/>
                <w:lang w:val="de-DE" w:eastAsia="de-DE"/>
              </w:rPr>
              <w:t>ALLGEMEINE GRUNDSÄTZE</w:t>
            </w:r>
          </w:p>
        </w:tc>
      </w:tr>
      <w:tr w:rsidR="009606D0" w:rsidRPr="007B0E80" w:rsidTr="00D609DE">
        <w:tc>
          <w:tcPr>
            <w:tcW w:w="4820" w:type="dxa"/>
            <w:vAlign w:val="center"/>
          </w:tcPr>
          <w:p w:rsidR="009606D0" w:rsidRPr="00F724FD" w:rsidRDefault="009606D0" w:rsidP="008F2939">
            <w:pPr>
              <w:rPr>
                <w:rFonts w:ascii="Arial" w:hAnsi="Arial" w:cs="Arial"/>
                <w:color w:val="FF0000"/>
                <w:sz w:val="20"/>
                <w:szCs w:val="20"/>
                <w:lang w:eastAsia="de-DE"/>
              </w:rPr>
            </w:pPr>
          </w:p>
        </w:tc>
        <w:tc>
          <w:tcPr>
            <w:tcW w:w="250" w:type="dxa"/>
            <w:vAlign w:val="center"/>
          </w:tcPr>
          <w:p w:rsidR="009606D0" w:rsidRPr="00F724FD" w:rsidRDefault="009606D0" w:rsidP="001A20E9">
            <w:pPr>
              <w:ind w:right="98"/>
              <w:rPr>
                <w:rFonts w:ascii="Arial" w:hAnsi="Arial" w:cs="Arial"/>
                <w:sz w:val="20"/>
                <w:szCs w:val="20"/>
              </w:rPr>
            </w:pPr>
          </w:p>
        </w:tc>
        <w:tc>
          <w:tcPr>
            <w:tcW w:w="4995" w:type="dxa"/>
            <w:gridSpan w:val="2"/>
            <w:vAlign w:val="center"/>
          </w:tcPr>
          <w:p w:rsidR="009606D0" w:rsidRPr="00F724FD" w:rsidRDefault="009606D0" w:rsidP="002D638A">
            <w:pPr>
              <w:spacing w:line="260" w:lineRule="exact"/>
              <w:jc w:val="both"/>
              <w:rPr>
                <w:rFonts w:ascii="Arial" w:hAnsi="Arial" w:cs="Arial"/>
                <w:color w:val="FF0000"/>
                <w:sz w:val="20"/>
                <w:szCs w:val="20"/>
              </w:rPr>
            </w:pPr>
          </w:p>
        </w:tc>
      </w:tr>
      <w:tr w:rsidR="00D3610B" w:rsidRPr="00513777" w:rsidTr="00D609DE">
        <w:tc>
          <w:tcPr>
            <w:tcW w:w="4820" w:type="dxa"/>
            <w:vAlign w:val="center"/>
          </w:tcPr>
          <w:p w:rsidR="008F2939" w:rsidRPr="00BD6E06" w:rsidRDefault="008F2939" w:rsidP="008E3C4F">
            <w:pPr>
              <w:jc w:val="center"/>
              <w:rPr>
                <w:rFonts w:ascii="Arial" w:hAnsi="Arial" w:cs="Arial"/>
                <w:sz w:val="20"/>
                <w:szCs w:val="20"/>
                <w:lang w:eastAsia="de-DE"/>
              </w:rPr>
            </w:pPr>
          </w:p>
          <w:p w:rsidR="008E3C4F" w:rsidRDefault="008F2939" w:rsidP="008E3C4F">
            <w:pPr>
              <w:jc w:val="center"/>
              <w:rPr>
                <w:rFonts w:ascii="Arial" w:hAnsi="Arial" w:cs="Arial"/>
                <w:sz w:val="20"/>
                <w:szCs w:val="20"/>
                <w:lang w:eastAsia="de-DE"/>
              </w:rPr>
            </w:pPr>
            <w:r w:rsidRPr="00BD6E06">
              <w:rPr>
                <w:rFonts w:ascii="Arial" w:hAnsi="Arial" w:cs="Arial"/>
                <w:sz w:val="20"/>
                <w:szCs w:val="20"/>
                <w:lang w:eastAsia="de-DE"/>
              </w:rPr>
              <w:t>Articolo 149</w:t>
            </w:r>
          </w:p>
          <w:p w:rsidR="00D3610B" w:rsidRPr="00BD6E06" w:rsidRDefault="008F2939" w:rsidP="008E3C4F">
            <w:pPr>
              <w:jc w:val="center"/>
              <w:rPr>
                <w:rFonts w:ascii="Arial" w:hAnsi="Arial" w:cs="Arial"/>
                <w:sz w:val="20"/>
                <w:szCs w:val="20"/>
                <w:lang w:eastAsia="de-DE"/>
              </w:rPr>
            </w:pPr>
            <w:r w:rsidRPr="00BD6E06">
              <w:rPr>
                <w:rFonts w:ascii="Arial" w:hAnsi="Arial" w:cs="Arial"/>
                <w:sz w:val="20"/>
                <w:szCs w:val="20"/>
                <w:lang w:eastAsia="de-DE"/>
              </w:rPr>
              <w:t>Principi generali in materia di finanza propria e derivata</w:t>
            </w:r>
          </w:p>
        </w:tc>
        <w:tc>
          <w:tcPr>
            <w:tcW w:w="250" w:type="dxa"/>
            <w:vAlign w:val="center"/>
          </w:tcPr>
          <w:p w:rsidR="00D3610B" w:rsidRPr="00BD6E06" w:rsidRDefault="00D3610B" w:rsidP="008E3C4F">
            <w:pPr>
              <w:ind w:right="98"/>
              <w:jc w:val="center"/>
              <w:rPr>
                <w:rFonts w:ascii="Arial" w:hAnsi="Arial" w:cs="Arial"/>
                <w:sz w:val="20"/>
                <w:szCs w:val="20"/>
              </w:rPr>
            </w:pPr>
          </w:p>
        </w:tc>
        <w:tc>
          <w:tcPr>
            <w:tcW w:w="4995" w:type="dxa"/>
            <w:gridSpan w:val="2"/>
            <w:vAlign w:val="center"/>
          </w:tcPr>
          <w:p w:rsidR="008F2939" w:rsidRPr="00BD6E06" w:rsidRDefault="008F2939" w:rsidP="008E3C4F">
            <w:pPr>
              <w:spacing w:line="260" w:lineRule="exact"/>
              <w:jc w:val="center"/>
              <w:rPr>
                <w:rFonts w:ascii="Arial" w:hAnsi="Arial" w:cs="Arial"/>
                <w:sz w:val="20"/>
                <w:szCs w:val="20"/>
              </w:rPr>
            </w:pPr>
          </w:p>
          <w:p w:rsidR="008E3C4F" w:rsidRDefault="008F2939" w:rsidP="008E3C4F">
            <w:pPr>
              <w:jc w:val="center"/>
              <w:rPr>
                <w:rFonts w:ascii="Arial" w:hAnsi="Arial" w:cs="Arial"/>
                <w:sz w:val="20"/>
                <w:szCs w:val="20"/>
                <w:lang w:val="de-DE" w:eastAsia="de-DE"/>
              </w:rPr>
            </w:pPr>
            <w:r w:rsidRPr="003D6E75">
              <w:rPr>
                <w:rFonts w:ascii="Arial" w:hAnsi="Arial" w:cs="Arial"/>
                <w:sz w:val="20"/>
                <w:szCs w:val="20"/>
                <w:lang w:val="de-DE" w:eastAsia="de-DE"/>
              </w:rPr>
              <w:t>Artikel 149</w:t>
            </w:r>
          </w:p>
          <w:p w:rsidR="00D3610B" w:rsidRPr="00BD6E06" w:rsidRDefault="008F2939" w:rsidP="008E3C4F">
            <w:pPr>
              <w:jc w:val="center"/>
              <w:rPr>
                <w:rFonts w:ascii="Arial" w:hAnsi="Arial" w:cs="Arial"/>
                <w:sz w:val="20"/>
                <w:szCs w:val="20"/>
                <w:lang w:val="de-DE"/>
              </w:rPr>
            </w:pPr>
            <w:r w:rsidRPr="003D6E75">
              <w:rPr>
                <w:rFonts w:ascii="Arial" w:hAnsi="Arial" w:cs="Arial"/>
                <w:sz w:val="20"/>
                <w:szCs w:val="20"/>
                <w:lang w:val="de-DE" w:eastAsia="de-DE"/>
              </w:rPr>
              <w:t>Allgemeine Grundsätze der eigenen und abgeleiteten Finanzen</w:t>
            </w:r>
          </w:p>
        </w:tc>
      </w:tr>
      <w:tr w:rsidR="00D3610B" w:rsidRPr="00513777" w:rsidTr="00D609DE">
        <w:tc>
          <w:tcPr>
            <w:tcW w:w="4820" w:type="dxa"/>
          </w:tcPr>
          <w:p w:rsidR="00D3610B" w:rsidRPr="00BD6E06" w:rsidRDefault="00D3610B" w:rsidP="001A20E9">
            <w:pPr>
              <w:ind w:right="98"/>
              <w:rPr>
                <w:rFonts w:ascii="Arial" w:hAnsi="Arial" w:cs="Arial"/>
                <w:sz w:val="20"/>
                <w:szCs w:val="20"/>
                <w:lang w:val="de-DE"/>
              </w:rPr>
            </w:pPr>
          </w:p>
        </w:tc>
        <w:tc>
          <w:tcPr>
            <w:tcW w:w="250" w:type="dxa"/>
            <w:vAlign w:val="center"/>
          </w:tcPr>
          <w:p w:rsidR="00D3610B" w:rsidRPr="00BD6E06" w:rsidRDefault="00D3610B" w:rsidP="001A20E9">
            <w:pPr>
              <w:ind w:right="98"/>
              <w:rPr>
                <w:rFonts w:ascii="Arial" w:hAnsi="Arial" w:cs="Arial"/>
                <w:sz w:val="20"/>
                <w:szCs w:val="20"/>
                <w:lang w:val="de-DE"/>
              </w:rPr>
            </w:pPr>
          </w:p>
        </w:tc>
        <w:tc>
          <w:tcPr>
            <w:tcW w:w="4995" w:type="dxa"/>
            <w:gridSpan w:val="2"/>
            <w:vAlign w:val="center"/>
          </w:tcPr>
          <w:p w:rsidR="00D3610B" w:rsidRPr="00BD6E06" w:rsidRDefault="00D3610B" w:rsidP="002D638A">
            <w:pPr>
              <w:spacing w:before="100" w:beforeAutospacing="1" w:line="260" w:lineRule="exact"/>
              <w:jc w:val="both"/>
              <w:rPr>
                <w:rFonts w:ascii="Arial" w:hAnsi="Arial" w:cs="Arial"/>
                <w:sz w:val="20"/>
                <w:szCs w:val="20"/>
                <w:lang w:val="de-DE" w:eastAsia="de-DE"/>
              </w:rPr>
            </w:pPr>
          </w:p>
        </w:tc>
      </w:tr>
      <w:tr w:rsidR="00D3610B" w:rsidRPr="00513777" w:rsidTr="00D609DE">
        <w:tc>
          <w:tcPr>
            <w:tcW w:w="4820" w:type="dxa"/>
          </w:tcPr>
          <w:p w:rsidR="00D3610B" w:rsidRPr="00BD6E06" w:rsidRDefault="008B77E8" w:rsidP="00CA6AE6">
            <w:pPr>
              <w:spacing w:line="260" w:lineRule="exact"/>
              <w:jc w:val="both"/>
              <w:rPr>
                <w:rFonts w:ascii="Arial" w:hAnsi="Arial" w:cs="Arial"/>
                <w:sz w:val="20"/>
                <w:szCs w:val="20"/>
              </w:rPr>
            </w:pPr>
            <w:r w:rsidRPr="00BD6E06">
              <w:rPr>
                <w:rFonts w:ascii="Arial" w:hAnsi="Arial" w:cs="Arial"/>
                <w:sz w:val="20"/>
                <w:szCs w:val="20"/>
                <w:lang w:eastAsia="de-DE"/>
              </w:rPr>
              <w:lastRenderedPageBreak/>
              <w:t>1. L'ordinamento della finanza locale è riservato alla legge, che la coordina con la finanza statale e con quella regionale.</w:t>
            </w:r>
          </w:p>
        </w:tc>
        <w:tc>
          <w:tcPr>
            <w:tcW w:w="250" w:type="dxa"/>
            <w:vAlign w:val="center"/>
          </w:tcPr>
          <w:p w:rsidR="00D3610B" w:rsidRPr="00BD6E06" w:rsidRDefault="00D3610B" w:rsidP="001A20E9">
            <w:pPr>
              <w:ind w:right="98"/>
              <w:rPr>
                <w:rFonts w:ascii="Arial" w:hAnsi="Arial" w:cs="Arial"/>
                <w:sz w:val="20"/>
                <w:szCs w:val="20"/>
              </w:rPr>
            </w:pPr>
          </w:p>
        </w:tc>
        <w:tc>
          <w:tcPr>
            <w:tcW w:w="4995" w:type="dxa"/>
            <w:gridSpan w:val="2"/>
          </w:tcPr>
          <w:p w:rsidR="00D3610B" w:rsidRPr="00BD6E06" w:rsidRDefault="006A12DF" w:rsidP="00A17939">
            <w:pPr>
              <w:spacing w:line="260" w:lineRule="exact"/>
              <w:jc w:val="both"/>
              <w:rPr>
                <w:rFonts w:ascii="Arial" w:hAnsi="Arial" w:cs="Arial"/>
                <w:sz w:val="20"/>
                <w:szCs w:val="20"/>
                <w:lang w:val="de-DE"/>
              </w:rPr>
            </w:pPr>
            <w:r w:rsidRPr="00BD6E06">
              <w:rPr>
                <w:rFonts w:ascii="Arial" w:hAnsi="Arial" w:cs="Arial"/>
                <w:sz w:val="20"/>
                <w:szCs w:val="20"/>
                <w:lang w:val="de-DE" w:eastAsia="de-DE"/>
              </w:rPr>
              <w:t xml:space="preserve">1. Die Finanzordnung der örtlichen Körperschaften ist dem Gesetz vorbehalten, </w:t>
            </w:r>
            <w:r w:rsidR="006232E3">
              <w:rPr>
                <w:rFonts w:ascii="Arial" w:hAnsi="Arial" w:cs="Arial"/>
                <w:sz w:val="20"/>
                <w:szCs w:val="20"/>
                <w:lang w:val="de-DE" w:eastAsia="de-DE"/>
              </w:rPr>
              <w:t xml:space="preserve">welches diese </w:t>
            </w:r>
            <w:r w:rsidR="009A604F" w:rsidRPr="00BD6E06">
              <w:rPr>
                <w:rFonts w:ascii="Arial" w:hAnsi="Arial" w:cs="Arial"/>
                <w:sz w:val="20"/>
                <w:szCs w:val="20"/>
                <w:lang w:val="de-DE" w:eastAsia="de-DE"/>
              </w:rPr>
              <w:t xml:space="preserve">mit </w:t>
            </w:r>
            <w:r w:rsidR="008F2939" w:rsidRPr="00BD6E06">
              <w:rPr>
                <w:rFonts w:ascii="Arial" w:hAnsi="Arial" w:cs="Arial"/>
                <w:sz w:val="20"/>
                <w:szCs w:val="20"/>
                <w:lang w:val="de-DE" w:eastAsia="de-DE"/>
              </w:rPr>
              <w:t>dem</w:t>
            </w:r>
            <w:r w:rsidRPr="00BD6E06">
              <w:rPr>
                <w:rFonts w:ascii="Arial" w:hAnsi="Arial" w:cs="Arial"/>
                <w:sz w:val="20"/>
                <w:szCs w:val="20"/>
                <w:lang w:val="de-DE" w:eastAsia="de-DE"/>
              </w:rPr>
              <w:t xml:space="preserve"> staatlich</w:t>
            </w:r>
            <w:r w:rsidR="008F2939" w:rsidRPr="00BD6E06">
              <w:rPr>
                <w:rFonts w:ascii="Arial" w:hAnsi="Arial" w:cs="Arial"/>
                <w:sz w:val="20"/>
                <w:szCs w:val="20"/>
                <w:lang w:val="de-DE" w:eastAsia="de-DE"/>
              </w:rPr>
              <w:t>en</w:t>
            </w:r>
            <w:r w:rsidRPr="00BD6E06">
              <w:rPr>
                <w:rFonts w:ascii="Arial" w:hAnsi="Arial" w:cs="Arial"/>
                <w:sz w:val="20"/>
                <w:szCs w:val="20"/>
                <w:lang w:val="de-DE" w:eastAsia="de-DE"/>
              </w:rPr>
              <w:t xml:space="preserve"> und regionalen Finanzwesen </w:t>
            </w:r>
            <w:r w:rsidR="009A604F" w:rsidRPr="00BD6E06">
              <w:rPr>
                <w:rFonts w:ascii="Arial" w:hAnsi="Arial" w:cs="Arial"/>
                <w:sz w:val="20"/>
                <w:szCs w:val="20"/>
                <w:lang w:val="de-DE" w:eastAsia="de-DE"/>
              </w:rPr>
              <w:t>koordiniert</w:t>
            </w:r>
            <w:r w:rsidRPr="00BD6E06">
              <w:rPr>
                <w:rFonts w:ascii="Arial" w:hAnsi="Arial" w:cs="Arial"/>
                <w:sz w:val="20"/>
                <w:szCs w:val="20"/>
                <w:lang w:val="de-DE" w:eastAsia="de-DE"/>
              </w:rPr>
              <w:t>.</w:t>
            </w:r>
          </w:p>
        </w:tc>
      </w:tr>
      <w:tr w:rsidR="00D3610B" w:rsidRPr="00513777" w:rsidTr="00D609DE">
        <w:trPr>
          <w:trHeight w:val="250"/>
        </w:trPr>
        <w:tc>
          <w:tcPr>
            <w:tcW w:w="4820" w:type="dxa"/>
          </w:tcPr>
          <w:p w:rsidR="00D3610B" w:rsidRPr="00BD6E06" w:rsidRDefault="008B77E8" w:rsidP="00CA6AE6">
            <w:pPr>
              <w:spacing w:line="260" w:lineRule="exact"/>
              <w:jc w:val="both"/>
              <w:rPr>
                <w:rFonts w:ascii="Arial" w:hAnsi="Arial" w:cs="Arial"/>
                <w:sz w:val="20"/>
                <w:szCs w:val="20"/>
              </w:rPr>
            </w:pPr>
            <w:r w:rsidRPr="00BD6E06">
              <w:rPr>
                <w:rFonts w:ascii="Arial" w:hAnsi="Arial" w:cs="Arial"/>
                <w:sz w:val="20"/>
                <w:szCs w:val="20"/>
                <w:lang w:eastAsia="de-DE"/>
              </w:rPr>
              <w:t>2. Ai comuni e alle province la legge riconosce, nell'ambito della finanza pubblica, autonomia finanziaria fondata su certezza di risorse proprie e trasferite.</w:t>
            </w:r>
          </w:p>
        </w:tc>
        <w:tc>
          <w:tcPr>
            <w:tcW w:w="250" w:type="dxa"/>
            <w:vAlign w:val="center"/>
          </w:tcPr>
          <w:p w:rsidR="00D3610B" w:rsidRPr="00BD6E06" w:rsidRDefault="00D3610B" w:rsidP="001A20E9">
            <w:pPr>
              <w:ind w:right="98"/>
              <w:rPr>
                <w:rFonts w:ascii="Arial" w:hAnsi="Arial" w:cs="Arial"/>
                <w:sz w:val="20"/>
                <w:szCs w:val="20"/>
              </w:rPr>
            </w:pPr>
          </w:p>
        </w:tc>
        <w:tc>
          <w:tcPr>
            <w:tcW w:w="4995" w:type="dxa"/>
            <w:gridSpan w:val="2"/>
            <w:vAlign w:val="center"/>
          </w:tcPr>
          <w:p w:rsidR="00D3610B" w:rsidRPr="00BD6E06" w:rsidRDefault="006A12DF" w:rsidP="00A17939">
            <w:pPr>
              <w:spacing w:line="260" w:lineRule="exact"/>
              <w:jc w:val="both"/>
              <w:rPr>
                <w:rFonts w:ascii="Arial" w:hAnsi="Arial" w:cs="Arial"/>
                <w:sz w:val="20"/>
                <w:szCs w:val="20"/>
                <w:lang w:val="de-DE"/>
              </w:rPr>
            </w:pPr>
            <w:r w:rsidRPr="00BD6E06">
              <w:rPr>
                <w:rFonts w:ascii="Arial" w:hAnsi="Arial" w:cs="Arial"/>
                <w:sz w:val="20"/>
                <w:szCs w:val="20"/>
                <w:lang w:val="de-DE" w:eastAsia="de-DE"/>
              </w:rPr>
              <w:t xml:space="preserve">2. Das Gesetz erkennt den Gemeinden und Provinzen im Rahmen des öffentlichen Finanzwesens eine Finanzautonomie zu, die auf </w:t>
            </w:r>
            <w:r w:rsidR="00BD6E06" w:rsidRPr="00BD6E06">
              <w:rPr>
                <w:rFonts w:ascii="Arial" w:hAnsi="Arial" w:cs="Arial"/>
                <w:sz w:val="20"/>
                <w:szCs w:val="20"/>
                <w:lang w:val="de-DE" w:eastAsia="de-DE"/>
              </w:rPr>
              <w:t xml:space="preserve">die </w:t>
            </w:r>
            <w:r w:rsidRPr="00BD6E06">
              <w:rPr>
                <w:rFonts w:ascii="Arial" w:hAnsi="Arial" w:cs="Arial"/>
                <w:sz w:val="20"/>
                <w:szCs w:val="20"/>
                <w:lang w:val="de-DE" w:eastAsia="de-DE"/>
              </w:rPr>
              <w:t>Sicherheit der eigenen und zugewiesenen Mittel fußt.</w:t>
            </w:r>
          </w:p>
        </w:tc>
      </w:tr>
      <w:tr w:rsidR="00D3610B" w:rsidRPr="00513777" w:rsidTr="00D609DE">
        <w:tc>
          <w:tcPr>
            <w:tcW w:w="4820" w:type="dxa"/>
          </w:tcPr>
          <w:p w:rsidR="00D3610B" w:rsidRPr="00BD6E06" w:rsidRDefault="008B77E8" w:rsidP="00CA6AE6">
            <w:pPr>
              <w:spacing w:line="260" w:lineRule="exact"/>
              <w:jc w:val="both"/>
              <w:rPr>
                <w:rFonts w:ascii="Arial" w:hAnsi="Arial" w:cs="Arial"/>
                <w:sz w:val="20"/>
                <w:szCs w:val="20"/>
                <w:lang w:eastAsia="de-DE"/>
              </w:rPr>
            </w:pPr>
            <w:r w:rsidRPr="00BD6E06">
              <w:rPr>
                <w:rFonts w:ascii="Arial" w:hAnsi="Arial" w:cs="Arial"/>
                <w:sz w:val="20"/>
                <w:szCs w:val="20"/>
                <w:lang w:eastAsia="de-DE"/>
              </w:rPr>
              <w:t>3. La legge assicura, altresì, agli enti locali potestà impositiva autonoma nel campo delle imposte, delle tasse e delle tariffe, con conseguente adeguamento della legislazione tributaria vigente. A tal fine i comuni e le province in forza dell'articolo 52 del decreto legislativo 15 dicembre 1997, n. 446, e successive modificazioni possono disciplinare con regolamento le proprie entrate, anche tributarie, salvo per quanto attiene alla individuazione e definizione delle fattispecie imponibili, dei soggetti passivi e dell'aliquota massima dei singoli tributi, nel rispetto delle esigenze di semplificazione degli adempimenti dei contribuenti. Per quanto non regolamentato si applicano le disposizioni di legge vigenti.</w:t>
            </w:r>
          </w:p>
        </w:tc>
        <w:tc>
          <w:tcPr>
            <w:tcW w:w="250" w:type="dxa"/>
            <w:vAlign w:val="center"/>
          </w:tcPr>
          <w:p w:rsidR="00D3610B" w:rsidRPr="00BD6E06" w:rsidRDefault="00D3610B" w:rsidP="001A20E9">
            <w:pPr>
              <w:ind w:right="98"/>
              <w:rPr>
                <w:rFonts w:ascii="Arial" w:hAnsi="Arial" w:cs="Arial"/>
                <w:sz w:val="20"/>
                <w:szCs w:val="20"/>
              </w:rPr>
            </w:pPr>
          </w:p>
        </w:tc>
        <w:tc>
          <w:tcPr>
            <w:tcW w:w="4995" w:type="dxa"/>
            <w:gridSpan w:val="2"/>
          </w:tcPr>
          <w:p w:rsidR="002D638A" w:rsidRPr="00BD6E06" w:rsidRDefault="006A12DF" w:rsidP="00A17939">
            <w:pPr>
              <w:spacing w:line="260" w:lineRule="exact"/>
              <w:jc w:val="both"/>
              <w:rPr>
                <w:rFonts w:ascii="Arial" w:hAnsi="Arial" w:cs="Arial"/>
                <w:sz w:val="20"/>
                <w:szCs w:val="20"/>
                <w:lang w:val="de-DE"/>
              </w:rPr>
            </w:pPr>
            <w:r w:rsidRPr="00BD6E06">
              <w:rPr>
                <w:rFonts w:ascii="Arial" w:hAnsi="Arial" w:cs="Arial"/>
                <w:sz w:val="20"/>
                <w:szCs w:val="20"/>
                <w:lang w:val="de-DE" w:eastAsia="de-DE"/>
              </w:rPr>
              <w:t xml:space="preserve">3. Das Gesetz gewährleistet den örtlichen Körperschaften zudem </w:t>
            </w:r>
            <w:r w:rsidR="007013CC" w:rsidRPr="00BD6E06">
              <w:rPr>
                <w:rFonts w:ascii="Arial" w:hAnsi="Arial" w:cs="Arial"/>
                <w:sz w:val="20"/>
                <w:szCs w:val="20"/>
                <w:lang w:val="de-DE" w:eastAsia="de-DE"/>
              </w:rPr>
              <w:t xml:space="preserve">eine </w:t>
            </w:r>
            <w:r w:rsidRPr="00BD6E06">
              <w:rPr>
                <w:rFonts w:ascii="Arial" w:hAnsi="Arial" w:cs="Arial"/>
                <w:sz w:val="20"/>
                <w:szCs w:val="20"/>
                <w:lang w:val="de-DE" w:eastAsia="de-DE"/>
              </w:rPr>
              <w:t>eigene Steuerhoheit im Bereich der Steuern, Abgaben und Tarife</w:t>
            </w:r>
            <w:r w:rsidR="00BD6E06" w:rsidRPr="00BD6E06">
              <w:rPr>
                <w:rFonts w:ascii="Arial" w:hAnsi="Arial" w:cs="Arial"/>
                <w:sz w:val="20"/>
                <w:szCs w:val="20"/>
                <w:lang w:val="de-DE" w:eastAsia="de-DE"/>
              </w:rPr>
              <w:t>,</w:t>
            </w:r>
            <w:r w:rsidRPr="00BD6E06">
              <w:rPr>
                <w:rFonts w:ascii="Arial" w:hAnsi="Arial" w:cs="Arial"/>
                <w:sz w:val="20"/>
                <w:szCs w:val="20"/>
                <w:lang w:val="de-DE" w:eastAsia="de-DE"/>
              </w:rPr>
              <w:t xml:space="preserve"> </w:t>
            </w:r>
            <w:r w:rsidR="007013CC" w:rsidRPr="00BD6E06">
              <w:rPr>
                <w:rFonts w:ascii="Arial" w:hAnsi="Arial" w:cs="Arial"/>
                <w:sz w:val="20"/>
                <w:szCs w:val="20"/>
                <w:lang w:val="de-DE" w:eastAsia="de-DE"/>
              </w:rPr>
              <w:t xml:space="preserve">mit der </w:t>
            </w:r>
            <w:r w:rsidRPr="00BD6E06">
              <w:rPr>
                <w:rFonts w:ascii="Arial" w:hAnsi="Arial" w:cs="Arial"/>
                <w:sz w:val="20"/>
                <w:szCs w:val="20"/>
                <w:lang w:val="de-DE" w:eastAsia="de-DE"/>
              </w:rPr>
              <w:t>damit verbundene</w:t>
            </w:r>
            <w:r w:rsidR="007013CC" w:rsidRPr="00BD6E06">
              <w:rPr>
                <w:rFonts w:ascii="Arial" w:hAnsi="Arial" w:cs="Arial"/>
                <w:sz w:val="20"/>
                <w:szCs w:val="20"/>
                <w:lang w:val="de-DE" w:eastAsia="de-DE"/>
              </w:rPr>
              <w:t>n</w:t>
            </w:r>
            <w:r w:rsidRPr="00BD6E06">
              <w:rPr>
                <w:rFonts w:ascii="Arial" w:hAnsi="Arial" w:cs="Arial"/>
                <w:sz w:val="20"/>
                <w:szCs w:val="20"/>
                <w:lang w:val="de-DE" w:eastAsia="de-DE"/>
              </w:rPr>
              <w:t xml:space="preserve"> Anpassung der geltenden Steuergesetzgebung. </w:t>
            </w:r>
            <w:r w:rsidRPr="003D6E75">
              <w:rPr>
                <w:rFonts w:ascii="Arial" w:hAnsi="Arial" w:cs="Arial"/>
                <w:sz w:val="20"/>
                <w:szCs w:val="20"/>
                <w:lang w:val="de-DE" w:eastAsia="de-DE"/>
              </w:rPr>
              <w:t xml:space="preserve">Zu diesem Zweck können die Gemeinden und Provinzen kraft Artikel 52 des gesetzesvertretenden Dekrets vom 15. </w:t>
            </w:r>
            <w:r w:rsidRPr="00BD6E06">
              <w:rPr>
                <w:rFonts w:ascii="Arial" w:hAnsi="Arial" w:cs="Arial"/>
                <w:sz w:val="20"/>
                <w:szCs w:val="20"/>
                <w:lang w:val="de-DE" w:eastAsia="de-DE"/>
              </w:rPr>
              <w:t>Dezember 1997</w:t>
            </w:r>
            <w:r w:rsidR="004F7470" w:rsidRPr="00BD6E06">
              <w:rPr>
                <w:rFonts w:ascii="Arial" w:hAnsi="Arial" w:cs="Arial"/>
                <w:sz w:val="20"/>
                <w:szCs w:val="20"/>
                <w:lang w:val="de-DE" w:eastAsia="de-DE"/>
              </w:rPr>
              <w:t>,</w:t>
            </w:r>
            <w:r w:rsidRPr="00BD6E06">
              <w:rPr>
                <w:rFonts w:ascii="Arial" w:hAnsi="Arial" w:cs="Arial"/>
                <w:sz w:val="20"/>
                <w:szCs w:val="20"/>
                <w:lang w:val="de-DE" w:eastAsia="de-DE"/>
              </w:rPr>
              <w:t xml:space="preserve"> </w:t>
            </w:r>
            <w:r w:rsidR="004F7470" w:rsidRPr="00BD6E06">
              <w:rPr>
                <w:rFonts w:ascii="Arial" w:hAnsi="Arial" w:cs="Arial"/>
                <w:sz w:val="20"/>
                <w:szCs w:val="20"/>
                <w:lang w:val="de-DE" w:eastAsia="de-DE"/>
              </w:rPr>
              <w:t xml:space="preserve">Nr. 446, </w:t>
            </w:r>
            <w:r w:rsidRPr="00BD6E06">
              <w:rPr>
                <w:rFonts w:ascii="Arial" w:hAnsi="Arial" w:cs="Arial"/>
                <w:sz w:val="20"/>
                <w:szCs w:val="20"/>
                <w:lang w:val="de-DE" w:eastAsia="de-DE"/>
              </w:rPr>
              <w:t>in geltender Fassung</w:t>
            </w:r>
            <w:r w:rsidR="004F7470" w:rsidRPr="00BD6E06">
              <w:rPr>
                <w:rFonts w:ascii="Arial" w:hAnsi="Arial" w:cs="Arial"/>
                <w:sz w:val="20"/>
                <w:szCs w:val="20"/>
                <w:lang w:val="de-DE" w:eastAsia="de-DE"/>
              </w:rPr>
              <w:t>,</w:t>
            </w:r>
            <w:r w:rsidRPr="00BD6E06">
              <w:rPr>
                <w:rFonts w:ascii="Arial" w:hAnsi="Arial" w:cs="Arial"/>
                <w:sz w:val="20"/>
                <w:szCs w:val="20"/>
                <w:lang w:val="de-DE" w:eastAsia="de-DE"/>
              </w:rPr>
              <w:t xml:space="preserve"> mit entsprechender Ve</w:t>
            </w:r>
            <w:r w:rsidR="009A604F" w:rsidRPr="00BD6E06">
              <w:rPr>
                <w:rFonts w:ascii="Arial" w:hAnsi="Arial" w:cs="Arial"/>
                <w:sz w:val="20"/>
                <w:szCs w:val="20"/>
                <w:lang w:val="de-DE" w:eastAsia="de-DE"/>
              </w:rPr>
              <w:t>r</w:t>
            </w:r>
            <w:r w:rsidR="007013CC" w:rsidRPr="00BD6E06">
              <w:rPr>
                <w:rFonts w:ascii="Arial" w:hAnsi="Arial" w:cs="Arial"/>
                <w:sz w:val="20"/>
                <w:szCs w:val="20"/>
                <w:lang w:val="de-DE" w:eastAsia="de-DE"/>
              </w:rPr>
              <w:t xml:space="preserve">ordnung die eigenen Einnahmen, </w:t>
            </w:r>
            <w:r w:rsidRPr="00BD6E06">
              <w:rPr>
                <w:rFonts w:ascii="Arial" w:hAnsi="Arial" w:cs="Arial"/>
                <w:sz w:val="20"/>
                <w:szCs w:val="20"/>
                <w:lang w:val="de-DE" w:eastAsia="de-DE"/>
              </w:rPr>
              <w:t>einschließlich der Einnahmen aus Ste</w:t>
            </w:r>
            <w:r w:rsidR="007013CC" w:rsidRPr="00BD6E06">
              <w:rPr>
                <w:rFonts w:ascii="Arial" w:hAnsi="Arial" w:cs="Arial"/>
                <w:sz w:val="20"/>
                <w:szCs w:val="20"/>
                <w:lang w:val="de-DE" w:eastAsia="de-DE"/>
              </w:rPr>
              <w:t xml:space="preserve">uern, </w:t>
            </w:r>
            <w:r w:rsidRPr="00BD6E06">
              <w:rPr>
                <w:rFonts w:ascii="Arial" w:hAnsi="Arial" w:cs="Arial"/>
                <w:sz w:val="20"/>
                <w:szCs w:val="20"/>
                <w:lang w:val="de-DE" w:eastAsia="de-DE"/>
              </w:rPr>
              <w:t xml:space="preserve">regeln. </w:t>
            </w:r>
            <w:r w:rsidRPr="003D6E75">
              <w:rPr>
                <w:rFonts w:ascii="Arial" w:hAnsi="Arial" w:cs="Arial"/>
                <w:sz w:val="20"/>
                <w:szCs w:val="20"/>
                <w:lang w:val="de-DE" w:eastAsia="de-DE"/>
              </w:rPr>
              <w:t>Unbeschadet davon bleib</w:t>
            </w:r>
            <w:r w:rsidR="009A604F" w:rsidRPr="003D6E75">
              <w:rPr>
                <w:rFonts w:ascii="Arial" w:hAnsi="Arial" w:cs="Arial"/>
                <w:sz w:val="20"/>
                <w:szCs w:val="20"/>
                <w:lang w:val="de-DE" w:eastAsia="de-DE"/>
              </w:rPr>
              <w:t>t</w:t>
            </w:r>
            <w:r w:rsidRPr="003D6E75">
              <w:rPr>
                <w:rFonts w:ascii="Arial" w:hAnsi="Arial" w:cs="Arial"/>
                <w:sz w:val="20"/>
                <w:szCs w:val="20"/>
                <w:lang w:val="de-DE" w:eastAsia="de-DE"/>
              </w:rPr>
              <w:t xml:space="preserve"> die Festlegung der Steuertatbestände, der Steuerpflichtigen und der Höchststeuersätze der einzelnen Abgaben. Für alles, was nicht geregelt </w:t>
            </w:r>
            <w:r w:rsidR="009A604F" w:rsidRPr="003D6E75">
              <w:rPr>
                <w:rFonts w:ascii="Arial" w:hAnsi="Arial" w:cs="Arial"/>
                <w:sz w:val="20"/>
                <w:szCs w:val="20"/>
                <w:lang w:val="de-DE" w:eastAsia="de-DE"/>
              </w:rPr>
              <w:t>ist</w:t>
            </w:r>
            <w:r w:rsidRPr="003D6E75">
              <w:rPr>
                <w:rFonts w:ascii="Arial" w:hAnsi="Arial" w:cs="Arial"/>
                <w:sz w:val="20"/>
                <w:szCs w:val="20"/>
                <w:lang w:val="de-DE" w:eastAsia="de-DE"/>
              </w:rPr>
              <w:t>, finden die geltenden Gesetzesbestimmungen Anwendung.</w:t>
            </w:r>
          </w:p>
        </w:tc>
      </w:tr>
      <w:tr w:rsidR="00D3610B" w:rsidRPr="00513777" w:rsidTr="00867AF1">
        <w:trPr>
          <w:trHeight w:val="3051"/>
        </w:trPr>
        <w:tc>
          <w:tcPr>
            <w:tcW w:w="4820" w:type="dxa"/>
            <w:vAlign w:val="center"/>
          </w:tcPr>
          <w:p w:rsidR="008B77E8" w:rsidRPr="00547E7F" w:rsidRDefault="0073564D" w:rsidP="00CA6AE6">
            <w:pPr>
              <w:spacing w:line="260" w:lineRule="exact"/>
              <w:jc w:val="both"/>
              <w:rPr>
                <w:rFonts w:ascii="Arial" w:hAnsi="Arial" w:cs="Arial"/>
                <w:sz w:val="20"/>
                <w:szCs w:val="20"/>
                <w:lang w:eastAsia="de-DE"/>
              </w:rPr>
            </w:pPr>
            <w:r>
              <w:rPr>
                <w:rFonts w:ascii="Arial" w:hAnsi="Arial" w:cs="Arial"/>
                <w:sz w:val="20"/>
                <w:szCs w:val="20"/>
                <w:lang w:eastAsia="de-DE"/>
              </w:rPr>
              <w:t>4</w:t>
            </w:r>
            <w:r w:rsidR="008B77E8" w:rsidRPr="00547E7F">
              <w:rPr>
                <w:rFonts w:ascii="Arial" w:hAnsi="Arial" w:cs="Arial"/>
                <w:sz w:val="20"/>
                <w:szCs w:val="20"/>
                <w:lang w:eastAsia="de-DE"/>
              </w:rPr>
              <w:t>. La finanza dei comuni e delle province è costituita da:</w:t>
            </w:r>
          </w:p>
          <w:p w:rsidR="009A604F" w:rsidRPr="00547E7F" w:rsidRDefault="009A604F" w:rsidP="00CA6AE6">
            <w:pPr>
              <w:spacing w:line="260" w:lineRule="exact"/>
              <w:jc w:val="both"/>
              <w:rPr>
                <w:rFonts w:ascii="Arial" w:hAnsi="Arial" w:cs="Arial"/>
                <w:sz w:val="20"/>
                <w:szCs w:val="20"/>
                <w:lang w:eastAsia="de-DE"/>
              </w:rPr>
            </w:pPr>
          </w:p>
          <w:p w:rsidR="0026753D" w:rsidRPr="00547E7F" w:rsidRDefault="008B77E8"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 xml:space="preserve">a) imposte proprie; </w:t>
            </w:r>
          </w:p>
          <w:p w:rsidR="0026753D" w:rsidRPr="00547E7F" w:rsidRDefault="008B77E8"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 xml:space="preserve">b) addizionali e compartecipazioni ad imposte erariali o regionali; </w:t>
            </w:r>
          </w:p>
          <w:p w:rsidR="0026753D" w:rsidRPr="00547E7F" w:rsidRDefault="008B77E8"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 xml:space="preserve">c) tasse e diritti per servizi pubblici; </w:t>
            </w:r>
          </w:p>
          <w:p w:rsidR="008B77E8" w:rsidRPr="00547E7F" w:rsidRDefault="008B77E8"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 xml:space="preserve">d) trasferimenti erariali; </w:t>
            </w:r>
          </w:p>
          <w:p w:rsidR="0026753D" w:rsidRPr="00547E7F" w:rsidRDefault="008B77E8"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 xml:space="preserve">e) trasferimenti regionali; </w:t>
            </w:r>
          </w:p>
          <w:p w:rsidR="0026753D" w:rsidRPr="00547E7F" w:rsidRDefault="008B77E8"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 xml:space="preserve">f) altre entrate proprie, anche di natura patrimoniale; </w:t>
            </w:r>
          </w:p>
          <w:p w:rsidR="0073564D" w:rsidRDefault="008B77E8"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 xml:space="preserve">g) risorse per investimenti; </w:t>
            </w:r>
          </w:p>
          <w:p w:rsidR="0026753D" w:rsidRPr="00547E7F" w:rsidRDefault="008B77E8"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h) altre entrate</w:t>
            </w:r>
            <w:r w:rsidR="00CA6AE6">
              <w:rPr>
                <w:rFonts w:ascii="Arial" w:hAnsi="Arial" w:cs="Arial"/>
                <w:sz w:val="20"/>
                <w:szCs w:val="20"/>
                <w:lang w:eastAsia="de-DE"/>
              </w:rPr>
              <w:t>.</w:t>
            </w:r>
          </w:p>
        </w:tc>
        <w:tc>
          <w:tcPr>
            <w:tcW w:w="250" w:type="dxa"/>
            <w:vAlign w:val="center"/>
          </w:tcPr>
          <w:p w:rsidR="00D3610B" w:rsidRPr="00547E7F" w:rsidRDefault="00D3610B" w:rsidP="001A20E9">
            <w:pPr>
              <w:ind w:right="98"/>
              <w:rPr>
                <w:rFonts w:ascii="Arial" w:hAnsi="Arial" w:cs="Arial"/>
                <w:sz w:val="20"/>
                <w:szCs w:val="20"/>
              </w:rPr>
            </w:pPr>
          </w:p>
        </w:tc>
        <w:tc>
          <w:tcPr>
            <w:tcW w:w="4995" w:type="dxa"/>
            <w:gridSpan w:val="2"/>
            <w:vAlign w:val="center"/>
          </w:tcPr>
          <w:p w:rsidR="002D638A" w:rsidRDefault="006A12DF" w:rsidP="00A17939">
            <w:pPr>
              <w:spacing w:line="260" w:lineRule="exact"/>
              <w:jc w:val="both"/>
              <w:rPr>
                <w:rFonts w:ascii="Arial" w:hAnsi="Arial" w:cs="Arial"/>
                <w:sz w:val="20"/>
                <w:szCs w:val="20"/>
                <w:lang w:val="de-DE" w:eastAsia="de-DE"/>
              </w:rPr>
            </w:pPr>
            <w:r w:rsidRPr="00547E7F">
              <w:rPr>
                <w:rFonts w:ascii="Arial" w:hAnsi="Arial" w:cs="Arial"/>
                <w:sz w:val="20"/>
                <w:szCs w:val="20"/>
                <w:lang w:val="de-DE" w:eastAsia="de-DE"/>
              </w:rPr>
              <w:t>4. Die Finanzen der Gemeinden und Provinzen setzen sich zusammen aus:</w:t>
            </w:r>
          </w:p>
          <w:p w:rsidR="0073564D" w:rsidRPr="00547E7F" w:rsidRDefault="0073564D" w:rsidP="0073564D">
            <w:pPr>
              <w:jc w:val="both"/>
              <w:rPr>
                <w:rFonts w:ascii="Arial" w:hAnsi="Arial" w:cs="Arial"/>
                <w:sz w:val="20"/>
                <w:szCs w:val="20"/>
                <w:lang w:val="de-DE"/>
              </w:rPr>
            </w:pPr>
          </w:p>
          <w:p w:rsidR="009A604F" w:rsidRPr="00547E7F" w:rsidRDefault="006A12DF" w:rsidP="008E3C4F">
            <w:pPr>
              <w:spacing w:line="260" w:lineRule="exact"/>
              <w:jc w:val="both"/>
              <w:rPr>
                <w:rFonts w:ascii="Arial" w:hAnsi="Arial" w:cs="Arial"/>
                <w:sz w:val="20"/>
                <w:szCs w:val="20"/>
                <w:lang w:val="de-DE" w:eastAsia="de-DE"/>
              </w:rPr>
            </w:pPr>
            <w:r w:rsidRPr="00547E7F">
              <w:rPr>
                <w:rFonts w:ascii="Arial" w:hAnsi="Arial" w:cs="Arial"/>
                <w:sz w:val="20"/>
                <w:szCs w:val="20"/>
                <w:lang w:val="de-DE" w:eastAsia="de-DE"/>
              </w:rPr>
              <w:t>a) eigenen Steuern</w:t>
            </w:r>
            <w:r w:rsidR="00BD6E06" w:rsidRPr="00547E7F">
              <w:rPr>
                <w:rFonts w:ascii="Arial" w:hAnsi="Arial" w:cs="Arial"/>
                <w:sz w:val="20"/>
                <w:szCs w:val="20"/>
                <w:lang w:val="de-DE" w:eastAsia="de-DE"/>
              </w:rPr>
              <w:t>;</w:t>
            </w:r>
          </w:p>
          <w:p w:rsidR="009A604F" w:rsidRPr="00547E7F" w:rsidRDefault="006A12DF" w:rsidP="008E3C4F">
            <w:pPr>
              <w:spacing w:line="260" w:lineRule="exact"/>
              <w:jc w:val="both"/>
              <w:rPr>
                <w:rFonts w:ascii="Arial" w:hAnsi="Arial" w:cs="Arial"/>
                <w:sz w:val="20"/>
                <w:szCs w:val="20"/>
                <w:lang w:val="de-DE" w:eastAsia="de-DE"/>
              </w:rPr>
            </w:pPr>
            <w:r w:rsidRPr="00547E7F">
              <w:rPr>
                <w:rFonts w:ascii="Arial" w:hAnsi="Arial" w:cs="Arial"/>
                <w:sz w:val="20"/>
                <w:szCs w:val="20"/>
                <w:lang w:val="de-DE" w:eastAsia="de-DE"/>
              </w:rPr>
              <w:t>b) Zuschlägen auf und Beteiligungen an staatlichen und regionalen Steuern</w:t>
            </w:r>
            <w:r w:rsidR="00BD6E06" w:rsidRPr="00547E7F">
              <w:rPr>
                <w:rFonts w:ascii="Arial" w:hAnsi="Arial" w:cs="Arial"/>
                <w:sz w:val="20"/>
                <w:szCs w:val="20"/>
                <w:lang w:val="de-DE" w:eastAsia="de-DE"/>
              </w:rPr>
              <w:t>;</w:t>
            </w:r>
          </w:p>
          <w:p w:rsidR="009A604F" w:rsidRPr="00547E7F" w:rsidRDefault="006A12DF" w:rsidP="008E3C4F">
            <w:pPr>
              <w:spacing w:line="260" w:lineRule="exact"/>
              <w:jc w:val="both"/>
              <w:rPr>
                <w:rFonts w:ascii="Arial" w:hAnsi="Arial" w:cs="Arial"/>
                <w:sz w:val="20"/>
                <w:szCs w:val="20"/>
                <w:lang w:val="de-DE" w:eastAsia="de-DE"/>
              </w:rPr>
            </w:pPr>
            <w:r w:rsidRPr="00547E7F">
              <w:rPr>
                <w:rFonts w:ascii="Arial" w:hAnsi="Arial" w:cs="Arial"/>
                <w:sz w:val="20"/>
                <w:szCs w:val="20"/>
                <w:lang w:val="de-DE" w:eastAsia="de-DE"/>
              </w:rPr>
              <w:t>c) Tarifen und Gebühren der öffentlichen Dienste</w:t>
            </w:r>
            <w:r w:rsidR="00BD6E06" w:rsidRPr="00547E7F">
              <w:rPr>
                <w:rFonts w:ascii="Arial" w:hAnsi="Arial" w:cs="Arial"/>
                <w:sz w:val="20"/>
                <w:szCs w:val="20"/>
                <w:lang w:val="de-DE" w:eastAsia="de-DE"/>
              </w:rPr>
              <w:t>;</w:t>
            </w:r>
          </w:p>
          <w:p w:rsidR="009A604F" w:rsidRPr="00547E7F" w:rsidRDefault="006A12DF" w:rsidP="008E3C4F">
            <w:pPr>
              <w:spacing w:line="260" w:lineRule="exact"/>
              <w:jc w:val="both"/>
              <w:rPr>
                <w:rFonts w:ascii="Arial" w:hAnsi="Arial" w:cs="Arial"/>
                <w:sz w:val="20"/>
                <w:szCs w:val="20"/>
                <w:lang w:val="de-DE" w:eastAsia="de-DE"/>
              </w:rPr>
            </w:pPr>
            <w:r w:rsidRPr="00547E7F">
              <w:rPr>
                <w:rFonts w:ascii="Arial" w:hAnsi="Arial" w:cs="Arial"/>
                <w:sz w:val="20"/>
                <w:szCs w:val="20"/>
                <w:lang w:val="de-DE" w:eastAsia="de-DE"/>
              </w:rPr>
              <w:t>d) staatlichen Zuweisungen</w:t>
            </w:r>
            <w:r w:rsidR="00BD6E06" w:rsidRPr="00547E7F">
              <w:rPr>
                <w:rFonts w:ascii="Arial" w:hAnsi="Arial" w:cs="Arial"/>
                <w:sz w:val="20"/>
                <w:szCs w:val="20"/>
                <w:lang w:val="de-DE" w:eastAsia="de-DE"/>
              </w:rPr>
              <w:t>;</w:t>
            </w:r>
          </w:p>
          <w:p w:rsidR="006A12DF" w:rsidRPr="00547E7F" w:rsidRDefault="006A12DF" w:rsidP="008E3C4F">
            <w:pPr>
              <w:spacing w:line="260" w:lineRule="exact"/>
              <w:jc w:val="both"/>
              <w:rPr>
                <w:rFonts w:ascii="Arial" w:hAnsi="Arial" w:cs="Arial"/>
                <w:sz w:val="20"/>
                <w:szCs w:val="20"/>
                <w:lang w:val="de-DE" w:eastAsia="de-DE"/>
              </w:rPr>
            </w:pPr>
            <w:r w:rsidRPr="00547E7F">
              <w:rPr>
                <w:rFonts w:ascii="Arial" w:hAnsi="Arial" w:cs="Arial"/>
                <w:sz w:val="20"/>
                <w:szCs w:val="20"/>
                <w:lang w:val="de-DE" w:eastAsia="de-DE"/>
              </w:rPr>
              <w:t>e) Zuweisungen der Region</w:t>
            </w:r>
            <w:r w:rsidR="00BD6E06" w:rsidRPr="00547E7F">
              <w:rPr>
                <w:rFonts w:ascii="Arial" w:hAnsi="Arial" w:cs="Arial"/>
                <w:sz w:val="20"/>
                <w:szCs w:val="20"/>
                <w:lang w:val="de-DE" w:eastAsia="de-DE"/>
              </w:rPr>
              <w:t>;</w:t>
            </w:r>
          </w:p>
          <w:p w:rsidR="009A604F" w:rsidRPr="00547E7F" w:rsidRDefault="00867AF1" w:rsidP="00A17939">
            <w:pPr>
              <w:spacing w:line="260" w:lineRule="exact"/>
              <w:jc w:val="both"/>
              <w:rPr>
                <w:rFonts w:ascii="Arial" w:hAnsi="Arial" w:cs="Arial"/>
                <w:sz w:val="20"/>
                <w:szCs w:val="20"/>
                <w:lang w:val="de-DE" w:eastAsia="de-DE"/>
              </w:rPr>
            </w:pPr>
            <w:r w:rsidRPr="00547E7F">
              <w:rPr>
                <w:rFonts w:ascii="Arial" w:hAnsi="Arial" w:cs="Arial"/>
                <w:sz w:val="20"/>
                <w:szCs w:val="20"/>
                <w:lang w:val="de-DE" w:eastAsia="de-DE"/>
              </w:rPr>
              <w:t>f) anderen</w:t>
            </w:r>
            <w:r w:rsidR="006A12DF" w:rsidRPr="00547E7F">
              <w:rPr>
                <w:rFonts w:ascii="Arial" w:hAnsi="Arial" w:cs="Arial"/>
                <w:sz w:val="20"/>
                <w:szCs w:val="20"/>
                <w:lang w:val="de-DE" w:eastAsia="de-DE"/>
              </w:rPr>
              <w:t xml:space="preserve"> eigenen Einnahmen</w:t>
            </w:r>
            <w:r w:rsidR="007013CC" w:rsidRPr="00547E7F">
              <w:rPr>
                <w:rFonts w:ascii="Arial" w:hAnsi="Arial" w:cs="Arial"/>
                <w:sz w:val="20"/>
                <w:szCs w:val="20"/>
                <w:lang w:val="de-DE" w:eastAsia="de-DE"/>
              </w:rPr>
              <w:t>, auch vermögens</w:t>
            </w:r>
            <w:r w:rsidR="00A17939">
              <w:rPr>
                <w:rFonts w:ascii="Arial" w:hAnsi="Arial" w:cs="Arial"/>
                <w:sz w:val="20"/>
                <w:szCs w:val="20"/>
                <w:lang w:val="de-DE" w:eastAsia="de-DE"/>
              </w:rPr>
              <w:softHyphen/>
            </w:r>
            <w:r w:rsidR="007013CC" w:rsidRPr="00547E7F">
              <w:rPr>
                <w:rFonts w:ascii="Arial" w:hAnsi="Arial" w:cs="Arial"/>
                <w:sz w:val="20"/>
                <w:szCs w:val="20"/>
                <w:lang w:val="de-DE" w:eastAsia="de-DE"/>
              </w:rPr>
              <w:t>rechtlicher Natur</w:t>
            </w:r>
            <w:r w:rsidR="00BD6E06" w:rsidRPr="00547E7F">
              <w:rPr>
                <w:rFonts w:ascii="Arial" w:hAnsi="Arial" w:cs="Arial"/>
                <w:sz w:val="20"/>
                <w:szCs w:val="20"/>
                <w:lang w:val="de-DE" w:eastAsia="de-DE"/>
              </w:rPr>
              <w:t>;</w:t>
            </w:r>
          </w:p>
          <w:p w:rsidR="009A604F" w:rsidRPr="00547E7F" w:rsidRDefault="006A12DF" w:rsidP="008E3C4F">
            <w:pPr>
              <w:spacing w:line="260" w:lineRule="exact"/>
              <w:jc w:val="both"/>
              <w:rPr>
                <w:rFonts w:ascii="Arial" w:hAnsi="Arial" w:cs="Arial"/>
                <w:sz w:val="20"/>
                <w:szCs w:val="20"/>
                <w:lang w:val="de-DE" w:eastAsia="de-DE"/>
              </w:rPr>
            </w:pPr>
            <w:r w:rsidRPr="00547E7F">
              <w:rPr>
                <w:rFonts w:ascii="Arial" w:hAnsi="Arial" w:cs="Arial"/>
                <w:sz w:val="20"/>
                <w:szCs w:val="20"/>
                <w:lang w:val="de-DE" w:eastAsia="de-DE"/>
              </w:rPr>
              <w:t>g) Investitionsmitteln</w:t>
            </w:r>
            <w:r w:rsidR="00BD6E06" w:rsidRPr="00547E7F">
              <w:rPr>
                <w:rFonts w:ascii="Arial" w:hAnsi="Arial" w:cs="Arial"/>
                <w:sz w:val="20"/>
                <w:szCs w:val="20"/>
                <w:lang w:val="de-DE" w:eastAsia="de-DE"/>
              </w:rPr>
              <w:t>;</w:t>
            </w:r>
          </w:p>
          <w:p w:rsidR="00D3610B" w:rsidRPr="00547E7F" w:rsidRDefault="006A12DF" w:rsidP="008E3C4F">
            <w:pPr>
              <w:spacing w:line="260" w:lineRule="exact"/>
              <w:jc w:val="both"/>
              <w:rPr>
                <w:rFonts w:ascii="Arial" w:hAnsi="Arial" w:cs="Arial"/>
                <w:sz w:val="20"/>
                <w:szCs w:val="20"/>
                <w:lang w:val="de-DE"/>
              </w:rPr>
            </w:pPr>
            <w:r w:rsidRPr="00547E7F">
              <w:rPr>
                <w:rFonts w:ascii="Arial" w:hAnsi="Arial" w:cs="Arial"/>
                <w:sz w:val="20"/>
                <w:szCs w:val="20"/>
                <w:lang w:val="de-DE" w:eastAsia="de-DE"/>
              </w:rPr>
              <w:t>h) anderen Einnahmen</w:t>
            </w:r>
            <w:r w:rsidR="00A17939">
              <w:rPr>
                <w:rFonts w:ascii="Arial" w:hAnsi="Arial" w:cs="Arial"/>
                <w:sz w:val="20"/>
                <w:szCs w:val="20"/>
                <w:lang w:val="de-DE" w:eastAsia="de-DE"/>
              </w:rPr>
              <w:t>.</w:t>
            </w:r>
          </w:p>
        </w:tc>
      </w:tr>
      <w:tr w:rsidR="003D3C42" w:rsidRPr="00513777" w:rsidTr="00D609DE">
        <w:trPr>
          <w:trHeight w:val="1515"/>
        </w:trPr>
        <w:tc>
          <w:tcPr>
            <w:tcW w:w="4820" w:type="dxa"/>
            <w:vAlign w:val="center"/>
          </w:tcPr>
          <w:p w:rsidR="003D3C42" w:rsidRPr="00547E7F" w:rsidRDefault="008B77E8"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 xml:space="preserve">5. I trasferimenti erariali sono ripartiti in base a criteri obiettivi che tengano conto della popolazione, del territorio e delle condizioni </w:t>
            </w:r>
            <w:r w:rsidR="003D6E75" w:rsidRPr="00547E7F">
              <w:rPr>
                <w:rFonts w:ascii="Arial" w:hAnsi="Arial" w:cs="Arial"/>
                <w:sz w:val="20"/>
                <w:szCs w:val="20"/>
                <w:lang w:eastAsia="de-DE"/>
              </w:rPr>
              <w:t>socioeconomiche</w:t>
            </w:r>
            <w:r w:rsidRPr="00547E7F">
              <w:rPr>
                <w:rFonts w:ascii="Arial" w:hAnsi="Arial" w:cs="Arial"/>
                <w:sz w:val="20"/>
                <w:szCs w:val="20"/>
                <w:lang w:eastAsia="de-DE"/>
              </w:rPr>
              <w:t>, nonché in base ad una perequata distribuzione delle risorse che tenga conto degli squilibri di fiscalità locale.</w:t>
            </w:r>
          </w:p>
        </w:tc>
        <w:tc>
          <w:tcPr>
            <w:tcW w:w="250" w:type="dxa"/>
            <w:vAlign w:val="center"/>
          </w:tcPr>
          <w:p w:rsidR="003D3C42" w:rsidRPr="00547E7F" w:rsidRDefault="003D3C42" w:rsidP="001A20E9">
            <w:pPr>
              <w:ind w:right="98"/>
              <w:rPr>
                <w:rFonts w:ascii="Arial" w:hAnsi="Arial" w:cs="Arial"/>
                <w:sz w:val="20"/>
                <w:szCs w:val="20"/>
              </w:rPr>
            </w:pPr>
          </w:p>
        </w:tc>
        <w:tc>
          <w:tcPr>
            <w:tcW w:w="4995" w:type="dxa"/>
            <w:gridSpan w:val="2"/>
            <w:vAlign w:val="center"/>
          </w:tcPr>
          <w:p w:rsidR="003D3C42" w:rsidRPr="00547E7F" w:rsidRDefault="006A12DF" w:rsidP="00A17939">
            <w:pPr>
              <w:spacing w:line="260" w:lineRule="exact"/>
              <w:jc w:val="both"/>
              <w:rPr>
                <w:rFonts w:ascii="Arial" w:hAnsi="Arial" w:cs="Arial"/>
                <w:sz w:val="20"/>
                <w:szCs w:val="20"/>
                <w:lang w:val="de-DE"/>
              </w:rPr>
            </w:pPr>
            <w:r w:rsidRPr="00547E7F">
              <w:rPr>
                <w:rFonts w:ascii="Arial" w:hAnsi="Arial" w:cs="Arial"/>
                <w:sz w:val="20"/>
                <w:szCs w:val="20"/>
                <w:lang w:val="de-DE" w:eastAsia="de-DE"/>
              </w:rPr>
              <w:t xml:space="preserve">5. Die staatlichen Mittel </w:t>
            </w:r>
            <w:r w:rsidR="0026753D" w:rsidRPr="00547E7F">
              <w:rPr>
                <w:rFonts w:ascii="Arial" w:hAnsi="Arial" w:cs="Arial"/>
                <w:sz w:val="20"/>
                <w:szCs w:val="20"/>
                <w:lang w:val="de-DE" w:eastAsia="de-DE"/>
              </w:rPr>
              <w:t>werden</w:t>
            </w:r>
            <w:r w:rsidRPr="00547E7F">
              <w:rPr>
                <w:rFonts w:ascii="Arial" w:hAnsi="Arial" w:cs="Arial"/>
                <w:sz w:val="20"/>
                <w:szCs w:val="20"/>
                <w:lang w:val="de-DE" w:eastAsia="de-DE"/>
              </w:rPr>
              <w:t xml:space="preserve"> anhand von objektiven Kriterien, die Bevölkerung, Gebiet, wirtschaftliche und soziale Bedingungen einbeziehen, </w:t>
            </w:r>
            <w:r w:rsidR="0026753D" w:rsidRPr="00547E7F">
              <w:rPr>
                <w:rFonts w:ascii="Arial" w:hAnsi="Arial" w:cs="Arial"/>
                <w:sz w:val="20"/>
                <w:szCs w:val="20"/>
                <w:lang w:val="de-DE" w:eastAsia="de-DE"/>
              </w:rPr>
              <w:t>und im Sinne einer</w:t>
            </w:r>
            <w:r w:rsidRPr="00547E7F">
              <w:rPr>
                <w:rFonts w:ascii="Arial" w:hAnsi="Arial" w:cs="Arial"/>
                <w:sz w:val="20"/>
                <w:szCs w:val="20"/>
                <w:lang w:val="de-DE" w:eastAsia="de-DE"/>
              </w:rPr>
              <w:t xml:space="preserve"> ausgewogene</w:t>
            </w:r>
            <w:r w:rsidR="0026753D" w:rsidRPr="00547E7F">
              <w:rPr>
                <w:rFonts w:ascii="Arial" w:hAnsi="Arial" w:cs="Arial"/>
                <w:sz w:val="20"/>
                <w:szCs w:val="20"/>
                <w:lang w:val="de-DE" w:eastAsia="de-DE"/>
              </w:rPr>
              <w:t>n</w:t>
            </w:r>
            <w:r w:rsidRPr="00547E7F">
              <w:rPr>
                <w:rFonts w:ascii="Arial" w:hAnsi="Arial" w:cs="Arial"/>
                <w:sz w:val="20"/>
                <w:szCs w:val="20"/>
                <w:lang w:val="de-DE" w:eastAsia="de-DE"/>
              </w:rPr>
              <w:t xml:space="preserve"> Mittelverteilung</w:t>
            </w:r>
            <w:r w:rsidR="0026753D" w:rsidRPr="00547E7F">
              <w:rPr>
                <w:rFonts w:ascii="Arial" w:hAnsi="Arial" w:cs="Arial"/>
                <w:sz w:val="20"/>
                <w:szCs w:val="20"/>
                <w:lang w:val="de-DE" w:eastAsia="de-DE"/>
              </w:rPr>
              <w:t xml:space="preserve"> zugewiesen</w:t>
            </w:r>
            <w:r w:rsidR="001E38E4" w:rsidRPr="00547E7F">
              <w:rPr>
                <w:rFonts w:ascii="Arial" w:hAnsi="Arial" w:cs="Arial"/>
                <w:sz w:val="20"/>
                <w:szCs w:val="20"/>
                <w:lang w:val="de-DE" w:eastAsia="de-DE"/>
              </w:rPr>
              <w:t xml:space="preserve">, die Ungleichgewichte bei den </w:t>
            </w:r>
            <w:r w:rsidRPr="00547E7F">
              <w:rPr>
                <w:rFonts w:ascii="Arial" w:hAnsi="Arial" w:cs="Arial"/>
                <w:sz w:val="20"/>
                <w:szCs w:val="20"/>
                <w:lang w:val="de-DE" w:eastAsia="de-DE"/>
              </w:rPr>
              <w:t>lokalen Steuereinnahmen berücksichtigt.</w:t>
            </w:r>
          </w:p>
        </w:tc>
      </w:tr>
      <w:tr w:rsidR="003D3C42" w:rsidRPr="00513777" w:rsidTr="00D609DE">
        <w:tc>
          <w:tcPr>
            <w:tcW w:w="4820" w:type="dxa"/>
            <w:vAlign w:val="center"/>
          </w:tcPr>
          <w:p w:rsidR="003D3C42" w:rsidRPr="00547E7F" w:rsidRDefault="008B77E8"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6. Lo Stato assegna specifici contributi per fronteggiare situazioni eccezionali.</w:t>
            </w:r>
          </w:p>
        </w:tc>
        <w:tc>
          <w:tcPr>
            <w:tcW w:w="250" w:type="dxa"/>
            <w:vAlign w:val="center"/>
          </w:tcPr>
          <w:p w:rsidR="003D3C42" w:rsidRPr="00547E7F" w:rsidRDefault="003D3C42" w:rsidP="001A20E9">
            <w:pPr>
              <w:ind w:right="98"/>
              <w:rPr>
                <w:rFonts w:ascii="Arial" w:hAnsi="Arial" w:cs="Arial"/>
                <w:sz w:val="20"/>
                <w:szCs w:val="20"/>
              </w:rPr>
            </w:pPr>
          </w:p>
        </w:tc>
        <w:tc>
          <w:tcPr>
            <w:tcW w:w="4995" w:type="dxa"/>
            <w:gridSpan w:val="2"/>
            <w:vAlign w:val="center"/>
          </w:tcPr>
          <w:p w:rsidR="003D3C42" w:rsidRPr="00547E7F" w:rsidRDefault="006A12DF" w:rsidP="00A17939">
            <w:pPr>
              <w:spacing w:line="260" w:lineRule="exact"/>
              <w:jc w:val="both"/>
              <w:rPr>
                <w:rFonts w:ascii="Arial" w:hAnsi="Arial" w:cs="Arial"/>
                <w:sz w:val="20"/>
                <w:szCs w:val="20"/>
                <w:lang w:val="de-DE"/>
              </w:rPr>
            </w:pPr>
            <w:r w:rsidRPr="00547E7F">
              <w:rPr>
                <w:rFonts w:ascii="Arial" w:hAnsi="Arial" w:cs="Arial"/>
                <w:sz w:val="20"/>
                <w:szCs w:val="20"/>
                <w:lang w:val="de-DE" w:eastAsia="de-DE"/>
              </w:rPr>
              <w:t>6. Der Staat weist Sonderbeiträge für die Bewältigung von Ausnahmesituationen zu.</w:t>
            </w:r>
          </w:p>
        </w:tc>
      </w:tr>
      <w:tr w:rsidR="003D3C42" w:rsidRPr="00513777" w:rsidTr="00D609DE">
        <w:tc>
          <w:tcPr>
            <w:tcW w:w="4820" w:type="dxa"/>
            <w:vAlign w:val="center"/>
          </w:tcPr>
          <w:p w:rsidR="003D3C42" w:rsidRPr="00547E7F" w:rsidRDefault="0026753D"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7. Le entrate fiscali finanziano i servizi pubblici ritenuti necessari per lo sviluppo della comunità ed integrano la contribuzione erariale per l'erogazione dei servizi pubblici indispensabili</w:t>
            </w:r>
            <w:r w:rsidR="00C91EFE">
              <w:rPr>
                <w:rFonts w:ascii="Arial" w:hAnsi="Arial" w:cs="Arial"/>
                <w:sz w:val="20"/>
                <w:szCs w:val="20"/>
                <w:lang w:eastAsia="de-DE"/>
              </w:rPr>
              <w:t>.</w:t>
            </w:r>
          </w:p>
        </w:tc>
        <w:tc>
          <w:tcPr>
            <w:tcW w:w="250" w:type="dxa"/>
            <w:vAlign w:val="center"/>
          </w:tcPr>
          <w:p w:rsidR="003D3C42" w:rsidRPr="00547E7F" w:rsidRDefault="003D3C42" w:rsidP="001A20E9">
            <w:pPr>
              <w:ind w:right="98"/>
              <w:rPr>
                <w:rFonts w:ascii="Arial" w:hAnsi="Arial" w:cs="Arial"/>
                <w:sz w:val="20"/>
                <w:szCs w:val="20"/>
              </w:rPr>
            </w:pPr>
          </w:p>
        </w:tc>
        <w:tc>
          <w:tcPr>
            <w:tcW w:w="4995" w:type="dxa"/>
            <w:gridSpan w:val="2"/>
            <w:vAlign w:val="center"/>
          </w:tcPr>
          <w:p w:rsidR="003D3C42" w:rsidRPr="00547E7F" w:rsidRDefault="006A12DF" w:rsidP="00A17939">
            <w:pPr>
              <w:spacing w:line="260" w:lineRule="exact"/>
              <w:jc w:val="both"/>
              <w:rPr>
                <w:rFonts w:ascii="Arial" w:hAnsi="Arial" w:cs="Arial"/>
                <w:sz w:val="20"/>
                <w:szCs w:val="20"/>
                <w:lang w:val="de-DE" w:eastAsia="de-DE"/>
              </w:rPr>
            </w:pPr>
            <w:r w:rsidRPr="00547E7F">
              <w:rPr>
                <w:rFonts w:ascii="Arial" w:hAnsi="Arial" w:cs="Arial"/>
                <w:sz w:val="20"/>
                <w:szCs w:val="20"/>
                <w:lang w:val="de-DE" w:eastAsia="de-DE"/>
              </w:rPr>
              <w:t>7. Die Steuereinnahmen dienen der Finanzierung der öffentlichen Dienste, die für die Entwicklung der einzelnen Körperschaften als notwendig erachtet werden</w:t>
            </w:r>
            <w:r w:rsidR="0026753D" w:rsidRPr="00547E7F">
              <w:rPr>
                <w:rFonts w:ascii="Arial" w:hAnsi="Arial" w:cs="Arial"/>
                <w:sz w:val="20"/>
                <w:szCs w:val="20"/>
                <w:lang w:val="de-DE" w:eastAsia="de-DE"/>
              </w:rPr>
              <w:t>. Sie</w:t>
            </w:r>
            <w:r w:rsidRPr="00547E7F">
              <w:rPr>
                <w:rFonts w:ascii="Arial" w:hAnsi="Arial" w:cs="Arial"/>
                <w:sz w:val="20"/>
                <w:szCs w:val="20"/>
                <w:lang w:val="de-DE" w:eastAsia="de-DE"/>
              </w:rPr>
              <w:t xml:space="preserve"> ergänzen die staatlichen Beiträge für die Erbringung der unerlässlichen öffentlichen Dienste.</w:t>
            </w:r>
          </w:p>
        </w:tc>
      </w:tr>
      <w:tr w:rsidR="003D3C42" w:rsidRPr="00513777" w:rsidTr="00965EA1">
        <w:trPr>
          <w:trHeight w:val="438"/>
        </w:trPr>
        <w:tc>
          <w:tcPr>
            <w:tcW w:w="4820" w:type="dxa"/>
            <w:vAlign w:val="center"/>
          </w:tcPr>
          <w:p w:rsidR="003D3C42" w:rsidRPr="00547E7F" w:rsidRDefault="00BD6E06"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8</w:t>
            </w:r>
            <w:r w:rsidR="00314178" w:rsidRPr="00547E7F">
              <w:rPr>
                <w:rFonts w:ascii="Arial" w:hAnsi="Arial" w:cs="Arial"/>
                <w:sz w:val="20"/>
                <w:szCs w:val="20"/>
                <w:lang w:eastAsia="de-DE"/>
              </w:rPr>
              <w:t xml:space="preserve">. A ciascun ente locale spettano le tasse, i diritti, le tariffe e i corrispettivi sui servizi di propria competenza. Gli enti locali determinano per i servizi pubblici tariffe o corrispettivi a carico degli utenti, anche in modo non generalizzato. Lo Stato e le regioni, qualora prevedano per legge casi di gratuità nei servizi di competenza dei comuni e delle province ovvero fissino prezzi e tariffe inferiori al </w:t>
            </w:r>
            <w:r w:rsidR="00314178" w:rsidRPr="00547E7F">
              <w:rPr>
                <w:rFonts w:ascii="Arial" w:hAnsi="Arial" w:cs="Arial"/>
                <w:sz w:val="20"/>
                <w:szCs w:val="20"/>
                <w:lang w:eastAsia="de-DE"/>
              </w:rPr>
              <w:lastRenderedPageBreak/>
              <w:t>costo effettivo della prestazione, debbono garantire agli enti locali risorse finanziarie compensative.</w:t>
            </w:r>
          </w:p>
        </w:tc>
        <w:tc>
          <w:tcPr>
            <w:tcW w:w="250" w:type="dxa"/>
            <w:vAlign w:val="center"/>
          </w:tcPr>
          <w:p w:rsidR="003D3C42" w:rsidRPr="00547E7F" w:rsidRDefault="003D3C42" w:rsidP="008E3C4F">
            <w:pPr>
              <w:widowControl w:val="0"/>
              <w:jc w:val="both"/>
              <w:rPr>
                <w:rFonts w:ascii="Arial" w:hAnsi="Arial" w:cs="Arial"/>
                <w:sz w:val="20"/>
                <w:szCs w:val="20"/>
              </w:rPr>
            </w:pPr>
          </w:p>
        </w:tc>
        <w:tc>
          <w:tcPr>
            <w:tcW w:w="4995" w:type="dxa"/>
            <w:gridSpan w:val="2"/>
            <w:vAlign w:val="center"/>
          </w:tcPr>
          <w:p w:rsidR="00965EA1" w:rsidRPr="002D0B6C" w:rsidRDefault="00965EA1" w:rsidP="008E3C4F">
            <w:pPr>
              <w:jc w:val="both"/>
              <w:rPr>
                <w:rFonts w:ascii="Arial" w:hAnsi="Arial" w:cs="Arial"/>
                <w:sz w:val="20"/>
                <w:szCs w:val="20"/>
              </w:rPr>
            </w:pPr>
          </w:p>
          <w:p w:rsidR="003D3C42" w:rsidRPr="00547E7F" w:rsidRDefault="006A12DF" w:rsidP="00A17939">
            <w:pPr>
              <w:spacing w:line="260" w:lineRule="exact"/>
              <w:jc w:val="both"/>
              <w:rPr>
                <w:rFonts w:ascii="Arial" w:hAnsi="Arial" w:cs="Arial"/>
                <w:sz w:val="20"/>
                <w:szCs w:val="20"/>
                <w:lang w:val="de-DE"/>
              </w:rPr>
            </w:pPr>
            <w:r w:rsidRPr="00547E7F">
              <w:rPr>
                <w:rFonts w:ascii="Arial" w:hAnsi="Arial" w:cs="Arial"/>
                <w:sz w:val="20"/>
                <w:szCs w:val="20"/>
                <w:lang w:val="de-DE" w:eastAsia="de-DE"/>
              </w:rPr>
              <w:t xml:space="preserve">8. Jeder örtlichen Körperschaft stehen die Abgaben, Gebühren, Tarife und Vergütungen für die in ihren Zuständigkeitsbereich fallenden Dienste zu. Die örtlichen Körperschaften legen die Tarife oder Vergütungen für die öffentlichen Dienste fest, die von den Nutzern zu entrichten sind. Dies muss nicht pauschal erfolgen. Der Staat und die Regionen </w:t>
            </w:r>
            <w:r w:rsidRPr="00547E7F">
              <w:rPr>
                <w:rFonts w:ascii="Arial" w:hAnsi="Arial" w:cs="Arial"/>
                <w:sz w:val="20"/>
                <w:szCs w:val="20"/>
                <w:lang w:val="de-DE" w:eastAsia="de-DE"/>
              </w:rPr>
              <w:lastRenderedPageBreak/>
              <w:t>müssen den örtlichen Körperschaften Ausgleichszahlungen gewähren, wenn sie kraft Gesetz vorsehen, dass Dienste, die in den Zuständigkeitsbereich der Gemeinden oder Provinzen fallen, kostenlos erbracht werden oder wenn sie Preise und Tarife festlegen, die unter den effektiven Kosten der Leistungen liegen.</w:t>
            </w:r>
          </w:p>
        </w:tc>
      </w:tr>
      <w:tr w:rsidR="003D3C42" w:rsidRPr="00513777" w:rsidTr="00965EA1">
        <w:trPr>
          <w:trHeight w:val="1252"/>
        </w:trPr>
        <w:tc>
          <w:tcPr>
            <w:tcW w:w="4820" w:type="dxa"/>
            <w:vAlign w:val="center"/>
          </w:tcPr>
          <w:p w:rsidR="003D3C42" w:rsidRPr="00547E7F" w:rsidRDefault="0026753D"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lastRenderedPageBreak/>
              <w:t>9</w:t>
            </w:r>
            <w:r w:rsidR="00314178" w:rsidRPr="00547E7F">
              <w:rPr>
                <w:rFonts w:ascii="Arial" w:hAnsi="Arial" w:cs="Arial"/>
                <w:sz w:val="20"/>
                <w:szCs w:val="20"/>
                <w:lang w:eastAsia="de-DE"/>
              </w:rPr>
              <w:t>. La legge determina un fondo nazionale ordinario per contribuire ad investimenti degli enti locali destinati alla realizzazione di opere pubbliche di preminente interesse sociale ed economico</w:t>
            </w:r>
            <w:r w:rsidR="007B56E7" w:rsidRPr="00547E7F">
              <w:rPr>
                <w:rFonts w:ascii="Arial" w:hAnsi="Arial" w:cs="Arial"/>
                <w:sz w:val="20"/>
                <w:szCs w:val="20"/>
                <w:lang w:eastAsia="de-DE"/>
              </w:rPr>
              <w:t>.</w:t>
            </w:r>
          </w:p>
        </w:tc>
        <w:tc>
          <w:tcPr>
            <w:tcW w:w="250" w:type="dxa"/>
            <w:vAlign w:val="center"/>
          </w:tcPr>
          <w:p w:rsidR="003D3C42" w:rsidRPr="00547E7F" w:rsidRDefault="003D3C42" w:rsidP="001A20E9">
            <w:pPr>
              <w:ind w:right="98"/>
              <w:rPr>
                <w:rFonts w:ascii="Arial" w:hAnsi="Arial" w:cs="Arial"/>
                <w:sz w:val="20"/>
                <w:szCs w:val="20"/>
              </w:rPr>
            </w:pPr>
          </w:p>
        </w:tc>
        <w:tc>
          <w:tcPr>
            <w:tcW w:w="4995" w:type="dxa"/>
            <w:gridSpan w:val="2"/>
            <w:vAlign w:val="center"/>
          </w:tcPr>
          <w:p w:rsidR="00965EA1" w:rsidRPr="00965EA1" w:rsidRDefault="00965EA1" w:rsidP="007013CC">
            <w:pPr>
              <w:ind w:right="98"/>
              <w:jc w:val="both"/>
              <w:rPr>
                <w:rFonts w:ascii="Arial" w:hAnsi="Arial" w:cs="Arial"/>
                <w:sz w:val="20"/>
                <w:szCs w:val="20"/>
              </w:rPr>
            </w:pPr>
          </w:p>
          <w:p w:rsidR="003D3C42" w:rsidRPr="00547E7F" w:rsidRDefault="006A12DF" w:rsidP="00A17939">
            <w:pPr>
              <w:spacing w:line="260" w:lineRule="exact"/>
              <w:jc w:val="both"/>
              <w:rPr>
                <w:rFonts w:ascii="Arial" w:hAnsi="Arial" w:cs="Arial"/>
                <w:sz w:val="20"/>
                <w:szCs w:val="20"/>
                <w:lang w:val="de-DE"/>
              </w:rPr>
            </w:pPr>
            <w:r w:rsidRPr="00547E7F">
              <w:rPr>
                <w:rFonts w:ascii="Arial" w:hAnsi="Arial" w:cs="Arial"/>
                <w:sz w:val="20"/>
                <w:szCs w:val="20"/>
                <w:lang w:val="de-DE" w:eastAsia="de-DE"/>
              </w:rPr>
              <w:t xml:space="preserve">9. Das Gesetz richtet einen ordentlichen Staatsfonds für Investitionsbeiträge an örtliche Körperschaften ein, die für öffentliche Arbeiten </w:t>
            </w:r>
            <w:r w:rsidR="00D6637C" w:rsidRPr="00547E7F">
              <w:rPr>
                <w:rFonts w:ascii="Arial" w:hAnsi="Arial" w:cs="Arial"/>
                <w:sz w:val="20"/>
                <w:szCs w:val="20"/>
                <w:lang w:val="de-DE" w:eastAsia="de-DE"/>
              </w:rPr>
              <w:t>von vorrangigem sozialem und wirtschaftlichem Interesse</w:t>
            </w:r>
            <w:r w:rsidRPr="00547E7F">
              <w:rPr>
                <w:rFonts w:ascii="Arial" w:hAnsi="Arial" w:cs="Arial"/>
                <w:sz w:val="20"/>
                <w:szCs w:val="20"/>
                <w:lang w:val="de-DE" w:eastAsia="de-DE"/>
              </w:rPr>
              <w:t xml:space="preserve"> gewährt werden.</w:t>
            </w:r>
          </w:p>
        </w:tc>
      </w:tr>
      <w:tr w:rsidR="003D3C42" w:rsidRPr="00513777" w:rsidTr="00D609DE">
        <w:tc>
          <w:tcPr>
            <w:tcW w:w="4820" w:type="dxa"/>
            <w:vAlign w:val="center"/>
          </w:tcPr>
          <w:p w:rsidR="003D3C42" w:rsidRPr="00547E7F" w:rsidRDefault="007B56E7"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10. La legge determina un fondo nazionale speciale per finanziare con criteri perequativi gli investimenti destinati alla realizzazione di opere pubbliche unicamente in aree o per situazioni definite dalla legge statale.</w:t>
            </w:r>
          </w:p>
        </w:tc>
        <w:tc>
          <w:tcPr>
            <w:tcW w:w="250" w:type="dxa"/>
            <w:vAlign w:val="center"/>
          </w:tcPr>
          <w:p w:rsidR="003D3C42" w:rsidRPr="00547E7F" w:rsidRDefault="003D3C42" w:rsidP="001A20E9">
            <w:pPr>
              <w:ind w:right="98"/>
              <w:rPr>
                <w:rFonts w:ascii="Arial" w:hAnsi="Arial" w:cs="Arial"/>
                <w:sz w:val="20"/>
                <w:szCs w:val="20"/>
              </w:rPr>
            </w:pPr>
          </w:p>
        </w:tc>
        <w:tc>
          <w:tcPr>
            <w:tcW w:w="4995" w:type="dxa"/>
            <w:gridSpan w:val="2"/>
            <w:vAlign w:val="center"/>
          </w:tcPr>
          <w:p w:rsidR="003D3C42" w:rsidRPr="00547E7F" w:rsidRDefault="004F0E86" w:rsidP="00A17939">
            <w:pPr>
              <w:spacing w:line="260" w:lineRule="exact"/>
              <w:jc w:val="both"/>
              <w:rPr>
                <w:rFonts w:ascii="Arial" w:hAnsi="Arial" w:cs="Arial"/>
                <w:sz w:val="20"/>
                <w:szCs w:val="20"/>
                <w:lang w:val="de-DE"/>
              </w:rPr>
            </w:pPr>
            <w:r w:rsidRPr="00547E7F">
              <w:rPr>
                <w:rFonts w:ascii="Arial" w:hAnsi="Arial" w:cs="Arial"/>
                <w:sz w:val="20"/>
                <w:szCs w:val="20"/>
                <w:lang w:val="de-DE" w:eastAsia="de-DE"/>
              </w:rPr>
              <w:t>10. Das Gesetz richtet einen staatlichen Sonderfonds für die Finanzie</w:t>
            </w:r>
            <w:r w:rsidR="001315FD" w:rsidRPr="00547E7F">
              <w:rPr>
                <w:rFonts w:ascii="Arial" w:hAnsi="Arial" w:cs="Arial"/>
                <w:sz w:val="20"/>
                <w:szCs w:val="20"/>
                <w:lang w:val="de-DE" w:eastAsia="de-DE"/>
              </w:rPr>
              <w:t>rung von Investitionen ein, die</w:t>
            </w:r>
            <w:r w:rsidRPr="00547E7F">
              <w:rPr>
                <w:rFonts w:ascii="Arial" w:hAnsi="Arial" w:cs="Arial"/>
                <w:sz w:val="20"/>
                <w:szCs w:val="20"/>
                <w:lang w:val="de-DE" w:eastAsia="de-DE"/>
              </w:rPr>
              <w:t xml:space="preserve"> unter Anwendung von Ausgleichskriterien ausschließlich in den mit Staatsgesetz </w:t>
            </w:r>
            <w:r w:rsidR="001315FD" w:rsidRPr="00547E7F">
              <w:rPr>
                <w:rFonts w:ascii="Arial" w:hAnsi="Arial" w:cs="Arial"/>
                <w:sz w:val="20"/>
                <w:szCs w:val="20"/>
                <w:lang w:val="de-DE" w:eastAsia="de-DE"/>
              </w:rPr>
              <w:t>festgelegten</w:t>
            </w:r>
            <w:r w:rsidRPr="00547E7F">
              <w:rPr>
                <w:rFonts w:ascii="Arial" w:hAnsi="Arial" w:cs="Arial"/>
                <w:sz w:val="20"/>
                <w:szCs w:val="20"/>
                <w:lang w:val="de-DE" w:eastAsia="de-DE"/>
              </w:rPr>
              <w:t xml:space="preserve"> Gebieten oder Situationen für öff</w:t>
            </w:r>
            <w:r w:rsidR="0026753D" w:rsidRPr="00547E7F">
              <w:rPr>
                <w:rFonts w:ascii="Arial" w:hAnsi="Arial" w:cs="Arial"/>
                <w:sz w:val="20"/>
                <w:szCs w:val="20"/>
                <w:lang w:val="de-DE" w:eastAsia="de-DE"/>
              </w:rPr>
              <w:t xml:space="preserve">entliche Arbeiten gewährt </w:t>
            </w:r>
            <w:r w:rsidR="00BE7142" w:rsidRPr="00547E7F">
              <w:rPr>
                <w:rFonts w:ascii="Arial" w:hAnsi="Arial" w:cs="Arial"/>
                <w:sz w:val="20"/>
                <w:szCs w:val="20"/>
                <w:lang w:val="de-DE" w:eastAsia="de-DE"/>
              </w:rPr>
              <w:t>werden</w:t>
            </w:r>
            <w:r w:rsidR="00547E7F" w:rsidRPr="00A17939">
              <w:rPr>
                <w:rFonts w:ascii="Arial" w:hAnsi="Arial" w:cs="Arial"/>
                <w:sz w:val="20"/>
                <w:szCs w:val="20"/>
                <w:lang w:val="de-DE" w:eastAsia="de-DE"/>
              </w:rPr>
              <w:t>.</w:t>
            </w:r>
          </w:p>
        </w:tc>
      </w:tr>
      <w:tr w:rsidR="003D3C42" w:rsidRPr="00513777" w:rsidTr="00D609DE">
        <w:tc>
          <w:tcPr>
            <w:tcW w:w="4820" w:type="dxa"/>
            <w:vAlign w:val="center"/>
          </w:tcPr>
          <w:p w:rsidR="003D3C42" w:rsidRPr="00547E7F" w:rsidRDefault="007B56E7"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11. L'ammontare complessivo dei trasferimenti e dei fondi è determinato in base a parametri fissati dalla legge per ciascuno degli anni previsti dal bilancio pluriennale dello Stato e non è riducibile nel triennio.</w:t>
            </w:r>
          </w:p>
        </w:tc>
        <w:tc>
          <w:tcPr>
            <w:tcW w:w="250" w:type="dxa"/>
            <w:vAlign w:val="center"/>
          </w:tcPr>
          <w:p w:rsidR="003D3C42" w:rsidRPr="00547E7F" w:rsidRDefault="003D3C42" w:rsidP="001A20E9">
            <w:pPr>
              <w:ind w:right="98"/>
              <w:rPr>
                <w:rFonts w:ascii="Arial" w:hAnsi="Arial" w:cs="Arial"/>
                <w:sz w:val="20"/>
                <w:szCs w:val="20"/>
              </w:rPr>
            </w:pPr>
          </w:p>
        </w:tc>
        <w:tc>
          <w:tcPr>
            <w:tcW w:w="4995" w:type="dxa"/>
            <w:gridSpan w:val="2"/>
            <w:vAlign w:val="center"/>
          </w:tcPr>
          <w:p w:rsidR="003D3C42" w:rsidRPr="00547E7F" w:rsidRDefault="004F0E86" w:rsidP="00A17939">
            <w:pPr>
              <w:spacing w:line="260" w:lineRule="exact"/>
              <w:jc w:val="both"/>
              <w:rPr>
                <w:rFonts w:ascii="Arial" w:hAnsi="Arial" w:cs="Arial"/>
                <w:sz w:val="20"/>
                <w:szCs w:val="20"/>
                <w:lang w:val="de-DE"/>
              </w:rPr>
            </w:pPr>
            <w:r w:rsidRPr="00547E7F">
              <w:rPr>
                <w:rFonts w:ascii="Arial" w:hAnsi="Arial" w:cs="Arial"/>
                <w:sz w:val="20"/>
                <w:szCs w:val="20"/>
                <w:lang w:val="de-DE" w:eastAsia="de-DE"/>
              </w:rPr>
              <w:t>11. Der Gesamtbetrag der Zuweisungen und Fonds wird für jedes der Haushaltsjahre des staatlichen Mehrjahreshaushalts aufgrund von gesetzlich b</w:t>
            </w:r>
            <w:r w:rsidR="001315FD" w:rsidRPr="00547E7F">
              <w:rPr>
                <w:rFonts w:ascii="Arial" w:hAnsi="Arial" w:cs="Arial"/>
                <w:sz w:val="20"/>
                <w:szCs w:val="20"/>
                <w:lang w:val="de-DE" w:eastAsia="de-DE"/>
              </w:rPr>
              <w:t>estimmten Parametern festgelegt</w:t>
            </w:r>
            <w:r w:rsidRPr="00547E7F">
              <w:rPr>
                <w:rFonts w:ascii="Arial" w:hAnsi="Arial" w:cs="Arial"/>
                <w:sz w:val="20"/>
                <w:szCs w:val="20"/>
                <w:lang w:val="de-DE" w:eastAsia="de-DE"/>
              </w:rPr>
              <w:t xml:space="preserve">; </w:t>
            </w:r>
            <w:r w:rsidR="004F0A9E" w:rsidRPr="00547E7F">
              <w:rPr>
                <w:rFonts w:ascii="Arial" w:hAnsi="Arial" w:cs="Arial"/>
                <w:sz w:val="20"/>
                <w:szCs w:val="20"/>
                <w:lang w:val="de-DE" w:eastAsia="de-DE"/>
              </w:rPr>
              <w:t>dies</w:t>
            </w:r>
            <w:r w:rsidRPr="00547E7F">
              <w:rPr>
                <w:rFonts w:ascii="Arial" w:hAnsi="Arial" w:cs="Arial"/>
                <w:sz w:val="20"/>
                <w:szCs w:val="20"/>
                <w:lang w:val="de-DE" w:eastAsia="de-DE"/>
              </w:rPr>
              <w:t>er kann im Dreijahreszeitraum nicht gekürzt werden.</w:t>
            </w:r>
          </w:p>
        </w:tc>
      </w:tr>
      <w:tr w:rsidR="003D3C42" w:rsidRPr="00513777" w:rsidTr="00D609DE">
        <w:tc>
          <w:tcPr>
            <w:tcW w:w="4820" w:type="dxa"/>
            <w:vAlign w:val="center"/>
          </w:tcPr>
          <w:p w:rsidR="003D3C42" w:rsidRPr="00547E7F" w:rsidRDefault="007B56E7"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12. Le regioni concorrono al finanziamento degli enti locali per la realizzazione del piano regionale di sviluppo e dei programmi di investimento, assicurando la copertura finanziaria degli oneri necessari all'esercizio di funzioni trasferite o delegate.</w:t>
            </w:r>
          </w:p>
        </w:tc>
        <w:tc>
          <w:tcPr>
            <w:tcW w:w="250" w:type="dxa"/>
            <w:vAlign w:val="center"/>
          </w:tcPr>
          <w:p w:rsidR="003D3C42" w:rsidRPr="00547E7F" w:rsidRDefault="003D3C42" w:rsidP="001A20E9">
            <w:pPr>
              <w:ind w:right="98"/>
              <w:rPr>
                <w:rFonts w:ascii="Arial" w:hAnsi="Arial" w:cs="Arial"/>
                <w:sz w:val="20"/>
                <w:szCs w:val="20"/>
              </w:rPr>
            </w:pPr>
          </w:p>
        </w:tc>
        <w:tc>
          <w:tcPr>
            <w:tcW w:w="4995" w:type="dxa"/>
            <w:gridSpan w:val="2"/>
            <w:vAlign w:val="center"/>
          </w:tcPr>
          <w:p w:rsidR="003D3C42" w:rsidRPr="00547E7F" w:rsidRDefault="004F0E86" w:rsidP="00A17939">
            <w:pPr>
              <w:spacing w:line="260" w:lineRule="exact"/>
              <w:jc w:val="both"/>
              <w:rPr>
                <w:rFonts w:ascii="Arial" w:hAnsi="Arial" w:cs="Arial"/>
                <w:sz w:val="20"/>
                <w:szCs w:val="20"/>
                <w:lang w:val="de-DE"/>
              </w:rPr>
            </w:pPr>
            <w:r w:rsidRPr="00547E7F">
              <w:rPr>
                <w:rFonts w:ascii="Arial" w:hAnsi="Arial" w:cs="Arial"/>
                <w:sz w:val="20"/>
                <w:szCs w:val="20"/>
                <w:lang w:val="de-DE" w:eastAsia="de-DE"/>
              </w:rPr>
              <w:t>12. Die Regionen beteiligen sich an der Finanzierung der örtlichen Körperschaften für die Umsetzung des regionalen Entwicklungsplans und der Investitionsprogramme, indem sie die finanzielle Deckung der Aufwendungen gewährleisten, die für die Ausübung der übertragenen oder delegierten Befugnisse erforderlich sind.</w:t>
            </w:r>
          </w:p>
        </w:tc>
      </w:tr>
      <w:tr w:rsidR="003D3C42" w:rsidRPr="00513777" w:rsidTr="00D609DE">
        <w:tc>
          <w:tcPr>
            <w:tcW w:w="4820" w:type="dxa"/>
            <w:vAlign w:val="center"/>
          </w:tcPr>
          <w:p w:rsidR="003D3C42" w:rsidRPr="00547E7F" w:rsidRDefault="007B56E7" w:rsidP="00CA6AE6">
            <w:pPr>
              <w:spacing w:line="260" w:lineRule="exact"/>
              <w:jc w:val="both"/>
              <w:rPr>
                <w:rFonts w:ascii="Arial" w:hAnsi="Arial" w:cs="Arial"/>
                <w:sz w:val="20"/>
                <w:szCs w:val="20"/>
                <w:lang w:eastAsia="de-DE"/>
              </w:rPr>
            </w:pPr>
            <w:r w:rsidRPr="00547E7F">
              <w:rPr>
                <w:rFonts w:ascii="Arial" w:hAnsi="Arial" w:cs="Arial"/>
                <w:sz w:val="20"/>
                <w:szCs w:val="20"/>
                <w:lang w:eastAsia="de-DE"/>
              </w:rPr>
              <w:t>13. Le risorse spettanti a comuni e province per spese di investimento previste da leggi settoriali dello Stato sono distribuite sulla base di programmi regionali. Le regioni, inoltre, determinano con legge i finanziamenti per le funzioni da esse attribuite agli enti locali in relazione al costo di gestione dei servizi sulla base della programmazione regionale.</w:t>
            </w:r>
          </w:p>
        </w:tc>
        <w:tc>
          <w:tcPr>
            <w:tcW w:w="250" w:type="dxa"/>
            <w:vAlign w:val="center"/>
          </w:tcPr>
          <w:p w:rsidR="003D3C42" w:rsidRPr="00547E7F" w:rsidRDefault="003D3C42" w:rsidP="001A20E9">
            <w:pPr>
              <w:ind w:right="98"/>
              <w:rPr>
                <w:rFonts w:ascii="Arial" w:hAnsi="Arial" w:cs="Arial"/>
                <w:sz w:val="20"/>
                <w:szCs w:val="20"/>
              </w:rPr>
            </w:pPr>
          </w:p>
        </w:tc>
        <w:tc>
          <w:tcPr>
            <w:tcW w:w="4995" w:type="dxa"/>
            <w:gridSpan w:val="2"/>
            <w:vAlign w:val="center"/>
          </w:tcPr>
          <w:p w:rsidR="00965EA1" w:rsidRPr="002D0B6C" w:rsidRDefault="00965EA1" w:rsidP="00F136CE">
            <w:pPr>
              <w:ind w:right="98"/>
              <w:jc w:val="both"/>
              <w:rPr>
                <w:rFonts w:ascii="Arial" w:hAnsi="Arial" w:cs="Arial"/>
                <w:sz w:val="20"/>
                <w:szCs w:val="20"/>
              </w:rPr>
            </w:pPr>
          </w:p>
          <w:p w:rsidR="0026753D" w:rsidRPr="00547E7F" w:rsidRDefault="004F0E86" w:rsidP="00A17939">
            <w:pPr>
              <w:spacing w:line="260" w:lineRule="exact"/>
              <w:jc w:val="both"/>
              <w:rPr>
                <w:rFonts w:ascii="Arial" w:hAnsi="Arial" w:cs="Arial"/>
                <w:sz w:val="20"/>
                <w:szCs w:val="20"/>
                <w:lang w:val="de-DE"/>
              </w:rPr>
            </w:pPr>
            <w:r w:rsidRPr="00547E7F">
              <w:rPr>
                <w:rFonts w:ascii="Arial" w:hAnsi="Arial" w:cs="Arial"/>
                <w:sz w:val="20"/>
                <w:szCs w:val="20"/>
                <w:lang w:val="de-DE" w:eastAsia="de-DE"/>
              </w:rPr>
              <w:t xml:space="preserve">13. Die Mittel, die den Gemeinden und Provinzen laut einschlägigen Staatsgesetzen für </w:t>
            </w:r>
            <w:r w:rsidR="004F7470" w:rsidRPr="00547E7F">
              <w:rPr>
                <w:rFonts w:ascii="Arial" w:hAnsi="Arial" w:cs="Arial"/>
                <w:sz w:val="20"/>
                <w:szCs w:val="20"/>
                <w:lang w:val="de-DE" w:eastAsia="de-DE"/>
              </w:rPr>
              <w:t xml:space="preserve">Investitionsausgaben zustehen, </w:t>
            </w:r>
            <w:r w:rsidRPr="00547E7F">
              <w:rPr>
                <w:rFonts w:ascii="Arial" w:hAnsi="Arial" w:cs="Arial"/>
                <w:sz w:val="20"/>
                <w:szCs w:val="20"/>
                <w:lang w:val="de-DE" w:eastAsia="de-DE"/>
              </w:rPr>
              <w:t>werden aufgrund von Regionalprogrammen verteilt. Die Regionen legen ferner anhand der regionalen Planung und unter Berücksichtigung der Betriebskosten der Dienste mit Gesetz die Finanzierung für die von ihnen an die örtlichen Körperschaften übertragenen Befugnisse fest.</w:t>
            </w:r>
          </w:p>
        </w:tc>
      </w:tr>
      <w:tr w:rsidR="00FF6259" w:rsidRPr="00513777" w:rsidTr="00D609DE">
        <w:tc>
          <w:tcPr>
            <w:tcW w:w="4820" w:type="dxa"/>
            <w:vAlign w:val="center"/>
          </w:tcPr>
          <w:p w:rsidR="00FF6259" w:rsidRPr="003D6E75" w:rsidRDefault="00FF6259" w:rsidP="007B56E7">
            <w:pPr>
              <w:spacing w:before="100" w:beforeAutospacing="1"/>
              <w:jc w:val="center"/>
              <w:rPr>
                <w:rFonts w:ascii="Arial" w:hAnsi="Arial" w:cs="Arial"/>
                <w:color w:val="FF0000"/>
                <w:sz w:val="20"/>
                <w:szCs w:val="20"/>
                <w:lang w:val="de-DE" w:eastAsia="de-DE"/>
              </w:rPr>
            </w:pPr>
          </w:p>
        </w:tc>
        <w:tc>
          <w:tcPr>
            <w:tcW w:w="250" w:type="dxa"/>
            <w:vAlign w:val="center"/>
          </w:tcPr>
          <w:p w:rsidR="00FF6259" w:rsidRPr="003D6E75" w:rsidRDefault="00FF6259" w:rsidP="001A20E9">
            <w:pPr>
              <w:ind w:right="98"/>
              <w:rPr>
                <w:rFonts w:ascii="Arial" w:hAnsi="Arial" w:cs="Arial"/>
                <w:sz w:val="20"/>
                <w:szCs w:val="20"/>
                <w:lang w:val="de-DE"/>
              </w:rPr>
            </w:pPr>
          </w:p>
        </w:tc>
        <w:tc>
          <w:tcPr>
            <w:tcW w:w="4995" w:type="dxa"/>
            <w:gridSpan w:val="2"/>
            <w:vAlign w:val="center"/>
          </w:tcPr>
          <w:p w:rsidR="00FF6259" w:rsidRPr="003D6E75" w:rsidRDefault="00FF6259" w:rsidP="004F0A9E">
            <w:pPr>
              <w:rPr>
                <w:rFonts w:ascii="Arial" w:hAnsi="Arial" w:cs="Arial"/>
                <w:color w:val="FF0000"/>
                <w:sz w:val="20"/>
                <w:szCs w:val="20"/>
                <w:lang w:val="de-DE" w:eastAsia="de-DE"/>
              </w:rPr>
            </w:pPr>
          </w:p>
        </w:tc>
      </w:tr>
      <w:tr w:rsidR="003D3C42" w:rsidRPr="00513777" w:rsidTr="00D609DE">
        <w:tc>
          <w:tcPr>
            <w:tcW w:w="4820" w:type="dxa"/>
            <w:vAlign w:val="center"/>
          </w:tcPr>
          <w:p w:rsidR="008E3C4F" w:rsidRDefault="007B56E7" w:rsidP="008E3C4F">
            <w:pPr>
              <w:jc w:val="center"/>
              <w:rPr>
                <w:rFonts w:ascii="Arial" w:hAnsi="Arial" w:cs="Arial"/>
                <w:sz w:val="20"/>
                <w:szCs w:val="20"/>
                <w:lang w:eastAsia="de-DE"/>
              </w:rPr>
            </w:pPr>
            <w:r w:rsidRPr="00E96DC7">
              <w:rPr>
                <w:rFonts w:ascii="Arial" w:hAnsi="Arial" w:cs="Arial"/>
                <w:sz w:val="20"/>
                <w:szCs w:val="20"/>
                <w:lang w:eastAsia="de-DE"/>
              </w:rPr>
              <w:t xml:space="preserve">Articolo 150 </w:t>
            </w:r>
          </w:p>
          <w:p w:rsidR="003D3C42" w:rsidRPr="00E96DC7" w:rsidRDefault="007B56E7" w:rsidP="008E3C4F">
            <w:pPr>
              <w:jc w:val="center"/>
              <w:rPr>
                <w:rFonts w:ascii="Arial" w:hAnsi="Arial" w:cs="Arial"/>
                <w:sz w:val="20"/>
                <w:szCs w:val="20"/>
                <w:lang w:eastAsia="de-DE"/>
              </w:rPr>
            </w:pPr>
            <w:r w:rsidRPr="00E96DC7">
              <w:rPr>
                <w:rFonts w:ascii="Arial" w:hAnsi="Arial" w:cs="Arial"/>
                <w:sz w:val="20"/>
                <w:szCs w:val="20"/>
                <w:lang w:eastAsia="de-DE"/>
              </w:rPr>
              <w:t>Principi in materia di ordinamento finanziario e contabile</w:t>
            </w:r>
          </w:p>
        </w:tc>
        <w:tc>
          <w:tcPr>
            <w:tcW w:w="250" w:type="dxa"/>
            <w:vAlign w:val="center"/>
          </w:tcPr>
          <w:p w:rsidR="003D3C42" w:rsidRPr="00E96DC7" w:rsidRDefault="003D3C42" w:rsidP="001A20E9">
            <w:pPr>
              <w:ind w:right="98"/>
              <w:rPr>
                <w:rFonts w:ascii="Arial" w:hAnsi="Arial" w:cs="Arial"/>
                <w:sz w:val="20"/>
                <w:szCs w:val="20"/>
              </w:rPr>
            </w:pPr>
          </w:p>
        </w:tc>
        <w:tc>
          <w:tcPr>
            <w:tcW w:w="4995" w:type="dxa"/>
            <w:gridSpan w:val="2"/>
            <w:vAlign w:val="center"/>
          </w:tcPr>
          <w:p w:rsidR="008E3C4F" w:rsidRDefault="004F0E86" w:rsidP="008E3C4F">
            <w:pPr>
              <w:jc w:val="center"/>
              <w:rPr>
                <w:rFonts w:ascii="Arial" w:hAnsi="Arial" w:cs="Arial"/>
                <w:sz w:val="20"/>
                <w:szCs w:val="20"/>
                <w:lang w:val="de-DE" w:eastAsia="de-DE"/>
              </w:rPr>
            </w:pPr>
            <w:r w:rsidRPr="003D6E75">
              <w:rPr>
                <w:rFonts w:ascii="Arial" w:hAnsi="Arial" w:cs="Arial"/>
                <w:sz w:val="20"/>
                <w:szCs w:val="20"/>
                <w:lang w:val="de-DE" w:eastAsia="de-DE"/>
              </w:rPr>
              <w:t xml:space="preserve">Artikel 150 </w:t>
            </w:r>
          </w:p>
          <w:p w:rsidR="003D3C42" w:rsidRPr="003D6E75" w:rsidRDefault="004F0E86" w:rsidP="008E3C4F">
            <w:pPr>
              <w:jc w:val="center"/>
              <w:rPr>
                <w:rFonts w:ascii="Arial" w:hAnsi="Arial" w:cs="Arial"/>
                <w:sz w:val="20"/>
                <w:szCs w:val="20"/>
                <w:lang w:val="de-DE" w:eastAsia="de-DE"/>
              </w:rPr>
            </w:pPr>
            <w:r w:rsidRPr="003D6E75">
              <w:rPr>
                <w:rFonts w:ascii="Arial" w:hAnsi="Arial" w:cs="Arial"/>
                <w:sz w:val="20"/>
                <w:szCs w:val="20"/>
                <w:lang w:val="de-DE" w:eastAsia="de-DE"/>
              </w:rPr>
              <w:t>Grundsätze der Buchhaltungs- und Finanzordnung</w:t>
            </w:r>
          </w:p>
          <w:p w:rsidR="001315FD" w:rsidRPr="00E96DC7" w:rsidRDefault="001315FD" w:rsidP="008E3C4F">
            <w:pPr>
              <w:jc w:val="center"/>
              <w:rPr>
                <w:rFonts w:ascii="Arial" w:hAnsi="Arial" w:cs="Arial"/>
                <w:sz w:val="20"/>
                <w:szCs w:val="20"/>
                <w:lang w:val="de-DE"/>
              </w:rPr>
            </w:pPr>
          </w:p>
        </w:tc>
      </w:tr>
      <w:tr w:rsidR="003D3C42" w:rsidRPr="007B0E80" w:rsidTr="00D609DE">
        <w:tc>
          <w:tcPr>
            <w:tcW w:w="4820" w:type="dxa"/>
            <w:vAlign w:val="center"/>
          </w:tcPr>
          <w:p w:rsidR="003D3C42" w:rsidRPr="00E96DC7" w:rsidRDefault="007B56E7" w:rsidP="00A17939">
            <w:pPr>
              <w:spacing w:line="260" w:lineRule="exact"/>
              <w:jc w:val="both"/>
              <w:rPr>
                <w:rFonts w:ascii="Arial" w:hAnsi="Arial" w:cs="Arial"/>
                <w:sz w:val="20"/>
                <w:szCs w:val="20"/>
                <w:lang w:eastAsia="de-DE"/>
              </w:rPr>
            </w:pPr>
            <w:r w:rsidRPr="00E96DC7">
              <w:rPr>
                <w:rFonts w:ascii="Arial" w:hAnsi="Arial" w:cs="Arial"/>
                <w:sz w:val="20"/>
                <w:szCs w:val="20"/>
                <w:lang w:eastAsia="de-DE"/>
              </w:rPr>
              <w:t>1. L'ordinamento finanziario e contabile degli enti locali è riservato alla legge dello Stato e stabilito dalle disposizioni di principio del presente testo unico e del decreto legislativo 23 giugno 2011, n. 118.</w:t>
            </w:r>
          </w:p>
        </w:tc>
        <w:tc>
          <w:tcPr>
            <w:tcW w:w="250" w:type="dxa"/>
            <w:vAlign w:val="center"/>
          </w:tcPr>
          <w:p w:rsidR="003D3C42" w:rsidRPr="00E96DC7" w:rsidRDefault="003D3C42" w:rsidP="001A20E9">
            <w:pPr>
              <w:ind w:right="98"/>
              <w:rPr>
                <w:rFonts w:ascii="Arial" w:hAnsi="Arial" w:cs="Arial"/>
                <w:sz w:val="20"/>
                <w:szCs w:val="20"/>
              </w:rPr>
            </w:pPr>
          </w:p>
        </w:tc>
        <w:tc>
          <w:tcPr>
            <w:tcW w:w="4995" w:type="dxa"/>
            <w:gridSpan w:val="2"/>
            <w:vAlign w:val="center"/>
          </w:tcPr>
          <w:p w:rsidR="003D3C42" w:rsidRPr="00E96DC7" w:rsidRDefault="004F0E86" w:rsidP="00A17939">
            <w:pPr>
              <w:spacing w:line="260" w:lineRule="exact"/>
              <w:jc w:val="both"/>
              <w:rPr>
                <w:rFonts w:ascii="Arial" w:hAnsi="Arial" w:cs="Arial"/>
                <w:sz w:val="20"/>
                <w:szCs w:val="20"/>
                <w:lang w:val="de-DE"/>
              </w:rPr>
            </w:pPr>
            <w:r w:rsidRPr="00E96DC7">
              <w:rPr>
                <w:rFonts w:ascii="Arial" w:hAnsi="Arial" w:cs="Arial"/>
                <w:sz w:val="20"/>
                <w:szCs w:val="20"/>
                <w:lang w:val="de-DE" w:eastAsia="de-DE"/>
              </w:rPr>
              <w:t>1. Die Buchhaltungs- und Finanzordnung der örtlichen Körperschaften i</w:t>
            </w:r>
            <w:r w:rsidR="004F0A9E" w:rsidRPr="00E96DC7">
              <w:rPr>
                <w:rFonts w:ascii="Arial" w:hAnsi="Arial" w:cs="Arial"/>
                <w:sz w:val="20"/>
                <w:szCs w:val="20"/>
                <w:lang w:val="de-DE" w:eastAsia="de-DE"/>
              </w:rPr>
              <w:t>st dem Staatsgesetz vorbehalten. S</w:t>
            </w:r>
            <w:r w:rsidRPr="00E96DC7">
              <w:rPr>
                <w:rFonts w:ascii="Arial" w:hAnsi="Arial" w:cs="Arial"/>
                <w:sz w:val="20"/>
                <w:szCs w:val="20"/>
                <w:lang w:val="de-DE" w:eastAsia="de-DE"/>
              </w:rPr>
              <w:t>ie wird durch die Grundsatzbestimmungen dieses Einheitstextes und des gesetzesvertretenden Dekrets vom 23. Juni 2011</w:t>
            </w:r>
            <w:r w:rsidR="004F7470" w:rsidRPr="00E96DC7">
              <w:rPr>
                <w:rFonts w:ascii="Arial" w:hAnsi="Arial" w:cs="Arial"/>
                <w:sz w:val="20"/>
                <w:szCs w:val="20"/>
                <w:lang w:val="de-DE" w:eastAsia="de-DE"/>
              </w:rPr>
              <w:t>, Nr. 118</w:t>
            </w:r>
            <w:r w:rsidR="00B97E51">
              <w:rPr>
                <w:rFonts w:ascii="Arial" w:hAnsi="Arial" w:cs="Arial"/>
                <w:sz w:val="20"/>
                <w:szCs w:val="20"/>
                <w:lang w:val="de-DE" w:eastAsia="de-DE"/>
              </w:rPr>
              <w:t>,</w:t>
            </w:r>
            <w:r w:rsidRPr="00E96DC7">
              <w:rPr>
                <w:rFonts w:ascii="Arial" w:hAnsi="Arial" w:cs="Arial"/>
                <w:sz w:val="20"/>
                <w:szCs w:val="20"/>
                <w:lang w:val="de-DE" w:eastAsia="de-DE"/>
              </w:rPr>
              <w:t xml:space="preserve"> festgelegt.</w:t>
            </w:r>
          </w:p>
        </w:tc>
      </w:tr>
      <w:tr w:rsidR="003D3C42" w:rsidRPr="00513777" w:rsidTr="00D609DE">
        <w:tc>
          <w:tcPr>
            <w:tcW w:w="4820" w:type="dxa"/>
            <w:vAlign w:val="center"/>
          </w:tcPr>
          <w:p w:rsidR="003D3C42" w:rsidRPr="00E96DC7" w:rsidRDefault="007B56E7" w:rsidP="00A17939">
            <w:pPr>
              <w:spacing w:line="260" w:lineRule="exact"/>
              <w:jc w:val="both"/>
              <w:rPr>
                <w:rFonts w:ascii="Arial" w:hAnsi="Arial" w:cs="Arial"/>
                <w:sz w:val="20"/>
                <w:szCs w:val="20"/>
                <w:lang w:eastAsia="de-DE"/>
              </w:rPr>
            </w:pPr>
            <w:r w:rsidRPr="003D6E75">
              <w:rPr>
                <w:rFonts w:ascii="Arial" w:hAnsi="Arial" w:cs="Arial"/>
                <w:sz w:val="20"/>
                <w:szCs w:val="20"/>
                <w:lang w:eastAsia="de-DE"/>
              </w:rPr>
              <w:t>2. L'ordinamento stabilisce per gli enti locali i principi in materia di programmazione, gestio</w:t>
            </w:r>
            <w:r w:rsidRPr="00E96DC7">
              <w:rPr>
                <w:rFonts w:ascii="Arial" w:hAnsi="Arial" w:cs="Arial"/>
                <w:sz w:val="20"/>
                <w:szCs w:val="20"/>
                <w:lang w:eastAsia="de-DE"/>
              </w:rPr>
              <w:t>ne e rendicontazione, nonché i principi relativi alle attività di investimento, al servizio di tesoreria, ai compiti ed alle attribuzioni dell'organo di revisione economico-finanziaria e, per gli enti cui sia applicabile, alla disciplina del risanamento finanziario.</w:t>
            </w:r>
          </w:p>
        </w:tc>
        <w:tc>
          <w:tcPr>
            <w:tcW w:w="250" w:type="dxa"/>
            <w:vAlign w:val="center"/>
          </w:tcPr>
          <w:p w:rsidR="003D3C42" w:rsidRPr="00E96DC7" w:rsidRDefault="003D3C42" w:rsidP="001A20E9">
            <w:pPr>
              <w:ind w:right="98"/>
              <w:rPr>
                <w:rFonts w:ascii="Arial" w:hAnsi="Arial" w:cs="Arial"/>
                <w:sz w:val="20"/>
                <w:szCs w:val="20"/>
              </w:rPr>
            </w:pPr>
          </w:p>
        </w:tc>
        <w:tc>
          <w:tcPr>
            <w:tcW w:w="4995" w:type="dxa"/>
            <w:gridSpan w:val="2"/>
            <w:vAlign w:val="center"/>
          </w:tcPr>
          <w:p w:rsidR="002D638A" w:rsidRPr="00E96DC7" w:rsidRDefault="004F0E86" w:rsidP="00A17939">
            <w:pPr>
              <w:spacing w:line="260" w:lineRule="exact"/>
              <w:jc w:val="both"/>
              <w:rPr>
                <w:rFonts w:ascii="Arial" w:hAnsi="Arial" w:cs="Arial"/>
                <w:sz w:val="20"/>
                <w:szCs w:val="20"/>
                <w:lang w:val="de-DE"/>
              </w:rPr>
            </w:pPr>
            <w:r w:rsidRPr="00E96DC7">
              <w:rPr>
                <w:rFonts w:ascii="Arial" w:hAnsi="Arial" w:cs="Arial"/>
                <w:sz w:val="20"/>
                <w:szCs w:val="20"/>
                <w:lang w:val="de-DE" w:eastAsia="de-DE"/>
              </w:rPr>
              <w:t>2. Die Buchhaltungs- und Finanzordnung legt für die örtlichen Körperschaften die Grundsätze für die Planung, Gebarung und Rechnungslegung fest sowie die Grundsätze für die Investitionstätigkeit, den Schatzamtsdienst, die Aufgaben und Befugnisse des Organs für die wirtschaftliche u</w:t>
            </w:r>
            <w:r w:rsidR="00BA6C9F" w:rsidRPr="00E96DC7">
              <w:rPr>
                <w:rFonts w:ascii="Arial" w:hAnsi="Arial" w:cs="Arial"/>
                <w:sz w:val="20"/>
                <w:szCs w:val="20"/>
                <w:lang w:val="de-DE" w:eastAsia="de-DE"/>
              </w:rPr>
              <w:t>nd finanzielle Überprüfung und,</w:t>
            </w:r>
            <w:r w:rsidRPr="00E96DC7">
              <w:rPr>
                <w:rFonts w:ascii="Arial" w:hAnsi="Arial" w:cs="Arial"/>
                <w:sz w:val="20"/>
                <w:szCs w:val="20"/>
                <w:lang w:val="de-DE" w:eastAsia="de-DE"/>
              </w:rPr>
              <w:t xml:space="preserve"> für die da</w:t>
            </w:r>
            <w:r w:rsidR="00BA6C9F" w:rsidRPr="00E96DC7">
              <w:rPr>
                <w:rFonts w:ascii="Arial" w:hAnsi="Arial" w:cs="Arial"/>
                <w:sz w:val="20"/>
                <w:szCs w:val="20"/>
                <w:lang w:val="de-DE" w:eastAsia="de-DE"/>
              </w:rPr>
              <w:t xml:space="preserve">von betroffenen </w:t>
            </w:r>
            <w:r w:rsidR="00BA6C9F" w:rsidRPr="00E96DC7">
              <w:rPr>
                <w:rFonts w:ascii="Arial" w:hAnsi="Arial" w:cs="Arial"/>
                <w:sz w:val="20"/>
                <w:szCs w:val="20"/>
                <w:lang w:val="de-DE" w:eastAsia="de-DE"/>
              </w:rPr>
              <w:lastRenderedPageBreak/>
              <w:t>Körperschaften,</w:t>
            </w:r>
            <w:r w:rsidRPr="00E96DC7">
              <w:rPr>
                <w:rFonts w:ascii="Arial" w:hAnsi="Arial" w:cs="Arial"/>
                <w:sz w:val="20"/>
                <w:szCs w:val="20"/>
                <w:lang w:val="de-DE" w:eastAsia="de-DE"/>
              </w:rPr>
              <w:t xml:space="preserve"> auch die Grundsätze für die finanzielle Sanierung.</w:t>
            </w:r>
          </w:p>
        </w:tc>
      </w:tr>
      <w:tr w:rsidR="003D3C42" w:rsidRPr="00513777" w:rsidTr="00D609DE">
        <w:tc>
          <w:tcPr>
            <w:tcW w:w="4820" w:type="dxa"/>
            <w:vAlign w:val="center"/>
          </w:tcPr>
          <w:p w:rsidR="003D3C42" w:rsidRPr="007B0E80" w:rsidRDefault="003D3C42" w:rsidP="007D330D">
            <w:pPr>
              <w:spacing w:before="100" w:beforeAutospacing="1"/>
              <w:rPr>
                <w:rFonts w:ascii="Arial" w:hAnsi="Arial" w:cs="Arial"/>
                <w:sz w:val="20"/>
                <w:szCs w:val="20"/>
                <w:lang w:val="de-DE" w:eastAsia="de-DE"/>
              </w:rPr>
            </w:pPr>
          </w:p>
        </w:tc>
        <w:tc>
          <w:tcPr>
            <w:tcW w:w="250" w:type="dxa"/>
            <w:vAlign w:val="center"/>
          </w:tcPr>
          <w:p w:rsidR="003D3C42" w:rsidRPr="007B0E80" w:rsidRDefault="003D3C42" w:rsidP="001A20E9">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rPr>
                <w:rFonts w:ascii="Arial" w:hAnsi="Arial" w:cs="Arial"/>
                <w:sz w:val="20"/>
                <w:szCs w:val="20"/>
                <w:lang w:val="de-DE" w:eastAsia="de-DE"/>
              </w:rPr>
            </w:pPr>
          </w:p>
        </w:tc>
      </w:tr>
      <w:tr w:rsidR="003D3C42" w:rsidRPr="007B0E80" w:rsidTr="00D609DE">
        <w:tc>
          <w:tcPr>
            <w:tcW w:w="4820" w:type="dxa"/>
            <w:vAlign w:val="center"/>
          </w:tcPr>
          <w:p w:rsidR="008E3C4F" w:rsidRDefault="007B56E7" w:rsidP="008E3C4F">
            <w:pPr>
              <w:jc w:val="center"/>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151 </w:t>
            </w:r>
          </w:p>
          <w:p w:rsidR="003D3C42" w:rsidRPr="007B0E80" w:rsidRDefault="007B56E7" w:rsidP="008E3C4F">
            <w:pPr>
              <w:jc w:val="center"/>
              <w:rPr>
                <w:rFonts w:ascii="Arial" w:hAnsi="Arial" w:cs="Arial"/>
                <w:sz w:val="20"/>
                <w:szCs w:val="20"/>
                <w:lang w:val="de-DE" w:eastAsia="de-DE"/>
              </w:rPr>
            </w:pPr>
            <w:proofErr w:type="spellStart"/>
            <w:r w:rsidRPr="007B0E80">
              <w:rPr>
                <w:rFonts w:ascii="Arial" w:hAnsi="Arial" w:cs="Arial"/>
                <w:sz w:val="20"/>
                <w:szCs w:val="20"/>
                <w:lang w:val="de-DE" w:eastAsia="de-DE"/>
              </w:rPr>
              <w:t>Principi</w:t>
            </w:r>
            <w:proofErr w:type="spellEnd"/>
            <w:r w:rsidRPr="007B0E80">
              <w:rPr>
                <w:rFonts w:ascii="Arial" w:hAnsi="Arial" w:cs="Arial"/>
                <w:sz w:val="20"/>
                <w:szCs w:val="20"/>
                <w:lang w:val="de-DE" w:eastAsia="de-DE"/>
              </w:rPr>
              <w:t xml:space="preserve"> </w:t>
            </w:r>
            <w:proofErr w:type="spellStart"/>
            <w:r w:rsidRPr="007B0E80">
              <w:rPr>
                <w:rFonts w:ascii="Arial" w:hAnsi="Arial" w:cs="Arial"/>
                <w:sz w:val="20"/>
                <w:szCs w:val="20"/>
                <w:lang w:val="de-DE" w:eastAsia="de-DE"/>
              </w:rPr>
              <w:t>generali</w:t>
            </w:r>
            <w:proofErr w:type="spellEnd"/>
          </w:p>
        </w:tc>
        <w:tc>
          <w:tcPr>
            <w:tcW w:w="250" w:type="dxa"/>
            <w:vAlign w:val="center"/>
          </w:tcPr>
          <w:p w:rsidR="003D3C42" w:rsidRPr="007B0E80" w:rsidRDefault="003D3C42" w:rsidP="008E3C4F">
            <w:pPr>
              <w:ind w:right="98"/>
              <w:jc w:val="center"/>
              <w:rPr>
                <w:rFonts w:ascii="Arial" w:hAnsi="Arial" w:cs="Arial"/>
                <w:sz w:val="20"/>
                <w:szCs w:val="20"/>
                <w:lang w:val="de-DE"/>
              </w:rPr>
            </w:pPr>
          </w:p>
        </w:tc>
        <w:tc>
          <w:tcPr>
            <w:tcW w:w="4995" w:type="dxa"/>
            <w:gridSpan w:val="2"/>
            <w:vAlign w:val="center"/>
          </w:tcPr>
          <w:p w:rsidR="008E3C4F" w:rsidRDefault="007B56E7" w:rsidP="008E3C4F">
            <w:pPr>
              <w:jc w:val="center"/>
              <w:rPr>
                <w:rFonts w:ascii="Arial" w:hAnsi="Arial" w:cs="Arial"/>
                <w:sz w:val="20"/>
                <w:szCs w:val="20"/>
                <w:lang w:val="de-DE" w:eastAsia="de-DE"/>
              </w:rPr>
            </w:pPr>
            <w:r w:rsidRPr="007B0E80">
              <w:rPr>
                <w:rFonts w:ascii="Arial" w:hAnsi="Arial" w:cs="Arial"/>
                <w:sz w:val="20"/>
                <w:szCs w:val="20"/>
                <w:lang w:val="de-DE" w:eastAsia="de-DE"/>
              </w:rPr>
              <w:t xml:space="preserve">Artikel 151 </w:t>
            </w:r>
          </w:p>
          <w:p w:rsidR="003D3C42" w:rsidRPr="007B0E80" w:rsidRDefault="007B56E7" w:rsidP="008E3C4F">
            <w:pPr>
              <w:jc w:val="center"/>
              <w:rPr>
                <w:rFonts w:ascii="Arial" w:hAnsi="Arial" w:cs="Arial"/>
                <w:sz w:val="20"/>
                <w:szCs w:val="20"/>
                <w:lang w:val="de-DE" w:eastAsia="de-DE"/>
              </w:rPr>
            </w:pPr>
            <w:r w:rsidRPr="007B0E80">
              <w:rPr>
                <w:rFonts w:ascii="Arial" w:hAnsi="Arial" w:cs="Arial"/>
                <w:sz w:val="20"/>
                <w:szCs w:val="20"/>
                <w:lang w:val="de-DE" w:eastAsia="de-DE"/>
              </w:rPr>
              <w:t>Allgemeine Grundsätze</w:t>
            </w:r>
          </w:p>
        </w:tc>
      </w:tr>
      <w:tr w:rsidR="003D3C42" w:rsidRPr="007B0E80" w:rsidTr="00D609DE">
        <w:tc>
          <w:tcPr>
            <w:tcW w:w="4820" w:type="dxa"/>
            <w:vAlign w:val="center"/>
          </w:tcPr>
          <w:p w:rsidR="003D3C42" w:rsidRPr="007B0E80" w:rsidRDefault="003D3C42" w:rsidP="00F136CE">
            <w:pPr>
              <w:spacing w:before="100" w:beforeAutospacing="1"/>
              <w:jc w:val="center"/>
              <w:rPr>
                <w:rFonts w:ascii="Arial" w:hAnsi="Arial" w:cs="Arial"/>
                <w:sz w:val="20"/>
                <w:szCs w:val="20"/>
                <w:lang w:val="de-DE" w:eastAsia="de-DE"/>
              </w:rPr>
            </w:pPr>
          </w:p>
        </w:tc>
        <w:tc>
          <w:tcPr>
            <w:tcW w:w="250" w:type="dxa"/>
            <w:vAlign w:val="center"/>
          </w:tcPr>
          <w:p w:rsidR="003D3C42" w:rsidRPr="007B0E80" w:rsidRDefault="003D3C42" w:rsidP="00F136CE">
            <w:pPr>
              <w:ind w:right="98"/>
              <w:jc w:val="center"/>
              <w:rPr>
                <w:rFonts w:ascii="Arial" w:hAnsi="Arial" w:cs="Arial"/>
                <w:sz w:val="20"/>
                <w:szCs w:val="20"/>
                <w:lang w:val="de-DE"/>
              </w:rPr>
            </w:pPr>
          </w:p>
        </w:tc>
        <w:tc>
          <w:tcPr>
            <w:tcW w:w="4995" w:type="dxa"/>
            <w:gridSpan w:val="2"/>
            <w:vAlign w:val="center"/>
          </w:tcPr>
          <w:p w:rsidR="00504819" w:rsidRPr="007B0E80" w:rsidRDefault="00504819" w:rsidP="00F136CE">
            <w:pPr>
              <w:spacing w:before="100" w:beforeAutospacing="1" w:line="260" w:lineRule="exact"/>
              <w:jc w:val="center"/>
              <w:rPr>
                <w:rFonts w:ascii="Arial" w:hAnsi="Arial" w:cs="Arial"/>
                <w:sz w:val="20"/>
                <w:szCs w:val="20"/>
                <w:lang w:val="de-DE" w:eastAsia="de-DE"/>
              </w:rPr>
            </w:pPr>
          </w:p>
        </w:tc>
      </w:tr>
      <w:tr w:rsidR="003D3C42" w:rsidRPr="00513777" w:rsidTr="00D609DE">
        <w:trPr>
          <w:trHeight w:val="4662"/>
        </w:trPr>
        <w:tc>
          <w:tcPr>
            <w:tcW w:w="4820" w:type="dxa"/>
            <w:vAlign w:val="center"/>
          </w:tcPr>
          <w:p w:rsidR="003D3C42" w:rsidRPr="00E85FB8" w:rsidRDefault="007B56E7" w:rsidP="00D038A9">
            <w:pPr>
              <w:spacing w:line="260" w:lineRule="exact"/>
              <w:jc w:val="both"/>
              <w:rPr>
                <w:rFonts w:ascii="Arial" w:hAnsi="Arial" w:cs="Arial"/>
                <w:sz w:val="20"/>
                <w:szCs w:val="20"/>
                <w:lang w:eastAsia="de-DE"/>
              </w:rPr>
            </w:pPr>
            <w:r w:rsidRPr="00E85FB8">
              <w:rPr>
                <w:rFonts w:ascii="Arial" w:hAnsi="Arial" w:cs="Arial"/>
                <w:sz w:val="20"/>
                <w:szCs w:val="20"/>
                <w:lang w:eastAsia="de-DE"/>
              </w:rPr>
              <w:t>1. Gli enti locali ispirano la propria gestione al principio della programmazione. A tal fine presentano il Documento unico di programmazione entro il 31 luglio di ogni anno e deliberano il bilancio di previsione finanziario entro il 31 dicembre</w:t>
            </w:r>
            <w:r w:rsidR="004D0D95">
              <w:rPr>
                <w:rFonts w:ascii="Arial" w:hAnsi="Arial" w:cs="Arial"/>
                <w:sz w:val="20"/>
                <w:szCs w:val="20"/>
                <w:lang w:eastAsia="de-DE"/>
              </w:rPr>
              <w:t xml:space="preserve">, </w:t>
            </w:r>
            <w:r w:rsidRPr="00E85FB8">
              <w:rPr>
                <w:rFonts w:ascii="Arial" w:hAnsi="Arial" w:cs="Arial"/>
                <w:sz w:val="20"/>
                <w:szCs w:val="20"/>
                <w:lang w:eastAsia="de-DE"/>
              </w:rPr>
              <w:t>riferiti ad un orizzonte temporale almeno triennale. Le previsioni del bilancio sono elaborate sulla base delle linee strategiche contenute nel documento unico di programmazione, osservando i princìpi contabili generali ed applicati allegati al decreto legislativo 23 giugno 2011, n. 118, e successive modificazioni. I termini possono essere differiti con decreto del Ministro dell'interno, d'intesa con il Ministro dell'economia e delle finanze, sentita la Conferenza Stato-città ed autonomie locali, in presenza di motivate esigenze.</w:t>
            </w:r>
          </w:p>
        </w:tc>
        <w:tc>
          <w:tcPr>
            <w:tcW w:w="250" w:type="dxa"/>
            <w:vAlign w:val="center"/>
          </w:tcPr>
          <w:p w:rsidR="003D3C42" w:rsidRPr="00E85FB8" w:rsidRDefault="003D3C42" w:rsidP="00D038A9">
            <w:pPr>
              <w:spacing w:line="260" w:lineRule="exact"/>
              <w:jc w:val="both"/>
              <w:rPr>
                <w:rFonts w:ascii="Arial" w:hAnsi="Arial" w:cs="Arial"/>
                <w:sz w:val="20"/>
                <w:szCs w:val="20"/>
              </w:rPr>
            </w:pPr>
          </w:p>
        </w:tc>
        <w:tc>
          <w:tcPr>
            <w:tcW w:w="4995" w:type="dxa"/>
            <w:gridSpan w:val="2"/>
            <w:vAlign w:val="center"/>
          </w:tcPr>
          <w:p w:rsidR="00D038A9" w:rsidRPr="00E85FB8" w:rsidRDefault="007B56E7" w:rsidP="004D0D95">
            <w:pPr>
              <w:spacing w:line="260" w:lineRule="exact"/>
              <w:jc w:val="both"/>
              <w:rPr>
                <w:rFonts w:ascii="Arial" w:hAnsi="Arial" w:cs="Arial"/>
                <w:sz w:val="20"/>
                <w:szCs w:val="20"/>
                <w:lang w:val="de-DE" w:eastAsia="de-DE"/>
              </w:rPr>
            </w:pPr>
            <w:r w:rsidRPr="00E85FB8">
              <w:rPr>
                <w:rFonts w:ascii="Arial" w:hAnsi="Arial" w:cs="Arial"/>
                <w:sz w:val="20"/>
                <w:szCs w:val="20"/>
                <w:lang w:val="de-DE" w:eastAsia="de-DE"/>
              </w:rPr>
              <w:t>1. Die örtlichen Körperschaften richten ihre Gebarung nach dem Grundsatz der Planung aus. Zu diesem Zweck genehmigen sie bis zum 31. Juli eines jeden Jahres das einheitliche Strategiedokument und bis zum 31. Dezember den Haushaltsvoranschlag der Finanzbuchhaltung, bezogen auf einen Zeitraum von mindestens drei Jahren. Die Haushaltsveranschlagungen werden aufgrund der strategischen, im einheitlichen Strategiedokument enthaltenen Leitlinien ausgearbeitet, wobei die allgemeinen und angewandten Haushaltsgrundsätze zu beachten sind, welche dem gesetzesvertretenden Dekret vom 23. Juni 2011, Nr. 118, in geltender Fassung, beigelegt sind.</w:t>
            </w:r>
            <w:r w:rsidR="004F0E86" w:rsidRPr="00E85FB8">
              <w:rPr>
                <w:lang w:val="de-DE"/>
              </w:rPr>
              <w:t xml:space="preserve"> </w:t>
            </w:r>
            <w:r w:rsidR="004F0E86" w:rsidRPr="00E85FB8">
              <w:rPr>
                <w:rFonts w:ascii="Arial" w:hAnsi="Arial" w:cs="Arial"/>
                <w:sz w:val="20"/>
                <w:szCs w:val="20"/>
                <w:lang w:val="de-DE"/>
              </w:rPr>
              <w:t>Die Fristen können mit Dekret des Innenministers im Einvernehmen mit dem Wirtschafts- und Finanzminister und nach Anhörung d</w:t>
            </w:r>
            <w:r w:rsidR="004249D5" w:rsidRPr="00E85FB8">
              <w:rPr>
                <w:rFonts w:ascii="Arial" w:hAnsi="Arial" w:cs="Arial"/>
                <w:sz w:val="20"/>
                <w:szCs w:val="20"/>
                <w:lang w:val="de-DE"/>
              </w:rPr>
              <w:t>er Staat-Städte-Lo</w:t>
            </w:r>
            <w:r w:rsidR="004F0E86" w:rsidRPr="00E85FB8">
              <w:rPr>
                <w:rFonts w:ascii="Arial" w:hAnsi="Arial" w:cs="Arial"/>
                <w:sz w:val="20"/>
                <w:szCs w:val="20"/>
                <w:lang w:val="de-DE"/>
              </w:rPr>
              <w:t>kale Autonomien</w:t>
            </w:r>
            <w:r w:rsidR="004D0D95">
              <w:rPr>
                <w:rFonts w:ascii="Arial" w:hAnsi="Arial" w:cs="Arial"/>
                <w:sz w:val="20"/>
                <w:szCs w:val="20"/>
                <w:lang w:val="de-DE"/>
              </w:rPr>
              <w:t xml:space="preserve"> </w:t>
            </w:r>
            <w:r w:rsidR="00FE04F6" w:rsidRPr="00E85FB8">
              <w:rPr>
                <w:rFonts w:ascii="Arial" w:hAnsi="Arial" w:cs="Arial"/>
                <w:sz w:val="20"/>
                <w:szCs w:val="20"/>
                <w:lang w:val="de-DE"/>
              </w:rPr>
              <w:t>-</w:t>
            </w:r>
            <w:r w:rsidR="004D0D95">
              <w:rPr>
                <w:rFonts w:ascii="Arial" w:hAnsi="Arial" w:cs="Arial"/>
                <w:sz w:val="20"/>
                <w:szCs w:val="20"/>
                <w:lang w:val="de-DE"/>
              </w:rPr>
              <w:t xml:space="preserve"> </w:t>
            </w:r>
            <w:r w:rsidR="00FE04F6" w:rsidRPr="00E85FB8">
              <w:rPr>
                <w:rFonts w:ascii="Arial" w:hAnsi="Arial" w:cs="Arial"/>
                <w:sz w:val="20"/>
                <w:szCs w:val="20"/>
                <w:lang w:val="de-DE"/>
              </w:rPr>
              <w:t>Konferenz</w:t>
            </w:r>
            <w:r w:rsidR="004F0E86" w:rsidRPr="00E85FB8">
              <w:rPr>
                <w:rFonts w:ascii="Arial" w:hAnsi="Arial" w:cs="Arial"/>
                <w:sz w:val="20"/>
                <w:szCs w:val="20"/>
                <w:lang w:val="de-DE"/>
              </w:rPr>
              <w:t xml:space="preserve"> verlängert werden, wenn begründeter Bedarf besteht.</w:t>
            </w:r>
          </w:p>
        </w:tc>
      </w:tr>
      <w:tr w:rsidR="003D3C42" w:rsidRPr="00513777" w:rsidTr="00D609DE">
        <w:tc>
          <w:tcPr>
            <w:tcW w:w="4820" w:type="dxa"/>
            <w:vAlign w:val="center"/>
          </w:tcPr>
          <w:p w:rsidR="003D3C42" w:rsidRPr="00E85FB8" w:rsidRDefault="007B56E7" w:rsidP="00D038A9">
            <w:pPr>
              <w:spacing w:line="260" w:lineRule="exact"/>
              <w:jc w:val="both"/>
              <w:rPr>
                <w:rFonts w:ascii="Arial" w:hAnsi="Arial" w:cs="Arial"/>
                <w:sz w:val="20"/>
                <w:szCs w:val="20"/>
                <w:lang w:eastAsia="de-DE"/>
              </w:rPr>
            </w:pPr>
            <w:r w:rsidRPr="00E85FB8">
              <w:rPr>
                <w:rFonts w:ascii="Arial" w:hAnsi="Arial" w:cs="Arial"/>
                <w:sz w:val="20"/>
                <w:szCs w:val="20"/>
                <w:lang w:eastAsia="de-DE"/>
              </w:rPr>
              <w:t>2. Il Documento unico di programmazione è composto dalla Sezione strategica, della durata pari a quelle del mandato amministrativo, e dalla Sezione operativa di durata pari a quello del bilancio di previsione finanziario.</w:t>
            </w:r>
          </w:p>
        </w:tc>
        <w:tc>
          <w:tcPr>
            <w:tcW w:w="250" w:type="dxa"/>
            <w:vAlign w:val="center"/>
          </w:tcPr>
          <w:p w:rsidR="003D3C42" w:rsidRPr="00E85FB8" w:rsidRDefault="003D3C42" w:rsidP="00D038A9">
            <w:pPr>
              <w:spacing w:line="260" w:lineRule="exact"/>
              <w:jc w:val="both"/>
              <w:rPr>
                <w:rFonts w:ascii="Arial" w:hAnsi="Arial" w:cs="Arial"/>
                <w:sz w:val="20"/>
                <w:szCs w:val="20"/>
              </w:rPr>
            </w:pPr>
          </w:p>
        </w:tc>
        <w:tc>
          <w:tcPr>
            <w:tcW w:w="4995" w:type="dxa"/>
            <w:gridSpan w:val="2"/>
            <w:vAlign w:val="center"/>
          </w:tcPr>
          <w:p w:rsidR="003D3C42" w:rsidRPr="00E85FB8" w:rsidRDefault="007B56E7" w:rsidP="002D638A">
            <w:pPr>
              <w:spacing w:line="260" w:lineRule="exact"/>
              <w:jc w:val="both"/>
              <w:rPr>
                <w:rFonts w:ascii="Arial" w:hAnsi="Arial" w:cs="Arial"/>
                <w:sz w:val="20"/>
                <w:szCs w:val="20"/>
                <w:lang w:val="de-DE" w:eastAsia="de-DE"/>
              </w:rPr>
            </w:pPr>
            <w:r w:rsidRPr="00E85FB8">
              <w:rPr>
                <w:rFonts w:ascii="Arial" w:hAnsi="Arial" w:cs="Arial"/>
                <w:sz w:val="20"/>
                <w:szCs w:val="20"/>
                <w:lang w:val="de-DE" w:eastAsia="de-DE"/>
              </w:rPr>
              <w:t>2. Das einheitliche Strategiedokument besteht aus einem strategischen Teil, dessen Dauer mindestens dem Verwaltungsmandat entspricht, und aus einem operativen Teil, dessen Dauer dem Haushaltsvoranschlag der Finanzbuchhaltung entspricht.</w:t>
            </w:r>
          </w:p>
        </w:tc>
      </w:tr>
      <w:tr w:rsidR="003D3C42" w:rsidRPr="00513777" w:rsidTr="00D609DE">
        <w:tc>
          <w:tcPr>
            <w:tcW w:w="4820" w:type="dxa"/>
            <w:vAlign w:val="center"/>
          </w:tcPr>
          <w:p w:rsidR="003D3C42" w:rsidRPr="00E85FB8" w:rsidRDefault="007B56E7" w:rsidP="00D038A9">
            <w:pPr>
              <w:spacing w:line="260" w:lineRule="exact"/>
              <w:jc w:val="both"/>
              <w:rPr>
                <w:rFonts w:ascii="Arial" w:hAnsi="Arial" w:cs="Arial"/>
                <w:sz w:val="20"/>
                <w:szCs w:val="20"/>
                <w:lang w:eastAsia="de-DE"/>
              </w:rPr>
            </w:pPr>
            <w:r w:rsidRPr="00E85FB8">
              <w:rPr>
                <w:rFonts w:ascii="Arial" w:hAnsi="Arial" w:cs="Arial"/>
                <w:sz w:val="20"/>
                <w:szCs w:val="20"/>
                <w:lang w:eastAsia="de-DE"/>
              </w:rPr>
              <w:t>3. Il bilancio di previsione finanziario comprende le previsioni di competenza e di cassa del primo esercizio del periodo considerato e le previsioni di competenza degli esercizi successivi. Le previsioni riguardanti il primo esercizio costituiscono il bilancio di previsione finanziario annuale.</w:t>
            </w:r>
          </w:p>
          <w:p w:rsidR="00AB3CA9" w:rsidRPr="00E85FB8" w:rsidRDefault="00AB3CA9" w:rsidP="00D038A9">
            <w:pPr>
              <w:spacing w:line="260" w:lineRule="exact"/>
              <w:jc w:val="both"/>
              <w:rPr>
                <w:rFonts w:ascii="Arial" w:hAnsi="Arial" w:cs="Arial"/>
                <w:sz w:val="20"/>
                <w:szCs w:val="20"/>
                <w:lang w:eastAsia="de-DE"/>
              </w:rPr>
            </w:pPr>
          </w:p>
          <w:p w:rsidR="00AB3CA9" w:rsidRPr="00E85FB8" w:rsidRDefault="00AB3CA9" w:rsidP="00D038A9">
            <w:pPr>
              <w:spacing w:line="260" w:lineRule="exact"/>
              <w:jc w:val="both"/>
              <w:rPr>
                <w:rFonts w:ascii="Arial" w:hAnsi="Arial" w:cs="Arial"/>
                <w:sz w:val="20"/>
                <w:szCs w:val="20"/>
                <w:lang w:eastAsia="de-DE"/>
              </w:rPr>
            </w:pPr>
          </w:p>
        </w:tc>
        <w:tc>
          <w:tcPr>
            <w:tcW w:w="250" w:type="dxa"/>
            <w:vAlign w:val="center"/>
          </w:tcPr>
          <w:p w:rsidR="003D3C42" w:rsidRPr="00E85FB8" w:rsidRDefault="003D3C42" w:rsidP="00D038A9">
            <w:pPr>
              <w:spacing w:line="260" w:lineRule="exact"/>
              <w:jc w:val="both"/>
              <w:rPr>
                <w:rFonts w:ascii="Arial" w:hAnsi="Arial" w:cs="Arial"/>
                <w:sz w:val="20"/>
                <w:szCs w:val="20"/>
              </w:rPr>
            </w:pPr>
          </w:p>
        </w:tc>
        <w:tc>
          <w:tcPr>
            <w:tcW w:w="4995" w:type="dxa"/>
            <w:gridSpan w:val="2"/>
            <w:vAlign w:val="center"/>
          </w:tcPr>
          <w:p w:rsidR="00AB3CA9" w:rsidRPr="00E85FB8" w:rsidRDefault="00AB3CA9" w:rsidP="002D638A">
            <w:pPr>
              <w:spacing w:line="260" w:lineRule="exact"/>
              <w:jc w:val="both"/>
              <w:rPr>
                <w:rFonts w:ascii="Arial" w:hAnsi="Arial" w:cs="Arial"/>
                <w:sz w:val="20"/>
                <w:szCs w:val="20"/>
                <w:lang w:val="de-DE" w:eastAsia="de-DE"/>
              </w:rPr>
            </w:pPr>
            <w:r w:rsidRPr="00E85FB8">
              <w:rPr>
                <w:rFonts w:ascii="Arial" w:hAnsi="Arial" w:cs="Arial"/>
                <w:sz w:val="20"/>
                <w:szCs w:val="20"/>
                <w:lang w:val="de-DE" w:eastAsia="de-DE"/>
              </w:rPr>
              <w:t>3.</w:t>
            </w:r>
            <w:r w:rsidR="00415913">
              <w:rPr>
                <w:rFonts w:ascii="Arial" w:hAnsi="Arial" w:cs="Arial"/>
                <w:sz w:val="20"/>
                <w:szCs w:val="20"/>
                <w:lang w:val="de-DE" w:eastAsia="de-DE"/>
              </w:rPr>
              <w:t xml:space="preserve"> </w:t>
            </w:r>
            <w:r w:rsidR="007B56E7" w:rsidRPr="00E85FB8">
              <w:rPr>
                <w:rFonts w:ascii="Arial" w:hAnsi="Arial" w:cs="Arial"/>
                <w:sz w:val="20"/>
                <w:szCs w:val="20"/>
                <w:lang w:val="de-DE" w:eastAsia="de-DE"/>
              </w:rPr>
              <w:t xml:space="preserve">Der Haushaltsvoranschlag der </w:t>
            </w:r>
            <w:r w:rsidR="00B87C7E" w:rsidRPr="00E85FB8">
              <w:rPr>
                <w:rFonts w:ascii="Arial" w:hAnsi="Arial" w:cs="Arial"/>
                <w:sz w:val="20"/>
                <w:szCs w:val="20"/>
                <w:lang w:val="de-DE" w:eastAsia="de-DE"/>
              </w:rPr>
              <w:t>Finanzbuchhaltung</w:t>
            </w:r>
            <w:r w:rsidR="00A31DC1" w:rsidRPr="00E85FB8">
              <w:rPr>
                <w:rFonts w:ascii="Arial" w:hAnsi="Arial" w:cs="Arial"/>
                <w:sz w:val="20"/>
                <w:szCs w:val="20"/>
                <w:lang w:val="de-DE" w:eastAsia="de-DE"/>
              </w:rPr>
              <w:t xml:space="preserve"> umfasst</w:t>
            </w:r>
            <w:r w:rsidR="007B56E7" w:rsidRPr="00E85FB8">
              <w:rPr>
                <w:rFonts w:ascii="Arial" w:hAnsi="Arial" w:cs="Arial"/>
                <w:sz w:val="20"/>
                <w:szCs w:val="20"/>
                <w:lang w:val="de-DE" w:eastAsia="de-DE"/>
              </w:rPr>
              <w:t xml:space="preserve"> die Kompetenz- und Kassenveranschlagungen des ersten Haushaltsjahres des berücksichtigten Zeitraums sowie die Kompetenzveranschlagungen der </w:t>
            </w:r>
            <w:r w:rsidR="00E85FB8" w:rsidRPr="00E85FB8">
              <w:rPr>
                <w:rFonts w:ascii="Arial" w:hAnsi="Arial" w:cs="Arial"/>
                <w:sz w:val="20"/>
                <w:szCs w:val="20"/>
                <w:lang w:val="de-DE" w:eastAsia="de-DE"/>
              </w:rPr>
              <w:t>darauffolgenden</w:t>
            </w:r>
            <w:r w:rsidR="007B56E7" w:rsidRPr="00E85FB8">
              <w:rPr>
                <w:rFonts w:ascii="Arial" w:hAnsi="Arial" w:cs="Arial"/>
                <w:sz w:val="20"/>
                <w:szCs w:val="20"/>
                <w:lang w:val="de-DE" w:eastAsia="de-DE"/>
              </w:rPr>
              <w:t xml:space="preserve"> Haushaltsjahre. Die Veranschlagungen betreffend das erste Haushaltsjahr stellen den Jahres</w:t>
            </w:r>
            <w:r w:rsidR="004D0D95">
              <w:rPr>
                <w:rFonts w:ascii="Arial" w:hAnsi="Arial" w:cs="Arial"/>
                <w:sz w:val="20"/>
                <w:szCs w:val="20"/>
                <w:lang w:val="de-DE" w:eastAsia="de-DE"/>
              </w:rPr>
              <w:t>-</w:t>
            </w:r>
            <w:proofErr w:type="spellStart"/>
            <w:r w:rsidR="007B56E7" w:rsidRPr="00E85FB8">
              <w:rPr>
                <w:rFonts w:ascii="Arial" w:hAnsi="Arial" w:cs="Arial"/>
                <w:sz w:val="20"/>
                <w:szCs w:val="20"/>
                <w:lang w:val="de-DE" w:eastAsia="de-DE"/>
              </w:rPr>
              <w:t>haushaltsvoranschlag</w:t>
            </w:r>
            <w:proofErr w:type="spellEnd"/>
            <w:r w:rsidR="007B56E7" w:rsidRPr="00E85FB8">
              <w:rPr>
                <w:rFonts w:ascii="Arial" w:hAnsi="Arial" w:cs="Arial"/>
                <w:sz w:val="20"/>
                <w:szCs w:val="20"/>
                <w:lang w:val="de-DE" w:eastAsia="de-DE"/>
              </w:rPr>
              <w:t xml:space="preserve"> der Finanzbuchhaltung dar.</w:t>
            </w:r>
          </w:p>
        </w:tc>
      </w:tr>
      <w:tr w:rsidR="003D3C42" w:rsidRPr="00513777" w:rsidTr="00D609DE">
        <w:tc>
          <w:tcPr>
            <w:tcW w:w="4820" w:type="dxa"/>
            <w:vAlign w:val="center"/>
          </w:tcPr>
          <w:p w:rsidR="00D038A9" w:rsidRPr="00F724FD" w:rsidRDefault="007B56E7" w:rsidP="00D038A9">
            <w:pPr>
              <w:spacing w:line="260" w:lineRule="exact"/>
              <w:jc w:val="both"/>
              <w:rPr>
                <w:rFonts w:ascii="Arial" w:hAnsi="Arial" w:cs="Arial"/>
                <w:sz w:val="20"/>
                <w:szCs w:val="20"/>
                <w:lang w:eastAsia="de-DE"/>
              </w:rPr>
            </w:pPr>
            <w:r w:rsidRPr="00F724FD">
              <w:rPr>
                <w:rFonts w:ascii="Arial" w:hAnsi="Arial" w:cs="Arial"/>
                <w:sz w:val="20"/>
                <w:szCs w:val="20"/>
                <w:lang w:eastAsia="de-DE"/>
              </w:rPr>
              <w:t>4. Il sistema contabile degli enti locali garantisce la rilevazione unitaria dei fatti gestionali sotto il profilo finanziario, economico e patrimoniale, attraverso l'adozione:</w:t>
            </w:r>
          </w:p>
          <w:p w:rsidR="007B56E7" w:rsidRPr="00F724FD" w:rsidRDefault="00AB3CA9" w:rsidP="00D038A9">
            <w:pPr>
              <w:spacing w:line="260" w:lineRule="exact"/>
              <w:ind w:left="301" w:hanging="301"/>
              <w:jc w:val="both"/>
              <w:rPr>
                <w:rFonts w:ascii="Arial" w:hAnsi="Arial" w:cs="Arial"/>
                <w:sz w:val="20"/>
                <w:szCs w:val="20"/>
                <w:lang w:eastAsia="de-DE"/>
              </w:rPr>
            </w:pPr>
            <w:r w:rsidRPr="00F724FD">
              <w:rPr>
                <w:rFonts w:ascii="Arial" w:hAnsi="Arial" w:cs="Arial"/>
                <w:sz w:val="20"/>
                <w:szCs w:val="20"/>
                <w:lang w:eastAsia="de-DE"/>
              </w:rPr>
              <w:t xml:space="preserve"> </w:t>
            </w:r>
            <w:r w:rsidR="007B56E7" w:rsidRPr="00F724FD">
              <w:rPr>
                <w:rFonts w:ascii="Arial" w:hAnsi="Arial" w:cs="Arial"/>
                <w:sz w:val="20"/>
                <w:szCs w:val="20"/>
                <w:lang w:eastAsia="de-DE"/>
              </w:rPr>
              <w:t xml:space="preserve">a) della contabilità finanziaria, che ha natura </w:t>
            </w:r>
            <w:proofErr w:type="spellStart"/>
            <w:r w:rsidR="007B56E7" w:rsidRPr="00F724FD">
              <w:rPr>
                <w:rFonts w:ascii="Arial" w:hAnsi="Arial" w:cs="Arial"/>
                <w:sz w:val="20"/>
                <w:szCs w:val="20"/>
                <w:lang w:eastAsia="de-DE"/>
              </w:rPr>
              <w:t>autorizzatoria</w:t>
            </w:r>
            <w:proofErr w:type="spellEnd"/>
            <w:r w:rsidR="007B56E7" w:rsidRPr="00F724FD">
              <w:rPr>
                <w:rFonts w:ascii="Arial" w:hAnsi="Arial" w:cs="Arial"/>
                <w:sz w:val="20"/>
                <w:szCs w:val="20"/>
                <w:lang w:eastAsia="de-DE"/>
              </w:rPr>
              <w:t xml:space="preserve"> e consente la rendicontazione della gestione finanziaria; </w:t>
            </w:r>
          </w:p>
          <w:p w:rsidR="0039018F" w:rsidRPr="00F724FD" w:rsidRDefault="007B56E7" w:rsidP="00D038A9">
            <w:pPr>
              <w:spacing w:line="260" w:lineRule="exact"/>
              <w:ind w:left="301" w:hanging="301"/>
              <w:jc w:val="both"/>
              <w:rPr>
                <w:rFonts w:ascii="Arial" w:hAnsi="Arial" w:cs="Arial"/>
                <w:sz w:val="20"/>
                <w:szCs w:val="20"/>
                <w:lang w:eastAsia="de-DE"/>
              </w:rPr>
            </w:pPr>
            <w:r w:rsidRPr="00F724FD">
              <w:rPr>
                <w:rFonts w:ascii="Arial" w:hAnsi="Arial" w:cs="Arial"/>
                <w:sz w:val="20"/>
                <w:szCs w:val="20"/>
                <w:lang w:eastAsia="de-DE"/>
              </w:rPr>
              <w:t>b) della contabilità economico-patrimoniale ai fini conoscitivi, per la rilevazione degli effetti economici e patrimoniali dei fatti gestionali e per consentire la rendicontazione economico e patrimoniale</w:t>
            </w:r>
            <w:r w:rsidR="00AB3CA9" w:rsidRPr="00F724FD">
              <w:rPr>
                <w:rFonts w:ascii="Arial" w:hAnsi="Arial" w:cs="Arial"/>
                <w:sz w:val="20"/>
                <w:szCs w:val="20"/>
                <w:lang w:eastAsia="de-DE"/>
              </w:rPr>
              <w:t>.</w:t>
            </w:r>
          </w:p>
          <w:p w:rsidR="0035600C" w:rsidRPr="00F724FD" w:rsidRDefault="0035600C" w:rsidP="00D038A9">
            <w:pPr>
              <w:spacing w:line="260" w:lineRule="exact"/>
              <w:ind w:left="301" w:hanging="301"/>
              <w:jc w:val="both"/>
              <w:rPr>
                <w:rFonts w:ascii="Arial" w:hAnsi="Arial" w:cs="Arial"/>
                <w:sz w:val="20"/>
                <w:szCs w:val="20"/>
                <w:lang w:eastAsia="de-DE"/>
              </w:rPr>
            </w:pPr>
          </w:p>
          <w:p w:rsidR="0039018F" w:rsidRPr="00F724FD" w:rsidRDefault="0039018F" w:rsidP="00D038A9">
            <w:pPr>
              <w:spacing w:line="260" w:lineRule="exact"/>
              <w:jc w:val="both"/>
              <w:rPr>
                <w:rFonts w:ascii="Arial" w:hAnsi="Arial" w:cs="Arial"/>
                <w:sz w:val="20"/>
                <w:szCs w:val="20"/>
                <w:lang w:eastAsia="de-DE"/>
              </w:rPr>
            </w:pPr>
          </w:p>
          <w:p w:rsidR="0039018F" w:rsidRPr="00F724FD" w:rsidRDefault="0039018F" w:rsidP="00D038A9">
            <w:pPr>
              <w:spacing w:line="260" w:lineRule="exact"/>
              <w:jc w:val="both"/>
              <w:rPr>
                <w:rFonts w:ascii="Arial" w:hAnsi="Arial" w:cs="Arial"/>
                <w:sz w:val="20"/>
                <w:szCs w:val="20"/>
                <w:lang w:eastAsia="de-DE"/>
              </w:rPr>
            </w:pPr>
          </w:p>
        </w:tc>
        <w:tc>
          <w:tcPr>
            <w:tcW w:w="250" w:type="dxa"/>
            <w:vAlign w:val="center"/>
          </w:tcPr>
          <w:p w:rsidR="003D3C42" w:rsidRPr="00F724FD" w:rsidRDefault="003D3C42" w:rsidP="00D038A9">
            <w:pPr>
              <w:spacing w:line="260" w:lineRule="exact"/>
              <w:jc w:val="both"/>
              <w:rPr>
                <w:rFonts w:ascii="Arial" w:hAnsi="Arial" w:cs="Arial"/>
                <w:sz w:val="20"/>
                <w:szCs w:val="20"/>
              </w:rPr>
            </w:pPr>
          </w:p>
        </w:tc>
        <w:tc>
          <w:tcPr>
            <w:tcW w:w="4995" w:type="dxa"/>
            <w:gridSpan w:val="2"/>
            <w:vAlign w:val="center"/>
          </w:tcPr>
          <w:p w:rsidR="00B87C7E" w:rsidRPr="007B0E80" w:rsidRDefault="00AB3CA9" w:rsidP="002D638A">
            <w:pPr>
              <w:spacing w:line="260" w:lineRule="exact"/>
              <w:jc w:val="both"/>
              <w:rPr>
                <w:rFonts w:ascii="Arial" w:hAnsi="Arial" w:cs="Arial"/>
                <w:sz w:val="20"/>
                <w:szCs w:val="20"/>
                <w:lang w:val="de-DE" w:eastAsia="de-DE"/>
              </w:rPr>
            </w:pPr>
            <w:r w:rsidRPr="007B0E80">
              <w:rPr>
                <w:rFonts w:ascii="Arial" w:hAnsi="Arial" w:cs="Arial"/>
                <w:sz w:val="20"/>
                <w:szCs w:val="20"/>
                <w:lang w:val="de-DE" w:eastAsia="de-DE"/>
              </w:rPr>
              <w:t>4. Das Buchhaltungssystem der örtlichen Körperschaften garantiert die einheitliche Erfassung der Gebarungsvorfälle hinsichtlich der Finanz-, Wirtschafts- und Vermögenslage mittels der Anwendung:</w:t>
            </w:r>
          </w:p>
          <w:p w:rsidR="0039018F" w:rsidRPr="007B0E80" w:rsidRDefault="00AB3CA9" w:rsidP="002D638A">
            <w:pPr>
              <w:spacing w:line="260" w:lineRule="exact"/>
              <w:ind w:left="301" w:hanging="301"/>
              <w:jc w:val="both"/>
              <w:rPr>
                <w:rFonts w:ascii="Arial" w:hAnsi="Arial" w:cs="Arial"/>
                <w:sz w:val="20"/>
                <w:szCs w:val="20"/>
                <w:lang w:val="de-DE" w:eastAsia="de-DE"/>
              </w:rPr>
            </w:pPr>
            <w:r w:rsidRPr="007B0E80">
              <w:rPr>
                <w:rFonts w:ascii="Arial" w:hAnsi="Arial" w:cs="Arial"/>
                <w:sz w:val="20"/>
                <w:szCs w:val="20"/>
                <w:lang w:val="de-DE" w:eastAsia="de-DE"/>
              </w:rPr>
              <w:t>a)</w:t>
            </w:r>
            <w:r w:rsidR="004D0D95">
              <w:rPr>
                <w:rFonts w:ascii="Arial" w:hAnsi="Arial" w:cs="Arial"/>
                <w:sz w:val="20"/>
                <w:szCs w:val="20"/>
                <w:lang w:val="de-DE" w:eastAsia="de-DE"/>
              </w:rPr>
              <w:t xml:space="preserve"> </w:t>
            </w:r>
            <w:r w:rsidRPr="007B0E80">
              <w:rPr>
                <w:rFonts w:ascii="Arial" w:hAnsi="Arial" w:cs="Arial"/>
                <w:sz w:val="20"/>
                <w:szCs w:val="20"/>
                <w:lang w:val="de-DE" w:eastAsia="de-DE"/>
              </w:rPr>
              <w:t>der Finanzbuchhaltung, die Ermächtigungs</w:t>
            </w:r>
            <w:r w:rsidR="004D0D95">
              <w:rPr>
                <w:rFonts w:ascii="Arial" w:hAnsi="Arial" w:cs="Arial"/>
                <w:sz w:val="20"/>
                <w:szCs w:val="20"/>
                <w:lang w:val="de-DE" w:eastAsia="de-DE"/>
              </w:rPr>
              <w:t>-</w:t>
            </w:r>
            <w:r w:rsidRPr="007B0E80">
              <w:rPr>
                <w:rFonts w:ascii="Arial" w:hAnsi="Arial" w:cs="Arial"/>
                <w:sz w:val="20"/>
                <w:szCs w:val="20"/>
                <w:lang w:val="de-DE" w:eastAsia="de-DE"/>
              </w:rPr>
              <w:t>charakter hat und die Rechnungslegung der Finanzgebarung ermöglicht,</w:t>
            </w:r>
          </w:p>
          <w:p w:rsidR="00AB3CA9" w:rsidRPr="007B0E80" w:rsidRDefault="00AB3CA9" w:rsidP="002D638A">
            <w:pPr>
              <w:spacing w:line="260" w:lineRule="exact"/>
              <w:ind w:left="301" w:hanging="301"/>
              <w:jc w:val="both"/>
              <w:rPr>
                <w:rFonts w:ascii="Arial" w:hAnsi="Arial" w:cs="Arial"/>
                <w:sz w:val="20"/>
                <w:szCs w:val="20"/>
                <w:lang w:val="de-DE" w:eastAsia="de-DE"/>
              </w:rPr>
            </w:pPr>
            <w:r w:rsidRPr="007B0E80">
              <w:rPr>
                <w:rFonts w:ascii="Arial" w:hAnsi="Arial" w:cs="Arial"/>
                <w:sz w:val="20"/>
                <w:szCs w:val="20"/>
                <w:lang w:val="de-DE" w:eastAsia="de-DE"/>
              </w:rPr>
              <w:t xml:space="preserve">b) </w:t>
            </w:r>
            <w:r w:rsidR="00965EA1">
              <w:rPr>
                <w:rFonts w:ascii="Arial" w:hAnsi="Arial" w:cs="Arial"/>
                <w:sz w:val="20"/>
                <w:szCs w:val="20"/>
                <w:lang w:val="de-DE" w:eastAsia="de-DE"/>
              </w:rPr>
              <w:t xml:space="preserve"> </w:t>
            </w:r>
            <w:r w:rsidRPr="007B0E80">
              <w:rPr>
                <w:rFonts w:ascii="Arial" w:hAnsi="Arial" w:cs="Arial"/>
                <w:sz w:val="20"/>
                <w:szCs w:val="20"/>
                <w:lang w:val="de-DE" w:eastAsia="de-DE"/>
              </w:rPr>
              <w:t>der Wirtschafts- und Vermögensbuchhaltung, um zu Informations- und Vergleichszwecken die Auswirkungen der Gebarungsvorfälle hinsichtlich der Wirtschafts- und Vermögenslage zu erfassen und die Wirtschafts- und Vermögenslage zu ermöglichen.</w:t>
            </w:r>
          </w:p>
        </w:tc>
      </w:tr>
      <w:tr w:rsidR="003D3C42" w:rsidRPr="00513777" w:rsidTr="00D609DE">
        <w:tc>
          <w:tcPr>
            <w:tcW w:w="4820" w:type="dxa"/>
            <w:vAlign w:val="center"/>
          </w:tcPr>
          <w:p w:rsidR="003D3C42" w:rsidRPr="00F724FD" w:rsidRDefault="007B56E7" w:rsidP="00D038A9">
            <w:pPr>
              <w:spacing w:line="260" w:lineRule="exact"/>
              <w:jc w:val="both"/>
              <w:rPr>
                <w:rFonts w:ascii="Arial" w:hAnsi="Arial" w:cs="Arial"/>
                <w:sz w:val="20"/>
                <w:szCs w:val="20"/>
                <w:lang w:eastAsia="de-DE"/>
              </w:rPr>
            </w:pPr>
            <w:r w:rsidRPr="00F724FD">
              <w:rPr>
                <w:rFonts w:ascii="Arial" w:hAnsi="Arial" w:cs="Arial"/>
                <w:sz w:val="20"/>
                <w:szCs w:val="20"/>
                <w:lang w:eastAsia="de-DE"/>
              </w:rPr>
              <w:t xml:space="preserve">5. I risultati della gestione finanziaria, economico e patrimoniale sono dimostrati nel rendiconto </w:t>
            </w:r>
            <w:r w:rsidRPr="00F724FD">
              <w:rPr>
                <w:rFonts w:ascii="Arial" w:hAnsi="Arial" w:cs="Arial"/>
                <w:sz w:val="20"/>
                <w:szCs w:val="20"/>
                <w:lang w:eastAsia="de-DE"/>
              </w:rPr>
              <w:lastRenderedPageBreak/>
              <w:t>comprendente il conto del bilancio, il conto economico e lo stato patrimoniale</w:t>
            </w:r>
            <w:r w:rsidR="00AB3CA9" w:rsidRPr="00F724FD">
              <w:rPr>
                <w:rFonts w:ascii="Arial" w:hAnsi="Arial" w:cs="Arial"/>
                <w:sz w:val="20"/>
                <w:szCs w:val="20"/>
                <w:lang w:eastAsia="de-DE"/>
              </w:rPr>
              <w:t>.</w:t>
            </w:r>
          </w:p>
          <w:p w:rsidR="00D038A9" w:rsidRPr="00F724FD" w:rsidRDefault="00D038A9" w:rsidP="00D038A9">
            <w:pPr>
              <w:spacing w:line="260" w:lineRule="exact"/>
              <w:jc w:val="both"/>
              <w:rPr>
                <w:rFonts w:ascii="Arial" w:hAnsi="Arial" w:cs="Arial"/>
                <w:sz w:val="20"/>
                <w:szCs w:val="20"/>
                <w:lang w:eastAsia="de-DE"/>
              </w:rPr>
            </w:pPr>
          </w:p>
        </w:tc>
        <w:tc>
          <w:tcPr>
            <w:tcW w:w="250" w:type="dxa"/>
            <w:vAlign w:val="center"/>
          </w:tcPr>
          <w:p w:rsidR="003D3C42" w:rsidRPr="00F724FD" w:rsidRDefault="003D3C42" w:rsidP="00D038A9">
            <w:pPr>
              <w:spacing w:line="260" w:lineRule="exact"/>
              <w:jc w:val="both"/>
              <w:rPr>
                <w:rFonts w:ascii="Arial" w:hAnsi="Arial" w:cs="Arial"/>
                <w:sz w:val="20"/>
                <w:szCs w:val="20"/>
              </w:rPr>
            </w:pPr>
          </w:p>
        </w:tc>
        <w:tc>
          <w:tcPr>
            <w:tcW w:w="4995" w:type="dxa"/>
            <w:gridSpan w:val="2"/>
            <w:vAlign w:val="center"/>
          </w:tcPr>
          <w:p w:rsidR="003D3C42" w:rsidRPr="007B0E80" w:rsidRDefault="00AB3CA9" w:rsidP="002D638A">
            <w:pPr>
              <w:spacing w:line="260" w:lineRule="exact"/>
              <w:jc w:val="both"/>
              <w:rPr>
                <w:rFonts w:ascii="Arial" w:hAnsi="Arial" w:cs="Arial"/>
                <w:sz w:val="20"/>
                <w:szCs w:val="20"/>
                <w:lang w:val="de-DE" w:eastAsia="de-DE"/>
              </w:rPr>
            </w:pPr>
            <w:r w:rsidRPr="007B0E80">
              <w:rPr>
                <w:rFonts w:ascii="Arial" w:hAnsi="Arial" w:cs="Arial"/>
                <w:sz w:val="20"/>
                <w:szCs w:val="20"/>
                <w:lang w:val="de-DE" w:eastAsia="de-DE"/>
              </w:rPr>
              <w:t xml:space="preserve">5. Die Ergebnisse der Finanz-, Wirtschafts- und Vermögensbuchhaltung werden in der Rechnungslegung nachgewiesen, welche die </w:t>
            </w:r>
            <w:r w:rsidRPr="007B0E80">
              <w:rPr>
                <w:rFonts w:ascii="Arial" w:hAnsi="Arial" w:cs="Arial"/>
                <w:sz w:val="20"/>
                <w:szCs w:val="20"/>
                <w:lang w:val="de-DE" w:eastAsia="de-DE"/>
              </w:rPr>
              <w:lastRenderedPageBreak/>
              <w:t>Haushaltsrechnung, die Erfolgsrechnung und den Vermögensstand umfasst.</w:t>
            </w:r>
          </w:p>
        </w:tc>
      </w:tr>
      <w:tr w:rsidR="003D3C42" w:rsidRPr="002D0237" w:rsidTr="00D609DE">
        <w:tc>
          <w:tcPr>
            <w:tcW w:w="4820" w:type="dxa"/>
            <w:vAlign w:val="center"/>
          </w:tcPr>
          <w:p w:rsidR="0039018F" w:rsidRPr="007B0E80" w:rsidRDefault="007B56E7" w:rsidP="00D038A9">
            <w:pPr>
              <w:spacing w:line="260" w:lineRule="exact"/>
              <w:jc w:val="both"/>
              <w:rPr>
                <w:rFonts w:ascii="Arial" w:hAnsi="Arial" w:cs="Arial"/>
                <w:sz w:val="20"/>
                <w:szCs w:val="20"/>
                <w:lang w:val="de-DE" w:eastAsia="de-DE"/>
              </w:rPr>
            </w:pPr>
            <w:r w:rsidRPr="00F724FD">
              <w:rPr>
                <w:rFonts w:ascii="Arial" w:hAnsi="Arial" w:cs="Arial"/>
                <w:sz w:val="20"/>
                <w:szCs w:val="20"/>
                <w:lang w:eastAsia="de-DE"/>
              </w:rPr>
              <w:lastRenderedPageBreak/>
              <w:t xml:space="preserve">6. Al rendiconto è allegata una relazione della Giunta sulla gestione che esprime le valutazioni di efficacia dell'azione condotta sulla base dei risultati conseguiti, e gli altri documenti previsti dall'art. </w:t>
            </w:r>
            <w:r w:rsidRPr="007B0E80">
              <w:rPr>
                <w:rFonts w:ascii="Arial" w:hAnsi="Arial" w:cs="Arial"/>
                <w:sz w:val="20"/>
                <w:szCs w:val="20"/>
                <w:lang w:val="de-DE" w:eastAsia="de-DE"/>
              </w:rPr>
              <w:t xml:space="preserve">11, </w:t>
            </w:r>
            <w:proofErr w:type="spellStart"/>
            <w:r w:rsidRPr="007B0E80">
              <w:rPr>
                <w:rFonts w:ascii="Arial" w:hAnsi="Arial" w:cs="Arial"/>
                <w:sz w:val="20"/>
                <w:szCs w:val="20"/>
                <w:lang w:val="de-DE" w:eastAsia="de-DE"/>
              </w:rPr>
              <w:t>comma</w:t>
            </w:r>
            <w:proofErr w:type="spellEnd"/>
            <w:r w:rsidRPr="007B0E80">
              <w:rPr>
                <w:rFonts w:ascii="Arial" w:hAnsi="Arial" w:cs="Arial"/>
                <w:sz w:val="20"/>
                <w:szCs w:val="20"/>
                <w:lang w:val="de-DE" w:eastAsia="de-DE"/>
              </w:rPr>
              <w:t xml:space="preserve"> 4, del </w:t>
            </w:r>
            <w:proofErr w:type="spellStart"/>
            <w:r w:rsidRPr="007B0E80">
              <w:rPr>
                <w:rFonts w:ascii="Arial" w:hAnsi="Arial" w:cs="Arial"/>
                <w:sz w:val="20"/>
                <w:szCs w:val="20"/>
                <w:lang w:val="de-DE" w:eastAsia="de-DE"/>
              </w:rPr>
              <w:t>decreto</w:t>
            </w:r>
            <w:proofErr w:type="spellEnd"/>
            <w:r w:rsidRPr="007B0E80">
              <w:rPr>
                <w:rFonts w:ascii="Arial" w:hAnsi="Arial" w:cs="Arial"/>
                <w:sz w:val="20"/>
                <w:szCs w:val="20"/>
                <w:lang w:val="de-DE" w:eastAsia="de-DE"/>
              </w:rPr>
              <w:t xml:space="preserve"> </w:t>
            </w:r>
            <w:proofErr w:type="spellStart"/>
            <w:r w:rsidRPr="007B0E80">
              <w:rPr>
                <w:rFonts w:ascii="Arial" w:hAnsi="Arial" w:cs="Arial"/>
                <w:sz w:val="20"/>
                <w:szCs w:val="20"/>
                <w:lang w:val="de-DE" w:eastAsia="de-DE"/>
              </w:rPr>
              <w:t>legislativo</w:t>
            </w:r>
            <w:proofErr w:type="spellEnd"/>
            <w:r w:rsidRPr="007B0E80">
              <w:rPr>
                <w:rFonts w:ascii="Arial" w:hAnsi="Arial" w:cs="Arial"/>
                <w:sz w:val="20"/>
                <w:szCs w:val="20"/>
                <w:lang w:val="de-DE" w:eastAsia="de-DE"/>
              </w:rPr>
              <w:t xml:space="preserve"> 23 </w:t>
            </w:r>
            <w:proofErr w:type="spellStart"/>
            <w:r w:rsidRPr="007B0E80">
              <w:rPr>
                <w:rFonts w:ascii="Arial" w:hAnsi="Arial" w:cs="Arial"/>
                <w:sz w:val="20"/>
                <w:szCs w:val="20"/>
                <w:lang w:val="de-DE" w:eastAsia="de-DE"/>
              </w:rPr>
              <w:t>giugno</w:t>
            </w:r>
            <w:proofErr w:type="spellEnd"/>
            <w:r w:rsidRPr="007B0E80">
              <w:rPr>
                <w:rFonts w:ascii="Arial" w:hAnsi="Arial" w:cs="Arial"/>
                <w:sz w:val="20"/>
                <w:szCs w:val="20"/>
                <w:lang w:val="de-DE" w:eastAsia="de-DE"/>
              </w:rPr>
              <w:t xml:space="preserve"> 2011, n. 118.</w:t>
            </w:r>
          </w:p>
          <w:p w:rsidR="00D038A9" w:rsidRPr="007B0E80" w:rsidRDefault="00D038A9" w:rsidP="00D038A9">
            <w:pPr>
              <w:spacing w:line="260" w:lineRule="exact"/>
              <w:jc w:val="both"/>
              <w:rPr>
                <w:rFonts w:ascii="Arial" w:hAnsi="Arial" w:cs="Arial"/>
                <w:sz w:val="20"/>
                <w:szCs w:val="20"/>
                <w:lang w:val="de-DE" w:eastAsia="de-DE"/>
              </w:rPr>
            </w:pPr>
          </w:p>
          <w:p w:rsidR="00D038A9" w:rsidRPr="007B0E80" w:rsidRDefault="00D038A9" w:rsidP="00D038A9">
            <w:pPr>
              <w:spacing w:line="260" w:lineRule="exact"/>
              <w:jc w:val="both"/>
              <w:rPr>
                <w:rFonts w:ascii="Arial" w:hAnsi="Arial" w:cs="Arial"/>
                <w:sz w:val="20"/>
                <w:szCs w:val="20"/>
                <w:lang w:val="de-DE" w:eastAsia="de-DE"/>
              </w:rPr>
            </w:pPr>
          </w:p>
        </w:tc>
        <w:tc>
          <w:tcPr>
            <w:tcW w:w="250" w:type="dxa"/>
            <w:vAlign w:val="center"/>
          </w:tcPr>
          <w:p w:rsidR="003D3C42" w:rsidRPr="007B0E80" w:rsidRDefault="003D3C42" w:rsidP="00D038A9">
            <w:pPr>
              <w:spacing w:line="260" w:lineRule="exact"/>
              <w:jc w:val="both"/>
              <w:rPr>
                <w:rFonts w:ascii="Arial" w:hAnsi="Arial" w:cs="Arial"/>
                <w:sz w:val="20"/>
                <w:szCs w:val="20"/>
                <w:lang w:val="de-DE"/>
              </w:rPr>
            </w:pPr>
          </w:p>
        </w:tc>
        <w:tc>
          <w:tcPr>
            <w:tcW w:w="4995" w:type="dxa"/>
            <w:gridSpan w:val="2"/>
            <w:vAlign w:val="center"/>
          </w:tcPr>
          <w:p w:rsidR="00AB3CA9" w:rsidRPr="007B0E80" w:rsidRDefault="00AB3CA9" w:rsidP="002D638A">
            <w:pPr>
              <w:spacing w:line="260" w:lineRule="exact"/>
              <w:jc w:val="both"/>
              <w:rPr>
                <w:rFonts w:ascii="Arial" w:hAnsi="Arial" w:cs="Arial"/>
                <w:sz w:val="20"/>
                <w:szCs w:val="20"/>
                <w:lang w:val="de-DE" w:eastAsia="de-DE"/>
              </w:rPr>
            </w:pPr>
            <w:r w:rsidRPr="007B0E80">
              <w:rPr>
                <w:rFonts w:ascii="Arial" w:hAnsi="Arial" w:cs="Arial"/>
                <w:sz w:val="20"/>
                <w:szCs w:val="20"/>
                <w:lang w:val="de-DE" w:eastAsia="de-DE"/>
              </w:rPr>
              <w:t>6. Der Rechnungslegung liegt ein Lagebericht des Ausschusses bei, welcher die Bewertungen bezüglich der Wirksamkeit der durchgeführten Maßnahmen auf der Grundlage der erzielten Ergebnisse ausdrückt</w:t>
            </w:r>
            <w:r w:rsidR="00A31DC1" w:rsidRPr="007B0E80">
              <w:rPr>
                <w:rFonts w:ascii="Arial" w:hAnsi="Arial" w:cs="Arial"/>
                <w:sz w:val="20"/>
                <w:szCs w:val="20"/>
                <w:lang w:val="de-DE" w:eastAsia="de-DE"/>
              </w:rPr>
              <w:t xml:space="preserve"> sowie die gemäß </w:t>
            </w:r>
            <w:r w:rsidR="002D0237">
              <w:rPr>
                <w:rFonts w:ascii="Arial" w:hAnsi="Arial" w:cs="Arial"/>
                <w:sz w:val="20"/>
                <w:szCs w:val="20"/>
                <w:lang w:val="de-DE" w:eastAsia="de-DE"/>
              </w:rPr>
              <w:t xml:space="preserve">Artikel 11 Absatz 4 des </w:t>
            </w:r>
            <w:r w:rsidR="00A31DC1" w:rsidRPr="007B0E80">
              <w:rPr>
                <w:rFonts w:ascii="Arial" w:hAnsi="Arial" w:cs="Arial"/>
                <w:sz w:val="20"/>
                <w:szCs w:val="20"/>
                <w:lang w:val="de-DE" w:eastAsia="de-DE"/>
              </w:rPr>
              <w:t>gesetzesvertretenden Dekret</w:t>
            </w:r>
            <w:r w:rsidR="002D0237">
              <w:rPr>
                <w:rFonts w:ascii="Arial" w:hAnsi="Arial" w:cs="Arial"/>
                <w:sz w:val="20"/>
                <w:szCs w:val="20"/>
                <w:lang w:val="de-DE" w:eastAsia="de-DE"/>
              </w:rPr>
              <w:t>s</w:t>
            </w:r>
            <w:r w:rsidR="00A31DC1" w:rsidRPr="007B0E80">
              <w:rPr>
                <w:rFonts w:ascii="Arial" w:hAnsi="Arial" w:cs="Arial"/>
                <w:sz w:val="20"/>
                <w:szCs w:val="20"/>
                <w:lang w:val="de-DE" w:eastAsia="de-DE"/>
              </w:rPr>
              <w:t xml:space="preserve"> vom 23. Juni 2011, Nr. 118, in geltender Fassun</w:t>
            </w:r>
            <w:r w:rsidR="00A31DC1" w:rsidRPr="009562CF">
              <w:rPr>
                <w:rFonts w:ascii="Arial" w:hAnsi="Arial" w:cs="Arial"/>
                <w:sz w:val="20"/>
                <w:szCs w:val="20"/>
                <w:lang w:val="de-DE" w:eastAsia="de-DE"/>
              </w:rPr>
              <w:t>g</w:t>
            </w:r>
            <w:r w:rsidR="00350743" w:rsidRPr="009562CF">
              <w:rPr>
                <w:rFonts w:ascii="Arial" w:hAnsi="Arial" w:cs="Arial"/>
                <w:sz w:val="20"/>
                <w:szCs w:val="20"/>
                <w:lang w:val="de-DE" w:eastAsia="de-DE"/>
              </w:rPr>
              <w:t>,</w:t>
            </w:r>
            <w:r w:rsidR="00A31DC1" w:rsidRPr="007B0E80">
              <w:rPr>
                <w:rFonts w:ascii="Arial" w:hAnsi="Arial" w:cs="Arial"/>
                <w:sz w:val="20"/>
                <w:szCs w:val="20"/>
                <w:lang w:val="de-DE" w:eastAsia="de-DE"/>
              </w:rPr>
              <w:t xml:space="preserve"> vorgesehenen Dokumente.</w:t>
            </w:r>
          </w:p>
        </w:tc>
      </w:tr>
      <w:tr w:rsidR="003D3C42" w:rsidRPr="007B0E80" w:rsidTr="00D609DE">
        <w:tc>
          <w:tcPr>
            <w:tcW w:w="4820" w:type="dxa"/>
            <w:vAlign w:val="center"/>
          </w:tcPr>
          <w:p w:rsidR="003D3C42" w:rsidRPr="00F724FD" w:rsidRDefault="007B56E7" w:rsidP="00D038A9">
            <w:pPr>
              <w:spacing w:line="260" w:lineRule="exact"/>
              <w:jc w:val="both"/>
              <w:rPr>
                <w:rFonts w:ascii="Arial" w:hAnsi="Arial" w:cs="Arial"/>
                <w:sz w:val="20"/>
                <w:szCs w:val="20"/>
                <w:lang w:eastAsia="de-DE"/>
              </w:rPr>
            </w:pPr>
            <w:r w:rsidRPr="00F724FD">
              <w:rPr>
                <w:rFonts w:ascii="Arial" w:hAnsi="Arial" w:cs="Arial"/>
                <w:sz w:val="20"/>
                <w:szCs w:val="20"/>
                <w:lang w:eastAsia="de-DE"/>
              </w:rPr>
              <w:t>7. Il rendiconto è deliberato dall'organo consiliare entro il 30 aprile dell'anno successivo.</w:t>
            </w:r>
          </w:p>
        </w:tc>
        <w:tc>
          <w:tcPr>
            <w:tcW w:w="250" w:type="dxa"/>
            <w:vAlign w:val="center"/>
          </w:tcPr>
          <w:p w:rsidR="003D3C42" w:rsidRPr="00F724FD" w:rsidRDefault="003D3C42" w:rsidP="00D038A9">
            <w:pPr>
              <w:spacing w:line="260" w:lineRule="exact"/>
              <w:jc w:val="both"/>
              <w:rPr>
                <w:rFonts w:ascii="Arial" w:hAnsi="Arial" w:cs="Arial"/>
                <w:sz w:val="20"/>
                <w:szCs w:val="20"/>
              </w:rPr>
            </w:pPr>
          </w:p>
        </w:tc>
        <w:tc>
          <w:tcPr>
            <w:tcW w:w="4995" w:type="dxa"/>
            <w:gridSpan w:val="2"/>
            <w:vAlign w:val="center"/>
          </w:tcPr>
          <w:p w:rsidR="003D3C42" w:rsidRPr="007B0E80" w:rsidRDefault="0039018F" w:rsidP="002D638A">
            <w:pPr>
              <w:spacing w:line="260" w:lineRule="exact"/>
              <w:jc w:val="both"/>
              <w:rPr>
                <w:rFonts w:ascii="Arial" w:hAnsi="Arial" w:cs="Arial"/>
                <w:sz w:val="20"/>
                <w:szCs w:val="20"/>
                <w:lang w:val="de-DE" w:eastAsia="de-DE"/>
              </w:rPr>
            </w:pPr>
            <w:r w:rsidRPr="007B0E80">
              <w:rPr>
                <w:rFonts w:ascii="Arial" w:hAnsi="Arial" w:cs="Arial"/>
                <w:sz w:val="20"/>
                <w:szCs w:val="20"/>
                <w:lang w:val="de-DE" w:eastAsia="de-DE"/>
              </w:rPr>
              <w:t>7. Die Rechnungslegung wird vom Ratsorgan bis zum 30. April des Folgejahres verabschiedet.</w:t>
            </w:r>
          </w:p>
        </w:tc>
      </w:tr>
      <w:tr w:rsidR="003D3C42" w:rsidRPr="007B0E80" w:rsidTr="00D609DE">
        <w:tc>
          <w:tcPr>
            <w:tcW w:w="4820" w:type="dxa"/>
            <w:vAlign w:val="center"/>
          </w:tcPr>
          <w:p w:rsidR="003D3C42" w:rsidRPr="00F724FD" w:rsidRDefault="007B56E7" w:rsidP="00964A43">
            <w:pPr>
              <w:spacing w:line="260" w:lineRule="exact"/>
              <w:jc w:val="both"/>
              <w:rPr>
                <w:rFonts w:ascii="Arial" w:hAnsi="Arial" w:cs="Arial"/>
                <w:sz w:val="20"/>
                <w:szCs w:val="20"/>
                <w:lang w:eastAsia="de-DE"/>
              </w:rPr>
            </w:pPr>
            <w:r w:rsidRPr="00F724FD">
              <w:rPr>
                <w:rFonts w:ascii="Arial" w:hAnsi="Arial" w:cs="Arial"/>
                <w:sz w:val="20"/>
                <w:szCs w:val="20"/>
                <w:lang w:eastAsia="de-DE"/>
              </w:rPr>
              <w:t>8. Entro il 30 settembre l'ente approva il bilancio consolidato con i bilanci dei propri organismi e enti strumentali e delle società controllate e partecipate, secondo il principio applicato n. 4/4 di cui al decreto legislativo 23 giugno 2011, n. 118.</w:t>
            </w:r>
          </w:p>
          <w:p w:rsidR="00D038A9" w:rsidRPr="00F724FD" w:rsidRDefault="00D038A9" w:rsidP="00D038A9">
            <w:pPr>
              <w:spacing w:line="260" w:lineRule="exact"/>
              <w:jc w:val="both"/>
              <w:rPr>
                <w:rFonts w:ascii="Arial" w:hAnsi="Arial" w:cs="Arial"/>
                <w:sz w:val="20"/>
                <w:szCs w:val="20"/>
                <w:lang w:eastAsia="de-DE"/>
              </w:rPr>
            </w:pPr>
          </w:p>
          <w:p w:rsidR="00D038A9" w:rsidRPr="00F724FD" w:rsidRDefault="00D038A9" w:rsidP="00D038A9">
            <w:pPr>
              <w:spacing w:line="260" w:lineRule="exact"/>
              <w:jc w:val="both"/>
              <w:rPr>
                <w:rFonts w:ascii="Arial" w:hAnsi="Arial" w:cs="Arial"/>
                <w:sz w:val="20"/>
                <w:szCs w:val="20"/>
                <w:lang w:eastAsia="de-DE"/>
              </w:rPr>
            </w:pPr>
          </w:p>
          <w:p w:rsidR="0039018F" w:rsidRPr="00F724FD" w:rsidRDefault="0039018F" w:rsidP="00D038A9">
            <w:pPr>
              <w:spacing w:line="260" w:lineRule="exact"/>
              <w:jc w:val="both"/>
              <w:rPr>
                <w:rFonts w:ascii="Arial" w:hAnsi="Arial" w:cs="Arial"/>
                <w:sz w:val="20"/>
                <w:szCs w:val="20"/>
                <w:lang w:eastAsia="de-DE"/>
              </w:rPr>
            </w:pPr>
          </w:p>
        </w:tc>
        <w:tc>
          <w:tcPr>
            <w:tcW w:w="250" w:type="dxa"/>
            <w:vAlign w:val="center"/>
          </w:tcPr>
          <w:p w:rsidR="003D3C42" w:rsidRPr="00F724FD" w:rsidRDefault="003D3C42" w:rsidP="00D038A9">
            <w:pPr>
              <w:spacing w:line="260" w:lineRule="exact"/>
              <w:jc w:val="both"/>
              <w:rPr>
                <w:rFonts w:ascii="Arial" w:hAnsi="Arial" w:cs="Arial"/>
                <w:sz w:val="20"/>
                <w:szCs w:val="20"/>
              </w:rPr>
            </w:pPr>
          </w:p>
        </w:tc>
        <w:tc>
          <w:tcPr>
            <w:tcW w:w="4995" w:type="dxa"/>
            <w:gridSpan w:val="2"/>
            <w:vAlign w:val="center"/>
          </w:tcPr>
          <w:p w:rsidR="003D3C42" w:rsidRPr="007B0E80" w:rsidRDefault="0039018F" w:rsidP="002D638A">
            <w:pPr>
              <w:spacing w:line="260" w:lineRule="exact"/>
              <w:jc w:val="both"/>
              <w:rPr>
                <w:rFonts w:ascii="Arial" w:hAnsi="Arial" w:cs="Arial"/>
                <w:sz w:val="20"/>
                <w:szCs w:val="20"/>
                <w:lang w:val="de-DE" w:eastAsia="de-DE"/>
              </w:rPr>
            </w:pPr>
            <w:r w:rsidRPr="007B0E80">
              <w:rPr>
                <w:rFonts w:ascii="Arial" w:hAnsi="Arial" w:cs="Arial"/>
                <w:sz w:val="20"/>
                <w:szCs w:val="20"/>
                <w:lang w:val="de-DE" w:eastAsia="de-DE"/>
              </w:rPr>
              <w:t>8. Bis zum 30. September genehmigt die Körperschaft den mit den Haushalten ihrer Hilfseinrichtungen und –</w:t>
            </w:r>
            <w:proofErr w:type="spellStart"/>
            <w:r w:rsidRPr="007B0E80">
              <w:rPr>
                <w:rFonts w:ascii="Arial" w:hAnsi="Arial" w:cs="Arial"/>
                <w:sz w:val="20"/>
                <w:szCs w:val="20"/>
                <w:lang w:val="de-DE" w:eastAsia="de-DE"/>
              </w:rPr>
              <w:t>körperschaften</w:t>
            </w:r>
            <w:proofErr w:type="spellEnd"/>
            <w:r w:rsidRPr="007B0E80">
              <w:rPr>
                <w:rFonts w:ascii="Arial" w:hAnsi="Arial" w:cs="Arial"/>
                <w:sz w:val="20"/>
                <w:szCs w:val="20"/>
                <w:lang w:val="de-DE" w:eastAsia="de-DE"/>
              </w:rPr>
              <w:t xml:space="preserve"> sowie abhängigen und beteiligten Gesellschaften konsolidierten Haushalt nach dem angewandten Grundsatz N</w:t>
            </w:r>
            <w:r w:rsidR="00A31DC1" w:rsidRPr="007B0E80">
              <w:rPr>
                <w:rFonts w:ascii="Arial" w:hAnsi="Arial" w:cs="Arial"/>
                <w:sz w:val="20"/>
                <w:szCs w:val="20"/>
                <w:lang w:val="de-DE" w:eastAsia="de-DE"/>
              </w:rPr>
              <w:t>r. 4/4 gemäß gesetzesvertretenden</w:t>
            </w:r>
            <w:r w:rsidRPr="007B0E80">
              <w:rPr>
                <w:rFonts w:ascii="Arial" w:hAnsi="Arial" w:cs="Arial"/>
                <w:sz w:val="20"/>
                <w:szCs w:val="20"/>
                <w:lang w:val="de-DE" w:eastAsia="de-DE"/>
              </w:rPr>
              <w:t xml:space="preserve"> Dekret vom 23. Juni 2011, Nr. 118, in geltender Fassung.</w:t>
            </w:r>
          </w:p>
        </w:tc>
      </w:tr>
      <w:tr w:rsidR="00FF6259" w:rsidRPr="007B0E80" w:rsidTr="00D609DE">
        <w:tc>
          <w:tcPr>
            <w:tcW w:w="4820" w:type="dxa"/>
            <w:vAlign w:val="center"/>
          </w:tcPr>
          <w:p w:rsidR="00FF6259" w:rsidRPr="007B0E80" w:rsidRDefault="00FF6259" w:rsidP="007D330D">
            <w:pPr>
              <w:spacing w:before="100" w:beforeAutospacing="1"/>
              <w:rPr>
                <w:rFonts w:ascii="Arial" w:hAnsi="Arial" w:cs="Arial"/>
                <w:sz w:val="20"/>
                <w:szCs w:val="20"/>
                <w:lang w:val="de-DE" w:eastAsia="de-DE"/>
              </w:rPr>
            </w:pPr>
          </w:p>
        </w:tc>
        <w:tc>
          <w:tcPr>
            <w:tcW w:w="250" w:type="dxa"/>
            <w:vAlign w:val="center"/>
          </w:tcPr>
          <w:p w:rsidR="00FF6259" w:rsidRPr="007B0E80" w:rsidRDefault="00FF6259" w:rsidP="001A20E9">
            <w:pPr>
              <w:ind w:right="98"/>
              <w:rPr>
                <w:rFonts w:ascii="Arial" w:hAnsi="Arial" w:cs="Arial"/>
                <w:sz w:val="20"/>
                <w:szCs w:val="20"/>
                <w:lang w:val="de-DE"/>
              </w:rPr>
            </w:pPr>
          </w:p>
        </w:tc>
        <w:tc>
          <w:tcPr>
            <w:tcW w:w="4995" w:type="dxa"/>
            <w:gridSpan w:val="2"/>
            <w:vAlign w:val="center"/>
          </w:tcPr>
          <w:p w:rsidR="00FF6259" w:rsidRPr="007B0E80" w:rsidRDefault="00FF6259" w:rsidP="002D638A">
            <w:pPr>
              <w:spacing w:before="100" w:beforeAutospacing="1" w:line="260" w:lineRule="exact"/>
              <w:jc w:val="both"/>
              <w:rPr>
                <w:rFonts w:ascii="Arial" w:hAnsi="Arial" w:cs="Arial"/>
                <w:sz w:val="20"/>
                <w:szCs w:val="20"/>
                <w:lang w:val="de-DE" w:eastAsia="de-DE"/>
              </w:rPr>
            </w:pPr>
          </w:p>
        </w:tc>
      </w:tr>
      <w:tr w:rsidR="003D3C42" w:rsidRPr="007B0E80" w:rsidTr="00D609DE">
        <w:tc>
          <w:tcPr>
            <w:tcW w:w="4820" w:type="dxa"/>
            <w:vAlign w:val="center"/>
          </w:tcPr>
          <w:p w:rsidR="003D3C42" w:rsidRPr="007B0E80" w:rsidRDefault="003D3C42" w:rsidP="007D330D">
            <w:pPr>
              <w:spacing w:before="100" w:beforeAutospacing="1"/>
              <w:rPr>
                <w:rFonts w:ascii="Arial" w:hAnsi="Arial" w:cs="Arial"/>
                <w:sz w:val="20"/>
                <w:szCs w:val="20"/>
                <w:lang w:val="de-DE" w:eastAsia="de-DE"/>
              </w:rPr>
            </w:pPr>
          </w:p>
        </w:tc>
        <w:tc>
          <w:tcPr>
            <w:tcW w:w="250" w:type="dxa"/>
            <w:vAlign w:val="center"/>
          </w:tcPr>
          <w:p w:rsidR="003D3C42" w:rsidRPr="007B0E80" w:rsidRDefault="003D3C42" w:rsidP="001A20E9">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jc w:val="both"/>
              <w:rPr>
                <w:rFonts w:ascii="Arial" w:hAnsi="Arial" w:cs="Arial"/>
                <w:sz w:val="20"/>
                <w:szCs w:val="20"/>
                <w:lang w:val="de-DE" w:eastAsia="de-DE"/>
              </w:rPr>
            </w:pPr>
          </w:p>
        </w:tc>
      </w:tr>
      <w:tr w:rsidR="003D3C42" w:rsidRPr="007B0E80" w:rsidTr="00D609DE">
        <w:tc>
          <w:tcPr>
            <w:tcW w:w="4820" w:type="dxa"/>
            <w:vAlign w:val="center"/>
          </w:tcPr>
          <w:p w:rsidR="008E3C4F" w:rsidRDefault="003F49F3" w:rsidP="008E3C4F">
            <w:pPr>
              <w:jc w:val="center"/>
              <w:rPr>
                <w:rFonts w:ascii="Arial" w:hAnsi="Arial" w:cs="Arial"/>
                <w:sz w:val="20"/>
                <w:szCs w:val="20"/>
                <w:lang w:val="de-DE" w:eastAsia="de-DE"/>
              </w:rPr>
            </w:pPr>
            <w:proofErr w:type="spellStart"/>
            <w:r w:rsidRPr="007B0E80">
              <w:rPr>
                <w:rFonts w:ascii="Arial" w:hAnsi="Arial" w:cs="Arial"/>
                <w:sz w:val="20"/>
                <w:szCs w:val="20"/>
                <w:lang w:val="de-DE" w:eastAsia="de-DE"/>
              </w:rPr>
              <w:t>Articolo</w:t>
            </w:r>
            <w:proofErr w:type="spellEnd"/>
            <w:r w:rsidRPr="007B0E80">
              <w:rPr>
                <w:rFonts w:ascii="Arial" w:hAnsi="Arial" w:cs="Arial"/>
                <w:sz w:val="20"/>
                <w:szCs w:val="20"/>
                <w:lang w:val="de-DE" w:eastAsia="de-DE"/>
              </w:rPr>
              <w:t xml:space="preserve"> 152 </w:t>
            </w:r>
          </w:p>
          <w:p w:rsidR="003D3C42" w:rsidRPr="007B0E80" w:rsidRDefault="003F49F3" w:rsidP="008E3C4F">
            <w:pPr>
              <w:jc w:val="center"/>
              <w:rPr>
                <w:rFonts w:ascii="Arial" w:hAnsi="Arial" w:cs="Arial"/>
                <w:sz w:val="20"/>
                <w:szCs w:val="20"/>
                <w:lang w:val="de-DE" w:eastAsia="de-DE"/>
              </w:rPr>
            </w:pPr>
            <w:proofErr w:type="spellStart"/>
            <w:r w:rsidRPr="007B0E80">
              <w:rPr>
                <w:rFonts w:ascii="Arial" w:hAnsi="Arial" w:cs="Arial"/>
                <w:sz w:val="20"/>
                <w:szCs w:val="20"/>
                <w:lang w:val="de-DE" w:eastAsia="de-DE"/>
              </w:rPr>
              <w:t>Regolamento</w:t>
            </w:r>
            <w:proofErr w:type="spellEnd"/>
            <w:r w:rsidRPr="007B0E80">
              <w:rPr>
                <w:rFonts w:ascii="Arial" w:hAnsi="Arial" w:cs="Arial"/>
                <w:sz w:val="20"/>
                <w:szCs w:val="20"/>
                <w:lang w:val="de-DE" w:eastAsia="de-DE"/>
              </w:rPr>
              <w:t xml:space="preserve"> di </w:t>
            </w:r>
            <w:proofErr w:type="spellStart"/>
            <w:r w:rsidRPr="007B0E80">
              <w:rPr>
                <w:rFonts w:ascii="Arial" w:hAnsi="Arial" w:cs="Arial"/>
                <w:sz w:val="20"/>
                <w:szCs w:val="20"/>
                <w:lang w:val="de-DE" w:eastAsia="de-DE"/>
              </w:rPr>
              <w:t>contabilità</w:t>
            </w:r>
            <w:proofErr w:type="spellEnd"/>
          </w:p>
        </w:tc>
        <w:tc>
          <w:tcPr>
            <w:tcW w:w="250" w:type="dxa"/>
            <w:vAlign w:val="center"/>
          </w:tcPr>
          <w:p w:rsidR="003D3C42" w:rsidRPr="007B0E80" w:rsidRDefault="003D3C42" w:rsidP="004D0D95">
            <w:pPr>
              <w:ind w:right="98"/>
              <w:jc w:val="center"/>
              <w:rPr>
                <w:rFonts w:ascii="Arial" w:hAnsi="Arial" w:cs="Arial"/>
                <w:sz w:val="20"/>
                <w:szCs w:val="20"/>
                <w:lang w:val="de-DE"/>
              </w:rPr>
            </w:pPr>
          </w:p>
        </w:tc>
        <w:tc>
          <w:tcPr>
            <w:tcW w:w="4995" w:type="dxa"/>
            <w:gridSpan w:val="2"/>
            <w:vAlign w:val="center"/>
          </w:tcPr>
          <w:p w:rsidR="008E3C4F" w:rsidRDefault="00496F27" w:rsidP="008E3C4F">
            <w:pPr>
              <w:jc w:val="center"/>
              <w:rPr>
                <w:rFonts w:ascii="Arial" w:hAnsi="Arial" w:cs="Arial"/>
                <w:sz w:val="20"/>
                <w:szCs w:val="20"/>
                <w:lang w:val="de-DE" w:eastAsia="de-DE"/>
              </w:rPr>
            </w:pPr>
            <w:r w:rsidRPr="007B0E80">
              <w:rPr>
                <w:rFonts w:ascii="Arial" w:hAnsi="Arial" w:cs="Arial"/>
                <w:sz w:val="20"/>
                <w:szCs w:val="20"/>
                <w:lang w:val="de-DE" w:eastAsia="de-DE"/>
              </w:rPr>
              <w:t xml:space="preserve">Artikel 152 </w:t>
            </w:r>
          </w:p>
          <w:p w:rsidR="003D3C42" w:rsidRPr="007B0E80" w:rsidRDefault="00496F27" w:rsidP="008E3C4F">
            <w:pPr>
              <w:jc w:val="center"/>
              <w:rPr>
                <w:rFonts w:ascii="Arial" w:hAnsi="Arial" w:cs="Arial"/>
                <w:sz w:val="20"/>
                <w:szCs w:val="20"/>
                <w:lang w:val="de-DE" w:eastAsia="de-DE"/>
              </w:rPr>
            </w:pPr>
            <w:r w:rsidRPr="007B0E80">
              <w:rPr>
                <w:rFonts w:ascii="Arial" w:hAnsi="Arial" w:cs="Arial"/>
                <w:sz w:val="20"/>
                <w:szCs w:val="20"/>
                <w:lang w:val="de-DE" w:eastAsia="de-DE"/>
              </w:rPr>
              <w:t>Verordnungsgewalt</w:t>
            </w:r>
          </w:p>
        </w:tc>
      </w:tr>
      <w:tr w:rsidR="003D3C42" w:rsidRPr="007B0E80" w:rsidTr="00D609DE">
        <w:tc>
          <w:tcPr>
            <w:tcW w:w="4820" w:type="dxa"/>
            <w:vAlign w:val="center"/>
          </w:tcPr>
          <w:p w:rsidR="003D3C42" w:rsidRPr="007B0E80" w:rsidRDefault="003D3C42" w:rsidP="00964A43">
            <w:pPr>
              <w:spacing w:line="260" w:lineRule="exact"/>
              <w:rPr>
                <w:rFonts w:ascii="Arial" w:hAnsi="Arial" w:cs="Arial"/>
                <w:sz w:val="20"/>
                <w:szCs w:val="20"/>
                <w:lang w:val="de-DE" w:eastAsia="de-DE"/>
              </w:rPr>
            </w:pPr>
          </w:p>
        </w:tc>
        <w:tc>
          <w:tcPr>
            <w:tcW w:w="250" w:type="dxa"/>
            <w:vAlign w:val="center"/>
          </w:tcPr>
          <w:p w:rsidR="003D3C42" w:rsidRPr="007B0E80" w:rsidRDefault="003D3C42" w:rsidP="001A20E9">
            <w:pPr>
              <w:ind w:right="98"/>
              <w:rPr>
                <w:rFonts w:ascii="Arial" w:hAnsi="Arial" w:cs="Arial"/>
                <w:sz w:val="20"/>
                <w:szCs w:val="20"/>
                <w:lang w:val="de-DE"/>
              </w:rPr>
            </w:pPr>
          </w:p>
        </w:tc>
        <w:tc>
          <w:tcPr>
            <w:tcW w:w="4995" w:type="dxa"/>
            <w:gridSpan w:val="2"/>
            <w:vAlign w:val="center"/>
          </w:tcPr>
          <w:p w:rsidR="003D3C42" w:rsidRPr="007B0E80" w:rsidRDefault="003D3C42" w:rsidP="002D638A">
            <w:pPr>
              <w:spacing w:before="100" w:beforeAutospacing="1" w:line="260" w:lineRule="exact"/>
              <w:jc w:val="both"/>
              <w:rPr>
                <w:rFonts w:ascii="Arial" w:hAnsi="Arial" w:cs="Arial"/>
                <w:sz w:val="20"/>
                <w:szCs w:val="20"/>
                <w:lang w:val="de-DE" w:eastAsia="de-DE"/>
              </w:rPr>
            </w:pPr>
          </w:p>
        </w:tc>
      </w:tr>
      <w:tr w:rsidR="00D3610B" w:rsidRPr="00513777" w:rsidTr="00D609DE">
        <w:tc>
          <w:tcPr>
            <w:tcW w:w="4820" w:type="dxa"/>
            <w:vAlign w:val="center"/>
          </w:tcPr>
          <w:p w:rsidR="00D3610B" w:rsidRPr="00F724FD" w:rsidRDefault="003F49F3" w:rsidP="00964A43">
            <w:pPr>
              <w:spacing w:line="260" w:lineRule="exact"/>
              <w:jc w:val="both"/>
              <w:rPr>
                <w:rFonts w:ascii="Arial" w:hAnsi="Arial" w:cs="Arial"/>
                <w:sz w:val="20"/>
                <w:szCs w:val="20"/>
                <w:lang w:eastAsia="de-DE"/>
              </w:rPr>
            </w:pPr>
            <w:r w:rsidRPr="00F724FD">
              <w:rPr>
                <w:rFonts w:ascii="Arial" w:hAnsi="Arial" w:cs="Arial"/>
                <w:sz w:val="20"/>
                <w:szCs w:val="20"/>
                <w:lang w:eastAsia="de-DE"/>
              </w:rPr>
              <w:t>1. Con il regolamento di contabilità ciascun ente locale applica i principi contabili stabiliti dal presente testo unico e dal decreto legislativo 23 giugno 2011, n. 118, e successive modificazioni, con modalità organizzative corrispondenti alle caratteristiche di ciascuna comunità, ferme restando le disposizioni previste dall'ordinamento per assicurare l'unitarietà ed uniformità del sistema finanziario e contabile.</w:t>
            </w:r>
          </w:p>
        </w:tc>
        <w:tc>
          <w:tcPr>
            <w:tcW w:w="250" w:type="dxa"/>
            <w:vAlign w:val="center"/>
          </w:tcPr>
          <w:p w:rsidR="00D3610B" w:rsidRPr="00F724FD" w:rsidRDefault="00D3610B" w:rsidP="001A20E9">
            <w:pPr>
              <w:ind w:right="98"/>
              <w:rPr>
                <w:rFonts w:ascii="Arial" w:hAnsi="Arial" w:cs="Arial"/>
                <w:sz w:val="20"/>
                <w:szCs w:val="20"/>
              </w:rPr>
            </w:pPr>
          </w:p>
        </w:tc>
        <w:tc>
          <w:tcPr>
            <w:tcW w:w="4995" w:type="dxa"/>
            <w:gridSpan w:val="2"/>
            <w:vAlign w:val="center"/>
          </w:tcPr>
          <w:p w:rsidR="00D3610B" w:rsidRPr="007B0E80" w:rsidRDefault="00496F27" w:rsidP="002D638A">
            <w:pPr>
              <w:spacing w:before="100" w:beforeAutospacing="1" w:line="260" w:lineRule="exact"/>
              <w:jc w:val="both"/>
              <w:rPr>
                <w:rFonts w:ascii="Arial" w:hAnsi="Arial" w:cs="Arial"/>
                <w:sz w:val="20"/>
                <w:szCs w:val="20"/>
                <w:lang w:val="de-DE" w:eastAsia="de-DE"/>
              </w:rPr>
            </w:pPr>
            <w:r w:rsidRPr="007B0E80">
              <w:rPr>
                <w:rFonts w:ascii="Arial" w:hAnsi="Arial" w:cs="Arial"/>
                <w:sz w:val="20"/>
                <w:szCs w:val="20"/>
                <w:lang w:val="de-DE" w:eastAsia="de-DE"/>
              </w:rPr>
              <w:t>1.</w:t>
            </w:r>
            <w:r w:rsidR="00AD706A">
              <w:rPr>
                <w:rFonts w:ascii="Arial" w:hAnsi="Arial" w:cs="Arial"/>
                <w:sz w:val="20"/>
                <w:szCs w:val="20"/>
                <w:lang w:val="de-DE" w:eastAsia="de-DE"/>
              </w:rPr>
              <w:t xml:space="preserve"> </w:t>
            </w:r>
            <w:r w:rsidRPr="007B0E80">
              <w:rPr>
                <w:rFonts w:ascii="Arial" w:hAnsi="Arial" w:cs="Arial"/>
                <w:sz w:val="20"/>
                <w:szCs w:val="20"/>
                <w:lang w:val="de-DE" w:eastAsia="de-DE"/>
              </w:rPr>
              <w:t>Mit der Verordnung über das Rechnungswesen wendet jede Körperschaft die in diesem Gesetz und im gesetzesvertretenden Dekret vom 23. Juni 2011, Nr. 118, in geltender Fassung, enthaltenen Grundsätze des Rechnungswesens an und zwar gemäß den Charakteristiken der Körperschaften entsprechenden Modalitäten, unbeschadet der in diesem Gesetz vorgesehenen Bestimmungen, die die Einheitlichkeit des Rechnungswesens gewährleisten.</w:t>
            </w:r>
          </w:p>
        </w:tc>
      </w:tr>
      <w:tr w:rsidR="00D3610B" w:rsidRPr="00513777" w:rsidTr="00D609DE">
        <w:tc>
          <w:tcPr>
            <w:tcW w:w="4820" w:type="dxa"/>
            <w:vAlign w:val="center"/>
          </w:tcPr>
          <w:p w:rsidR="00D3610B" w:rsidRPr="00F724FD" w:rsidRDefault="003F49F3" w:rsidP="00964A43">
            <w:pPr>
              <w:spacing w:line="260" w:lineRule="exact"/>
              <w:jc w:val="both"/>
              <w:rPr>
                <w:rFonts w:ascii="Arial" w:hAnsi="Arial" w:cs="Arial"/>
                <w:sz w:val="20"/>
                <w:szCs w:val="20"/>
                <w:lang w:eastAsia="de-DE"/>
              </w:rPr>
            </w:pPr>
            <w:r w:rsidRPr="00F724FD">
              <w:rPr>
                <w:rFonts w:ascii="Arial" w:hAnsi="Arial" w:cs="Arial"/>
                <w:sz w:val="20"/>
                <w:szCs w:val="20"/>
                <w:lang w:eastAsia="de-DE"/>
              </w:rPr>
              <w:t>2. Il regolamento di contabilità assicura, di norma, la conoscenza consolidata dei risultati globali delle gestioni relative ad enti od organismi costituiti per l'esercizio di funzioni e servizi.</w:t>
            </w:r>
          </w:p>
          <w:p w:rsidR="00DC6EEE" w:rsidRPr="00F724FD" w:rsidRDefault="00DC6EEE" w:rsidP="00964A43">
            <w:pPr>
              <w:spacing w:line="260" w:lineRule="exact"/>
              <w:jc w:val="both"/>
              <w:rPr>
                <w:rFonts w:ascii="Arial" w:hAnsi="Arial" w:cs="Arial"/>
                <w:sz w:val="20"/>
                <w:szCs w:val="20"/>
                <w:lang w:eastAsia="de-DE"/>
              </w:rPr>
            </w:pPr>
          </w:p>
        </w:tc>
        <w:tc>
          <w:tcPr>
            <w:tcW w:w="250" w:type="dxa"/>
            <w:vAlign w:val="center"/>
          </w:tcPr>
          <w:p w:rsidR="00D3610B" w:rsidRPr="00F724FD" w:rsidRDefault="00D3610B" w:rsidP="001A20E9">
            <w:pPr>
              <w:ind w:right="98"/>
              <w:rPr>
                <w:rFonts w:ascii="Arial" w:hAnsi="Arial" w:cs="Arial"/>
                <w:sz w:val="20"/>
                <w:szCs w:val="20"/>
              </w:rPr>
            </w:pPr>
          </w:p>
        </w:tc>
        <w:tc>
          <w:tcPr>
            <w:tcW w:w="4995" w:type="dxa"/>
            <w:gridSpan w:val="2"/>
            <w:vAlign w:val="center"/>
          </w:tcPr>
          <w:p w:rsidR="00DC6EEE" w:rsidRPr="007B0E80" w:rsidRDefault="00496F27" w:rsidP="002D638A">
            <w:pPr>
              <w:spacing w:before="100" w:beforeAutospacing="1" w:line="260" w:lineRule="exact"/>
              <w:jc w:val="both"/>
              <w:rPr>
                <w:rFonts w:ascii="Arial" w:hAnsi="Arial" w:cs="Arial"/>
                <w:sz w:val="20"/>
                <w:szCs w:val="20"/>
                <w:lang w:val="de-DE" w:eastAsia="de-DE"/>
              </w:rPr>
            </w:pPr>
            <w:r w:rsidRPr="007B0E80">
              <w:rPr>
                <w:rFonts w:ascii="Arial" w:hAnsi="Arial" w:cs="Arial"/>
                <w:sz w:val="20"/>
                <w:szCs w:val="20"/>
                <w:lang w:val="de-DE" w:eastAsia="de-DE"/>
              </w:rPr>
              <w:t>2. Die Verordnung über das Rechnungswesen stellt in der Regel die konsolidierte Kenntnis der globalen Ergebnisse der Gebarungen von Körperschaften und Einrichtungen</w:t>
            </w:r>
            <w:r w:rsidR="00DC6EEE" w:rsidRPr="007B0E80">
              <w:rPr>
                <w:rFonts w:ascii="Arial" w:hAnsi="Arial" w:cs="Arial"/>
                <w:sz w:val="20"/>
                <w:szCs w:val="20"/>
                <w:lang w:val="de-DE" w:eastAsia="de-DE"/>
              </w:rPr>
              <w:t xml:space="preserve"> sicher</w:t>
            </w:r>
            <w:r w:rsidRPr="007B0E80">
              <w:rPr>
                <w:rFonts w:ascii="Arial" w:hAnsi="Arial" w:cs="Arial"/>
                <w:sz w:val="20"/>
                <w:szCs w:val="20"/>
                <w:lang w:val="de-DE" w:eastAsia="de-DE"/>
              </w:rPr>
              <w:t xml:space="preserve">, welche für die Ausübung von Funktionen und </w:t>
            </w:r>
            <w:r w:rsidR="00DC6EEE" w:rsidRPr="007B0E80">
              <w:rPr>
                <w:rFonts w:ascii="Arial" w:hAnsi="Arial" w:cs="Arial"/>
                <w:sz w:val="20"/>
                <w:szCs w:val="20"/>
                <w:lang w:val="de-DE" w:eastAsia="de-DE"/>
              </w:rPr>
              <w:t>Diensten gebildet wurden.</w:t>
            </w:r>
          </w:p>
        </w:tc>
      </w:tr>
      <w:tr w:rsidR="00D3610B" w:rsidRPr="00513777" w:rsidTr="00D609DE">
        <w:tc>
          <w:tcPr>
            <w:tcW w:w="4820" w:type="dxa"/>
          </w:tcPr>
          <w:p w:rsidR="00D3610B" w:rsidRPr="009562CF" w:rsidRDefault="003F49F3" w:rsidP="00964A43">
            <w:pPr>
              <w:spacing w:line="260" w:lineRule="exact"/>
              <w:ind w:right="98"/>
              <w:jc w:val="both"/>
              <w:rPr>
                <w:rFonts w:ascii="Arial" w:hAnsi="Arial" w:cs="Arial"/>
                <w:sz w:val="20"/>
                <w:szCs w:val="20"/>
              </w:rPr>
            </w:pPr>
            <w:r w:rsidRPr="009562CF">
              <w:rPr>
                <w:rFonts w:ascii="Arial" w:hAnsi="Arial" w:cs="Arial"/>
                <w:sz w:val="20"/>
                <w:szCs w:val="20"/>
              </w:rPr>
              <w:t>3. Il regolamento di contabilità stabilisce le norme relative alle competenze specifiche dei soggetti dell'amministrazione preposti alla programmazione, adozione ed attuazione dei provvedimenti di gestione che hanno carattere finanziario e contabile, in armonia con le disposizioni del presente testo unico e delle altre leggi vigenti.</w:t>
            </w:r>
          </w:p>
        </w:tc>
        <w:tc>
          <w:tcPr>
            <w:tcW w:w="250" w:type="dxa"/>
            <w:vAlign w:val="center"/>
          </w:tcPr>
          <w:p w:rsidR="00D3610B" w:rsidRPr="009562CF" w:rsidRDefault="00D3610B" w:rsidP="001A20E9">
            <w:pPr>
              <w:ind w:right="98"/>
              <w:rPr>
                <w:rFonts w:ascii="Arial" w:hAnsi="Arial" w:cs="Arial"/>
                <w:sz w:val="20"/>
                <w:szCs w:val="20"/>
              </w:rPr>
            </w:pPr>
          </w:p>
        </w:tc>
        <w:tc>
          <w:tcPr>
            <w:tcW w:w="4995" w:type="dxa"/>
            <w:gridSpan w:val="2"/>
            <w:vAlign w:val="center"/>
          </w:tcPr>
          <w:p w:rsidR="00D3610B" w:rsidRPr="009562CF" w:rsidRDefault="004F0E86" w:rsidP="002D638A">
            <w:pPr>
              <w:spacing w:line="260" w:lineRule="exact"/>
              <w:jc w:val="both"/>
              <w:rPr>
                <w:rFonts w:ascii="Arial" w:hAnsi="Arial" w:cs="Arial"/>
                <w:sz w:val="20"/>
                <w:szCs w:val="20"/>
                <w:lang w:val="de-DE"/>
              </w:rPr>
            </w:pPr>
            <w:r w:rsidRPr="009562CF">
              <w:rPr>
                <w:rFonts w:ascii="Arial" w:hAnsi="Arial" w:cs="Arial"/>
                <w:sz w:val="20"/>
                <w:szCs w:val="20"/>
                <w:lang w:val="de-DE"/>
              </w:rPr>
              <w:t xml:space="preserve">3. </w:t>
            </w:r>
            <w:r w:rsidR="001E24BD" w:rsidRPr="009562CF">
              <w:rPr>
                <w:rFonts w:ascii="Arial" w:hAnsi="Arial" w:cs="Arial"/>
                <w:sz w:val="20"/>
                <w:szCs w:val="20"/>
                <w:lang w:val="de-DE"/>
              </w:rPr>
              <w:t>In Einklang mit den Bestimmungen des vorliegenden Einheitstextes und der sonstigen geltenden Rechtsvorschriften werden in der Verordnung über das Rechnungswesen die Bestimmungen hinsichtlich der besonderen Zuständigkeiten der Personen festgelegt, denen die Planung, der Erlass und die Durchführung der Maßnahmen betreffend die Gebarung obliegen, die die Finanzen und das Rechnungswesen betreffen.</w:t>
            </w:r>
          </w:p>
        </w:tc>
      </w:tr>
      <w:tr w:rsidR="00D3610B" w:rsidRPr="00513777" w:rsidTr="00D609DE">
        <w:tc>
          <w:tcPr>
            <w:tcW w:w="4820" w:type="dxa"/>
          </w:tcPr>
          <w:p w:rsidR="003F49F3" w:rsidRPr="004E45E5" w:rsidRDefault="003F49F3" w:rsidP="00964A43">
            <w:pPr>
              <w:spacing w:line="260" w:lineRule="exact"/>
              <w:ind w:right="98"/>
              <w:jc w:val="both"/>
              <w:rPr>
                <w:rFonts w:ascii="Arial" w:hAnsi="Arial" w:cs="Arial"/>
                <w:sz w:val="20"/>
                <w:szCs w:val="20"/>
              </w:rPr>
            </w:pPr>
            <w:r w:rsidRPr="004E45E5">
              <w:rPr>
                <w:rFonts w:ascii="Arial" w:hAnsi="Arial" w:cs="Arial"/>
                <w:sz w:val="20"/>
                <w:szCs w:val="20"/>
              </w:rPr>
              <w:t>4. I regolamenti di contabilità sono approvati nel rispetto delle norme della parte seconda del presente testo unico, da considerarsi come principi generali con valore di limite inderogabile, con eccezione delle sottoelencate norme, le quali non si applicano qualora il regolamento di contabilità dell'ente rechi una differente disciplina:</w:t>
            </w:r>
          </w:p>
          <w:p w:rsidR="00D3610B" w:rsidRPr="004E45E5" w:rsidRDefault="00D3610B" w:rsidP="004D0D95">
            <w:pPr>
              <w:spacing w:line="260" w:lineRule="exact"/>
              <w:ind w:right="98"/>
              <w:jc w:val="both"/>
              <w:rPr>
                <w:rFonts w:ascii="Arial" w:hAnsi="Arial" w:cs="Arial"/>
                <w:sz w:val="20"/>
                <w:szCs w:val="20"/>
              </w:rPr>
            </w:pPr>
          </w:p>
        </w:tc>
        <w:tc>
          <w:tcPr>
            <w:tcW w:w="250" w:type="dxa"/>
            <w:vAlign w:val="center"/>
          </w:tcPr>
          <w:p w:rsidR="00D3610B" w:rsidRPr="004E45E5" w:rsidRDefault="00D3610B" w:rsidP="001A20E9">
            <w:pPr>
              <w:ind w:right="98"/>
              <w:rPr>
                <w:rFonts w:ascii="Arial" w:hAnsi="Arial" w:cs="Arial"/>
                <w:sz w:val="20"/>
                <w:szCs w:val="20"/>
              </w:rPr>
            </w:pPr>
          </w:p>
        </w:tc>
        <w:tc>
          <w:tcPr>
            <w:tcW w:w="4995" w:type="dxa"/>
            <w:gridSpan w:val="2"/>
          </w:tcPr>
          <w:p w:rsidR="00D3610B" w:rsidRPr="004E45E5" w:rsidRDefault="00DC6EEE" w:rsidP="002D638A">
            <w:pPr>
              <w:spacing w:before="100" w:beforeAutospacing="1" w:line="260" w:lineRule="exact"/>
              <w:jc w:val="both"/>
              <w:rPr>
                <w:rFonts w:ascii="Arial" w:hAnsi="Arial" w:cs="Arial"/>
                <w:sz w:val="20"/>
                <w:szCs w:val="20"/>
                <w:lang w:val="de-DE" w:eastAsia="de-DE"/>
              </w:rPr>
            </w:pPr>
            <w:r w:rsidRPr="004E45E5">
              <w:rPr>
                <w:rFonts w:ascii="Arial" w:hAnsi="Arial" w:cs="Arial"/>
                <w:sz w:val="20"/>
                <w:szCs w:val="20"/>
                <w:lang w:val="de-DE" w:eastAsia="de-DE"/>
              </w:rPr>
              <w:t xml:space="preserve">4. Die Verordnungen über das Rechnungswesen sind unter Einhaltung der im zweiten Teil des vorliegenden Einheitstextes enthaltenen Bestimmungen genehmigt, als allgemeine Grundsätze mit unabdingbaren Wert zu betrachten, mit Ausnahme der nachstehenden Normen, die nicht angewandt werden, sofern die </w:t>
            </w:r>
            <w:r w:rsidRPr="004E45E5">
              <w:rPr>
                <w:rFonts w:ascii="Arial" w:hAnsi="Arial" w:cs="Arial"/>
                <w:sz w:val="20"/>
                <w:szCs w:val="20"/>
                <w:lang w:val="de-DE" w:eastAsia="de-DE"/>
              </w:rPr>
              <w:lastRenderedPageBreak/>
              <w:t>Verordnung über das Rechnungswesen nicht eine anderslautende Regelung enthält:</w:t>
            </w:r>
          </w:p>
          <w:p w:rsidR="00DC6EEE" w:rsidRPr="004E45E5" w:rsidRDefault="00DC6EEE" w:rsidP="002D638A">
            <w:pPr>
              <w:spacing w:line="260" w:lineRule="exact"/>
              <w:jc w:val="both"/>
              <w:rPr>
                <w:rFonts w:ascii="Arial" w:hAnsi="Arial" w:cs="Arial"/>
                <w:sz w:val="20"/>
                <w:szCs w:val="20"/>
                <w:lang w:val="de-DE" w:eastAsia="de-DE"/>
              </w:rPr>
            </w:pPr>
          </w:p>
        </w:tc>
      </w:tr>
      <w:tr w:rsidR="007D5CF6" w:rsidRPr="00513777" w:rsidTr="00D609DE">
        <w:tc>
          <w:tcPr>
            <w:tcW w:w="4820" w:type="dxa"/>
          </w:tcPr>
          <w:p w:rsidR="004D0D95" w:rsidRPr="004D0D95" w:rsidRDefault="004D0D95" w:rsidP="004D0D95">
            <w:pPr>
              <w:spacing w:line="260" w:lineRule="exact"/>
              <w:ind w:right="98"/>
              <w:rPr>
                <w:rFonts w:ascii="Arial" w:hAnsi="Arial" w:cs="Arial"/>
                <w:sz w:val="20"/>
                <w:szCs w:val="20"/>
              </w:rPr>
            </w:pPr>
            <w:r w:rsidRPr="004D0D95">
              <w:rPr>
                <w:rFonts w:ascii="Arial" w:hAnsi="Arial" w:cs="Arial"/>
                <w:sz w:val="20"/>
                <w:szCs w:val="20"/>
              </w:rPr>
              <w:lastRenderedPageBreak/>
              <w:t xml:space="preserve">a) articolo 177;  </w:t>
            </w:r>
          </w:p>
          <w:p w:rsidR="004D0D95" w:rsidRPr="004D0D95" w:rsidRDefault="004D0D95" w:rsidP="004D0D95">
            <w:pPr>
              <w:spacing w:line="260" w:lineRule="exact"/>
              <w:ind w:right="98"/>
              <w:rPr>
                <w:rFonts w:ascii="Arial" w:hAnsi="Arial" w:cs="Arial"/>
                <w:sz w:val="20"/>
                <w:szCs w:val="20"/>
              </w:rPr>
            </w:pPr>
            <w:r w:rsidRPr="004D0D95">
              <w:rPr>
                <w:rFonts w:ascii="Arial" w:hAnsi="Arial" w:cs="Arial"/>
                <w:sz w:val="20"/>
                <w:szCs w:val="20"/>
              </w:rPr>
              <w:t xml:space="preserve">b) articolo 185, comma 3; </w:t>
            </w:r>
          </w:p>
          <w:p w:rsidR="004D0D95" w:rsidRPr="004D0D95" w:rsidRDefault="004D0D95" w:rsidP="004D0D95">
            <w:pPr>
              <w:spacing w:line="260" w:lineRule="exact"/>
              <w:ind w:right="98"/>
              <w:rPr>
                <w:rFonts w:ascii="Arial" w:hAnsi="Arial" w:cs="Arial"/>
                <w:sz w:val="20"/>
                <w:szCs w:val="20"/>
              </w:rPr>
            </w:pPr>
            <w:r w:rsidRPr="004D0D95">
              <w:rPr>
                <w:rFonts w:ascii="Arial" w:hAnsi="Arial" w:cs="Arial"/>
                <w:sz w:val="20"/>
                <w:szCs w:val="20"/>
              </w:rPr>
              <w:t xml:space="preserve">c) articoli 197 e 198;  </w:t>
            </w:r>
          </w:p>
          <w:p w:rsidR="004D0D95" w:rsidRPr="004D0D95" w:rsidRDefault="004D0D95" w:rsidP="004D0D95">
            <w:pPr>
              <w:spacing w:line="260" w:lineRule="exact"/>
              <w:ind w:right="98"/>
              <w:rPr>
                <w:rFonts w:ascii="Arial" w:hAnsi="Arial" w:cs="Arial"/>
                <w:sz w:val="20"/>
                <w:szCs w:val="20"/>
              </w:rPr>
            </w:pPr>
            <w:r w:rsidRPr="004D0D95">
              <w:rPr>
                <w:rFonts w:ascii="Arial" w:hAnsi="Arial" w:cs="Arial"/>
                <w:sz w:val="20"/>
                <w:szCs w:val="20"/>
              </w:rPr>
              <w:t xml:space="preserve">d) articolo 205; </w:t>
            </w:r>
          </w:p>
          <w:p w:rsidR="004D0D95" w:rsidRPr="008E3C4F" w:rsidRDefault="004D0D95" w:rsidP="004D0D95">
            <w:pPr>
              <w:spacing w:line="260" w:lineRule="exact"/>
              <w:ind w:right="98"/>
              <w:rPr>
                <w:rFonts w:ascii="Arial" w:hAnsi="Arial" w:cs="Arial"/>
                <w:sz w:val="20"/>
                <w:szCs w:val="20"/>
              </w:rPr>
            </w:pPr>
            <w:r w:rsidRPr="008E3C4F">
              <w:rPr>
                <w:rFonts w:ascii="Arial" w:hAnsi="Arial" w:cs="Arial"/>
                <w:sz w:val="20"/>
                <w:szCs w:val="20"/>
              </w:rPr>
              <w:t xml:space="preserve">e) articoli 213 e 219;  </w:t>
            </w:r>
          </w:p>
          <w:p w:rsidR="007D5CF6" w:rsidRPr="008E3C4F" w:rsidRDefault="004D0D95" w:rsidP="004D0D95">
            <w:pPr>
              <w:spacing w:line="260" w:lineRule="exact"/>
              <w:ind w:right="98"/>
              <w:rPr>
                <w:rFonts w:ascii="Arial" w:hAnsi="Arial" w:cs="Arial"/>
                <w:sz w:val="20"/>
                <w:szCs w:val="20"/>
              </w:rPr>
            </w:pPr>
            <w:r w:rsidRPr="008E3C4F">
              <w:rPr>
                <w:rFonts w:ascii="Arial" w:hAnsi="Arial" w:cs="Arial"/>
                <w:sz w:val="20"/>
                <w:szCs w:val="20"/>
              </w:rPr>
              <w:t>f) articoli 235, commi 2 e 3, 237, 238.</w:t>
            </w:r>
          </w:p>
        </w:tc>
        <w:tc>
          <w:tcPr>
            <w:tcW w:w="250" w:type="dxa"/>
            <w:vAlign w:val="center"/>
          </w:tcPr>
          <w:p w:rsidR="007D5CF6" w:rsidRPr="008E3C4F" w:rsidRDefault="007D5CF6" w:rsidP="001A20E9">
            <w:pPr>
              <w:ind w:right="98"/>
              <w:rPr>
                <w:rFonts w:ascii="Arial" w:hAnsi="Arial" w:cs="Arial"/>
                <w:sz w:val="20"/>
                <w:szCs w:val="20"/>
              </w:rPr>
            </w:pPr>
          </w:p>
        </w:tc>
        <w:tc>
          <w:tcPr>
            <w:tcW w:w="4995" w:type="dxa"/>
            <w:gridSpan w:val="2"/>
            <w:vAlign w:val="center"/>
          </w:tcPr>
          <w:p w:rsidR="004D0D95" w:rsidRPr="004E45E5" w:rsidRDefault="004D0D95" w:rsidP="004D0D95">
            <w:pPr>
              <w:spacing w:line="260" w:lineRule="exact"/>
              <w:jc w:val="both"/>
              <w:rPr>
                <w:rFonts w:ascii="Arial" w:hAnsi="Arial" w:cs="Arial"/>
                <w:sz w:val="20"/>
                <w:szCs w:val="20"/>
                <w:lang w:val="de-DE" w:eastAsia="de-DE"/>
              </w:rPr>
            </w:pPr>
            <w:r w:rsidRPr="004E45E5">
              <w:rPr>
                <w:rFonts w:ascii="Arial" w:hAnsi="Arial" w:cs="Arial"/>
                <w:sz w:val="20"/>
                <w:szCs w:val="20"/>
                <w:lang w:val="de-DE" w:eastAsia="de-DE"/>
              </w:rPr>
              <w:t xml:space="preserve">a) Artikel 177;  </w:t>
            </w:r>
          </w:p>
          <w:p w:rsidR="004D0D95" w:rsidRPr="004E45E5" w:rsidRDefault="004D0D95" w:rsidP="004D0D95">
            <w:pPr>
              <w:spacing w:line="260" w:lineRule="exact"/>
              <w:jc w:val="both"/>
              <w:rPr>
                <w:rFonts w:ascii="Arial" w:hAnsi="Arial" w:cs="Arial"/>
                <w:sz w:val="20"/>
                <w:szCs w:val="20"/>
                <w:lang w:val="de-DE" w:eastAsia="de-DE"/>
              </w:rPr>
            </w:pPr>
            <w:r w:rsidRPr="004E45E5">
              <w:rPr>
                <w:rFonts w:ascii="Arial" w:hAnsi="Arial" w:cs="Arial"/>
                <w:sz w:val="20"/>
                <w:szCs w:val="20"/>
                <w:lang w:val="de-DE" w:eastAsia="de-DE"/>
              </w:rPr>
              <w:t xml:space="preserve">b) Artikel 185 Absatz 3; </w:t>
            </w:r>
          </w:p>
          <w:p w:rsidR="004D0D95" w:rsidRPr="004E45E5" w:rsidRDefault="004D0D95" w:rsidP="004D0D95">
            <w:pPr>
              <w:spacing w:line="260" w:lineRule="exact"/>
              <w:jc w:val="both"/>
              <w:rPr>
                <w:rFonts w:ascii="Arial" w:hAnsi="Arial" w:cs="Arial"/>
                <w:sz w:val="20"/>
                <w:szCs w:val="20"/>
                <w:lang w:val="de-DE" w:eastAsia="de-DE"/>
              </w:rPr>
            </w:pPr>
            <w:r w:rsidRPr="004E45E5">
              <w:rPr>
                <w:rFonts w:ascii="Arial" w:hAnsi="Arial" w:cs="Arial"/>
                <w:sz w:val="20"/>
                <w:szCs w:val="20"/>
                <w:lang w:val="de-DE" w:eastAsia="de-DE"/>
              </w:rPr>
              <w:t xml:space="preserve">c) Artikel 197 und 198;  </w:t>
            </w:r>
          </w:p>
          <w:p w:rsidR="004D0D95" w:rsidRPr="004E45E5" w:rsidRDefault="004D0D95" w:rsidP="004D0D95">
            <w:pPr>
              <w:spacing w:line="260" w:lineRule="exact"/>
              <w:jc w:val="both"/>
              <w:rPr>
                <w:rFonts w:ascii="Arial" w:hAnsi="Arial" w:cs="Arial"/>
                <w:sz w:val="20"/>
                <w:szCs w:val="20"/>
                <w:lang w:val="de-DE" w:eastAsia="de-DE"/>
              </w:rPr>
            </w:pPr>
            <w:r w:rsidRPr="004E45E5">
              <w:rPr>
                <w:rFonts w:ascii="Arial" w:hAnsi="Arial" w:cs="Arial"/>
                <w:sz w:val="20"/>
                <w:szCs w:val="20"/>
                <w:lang w:val="de-DE" w:eastAsia="de-DE"/>
              </w:rPr>
              <w:t xml:space="preserve">d) Artikel 205; </w:t>
            </w:r>
          </w:p>
          <w:p w:rsidR="004D0D95" w:rsidRDefault="004D0D95" w:rsidP="004D0D95">
            <w:pPr>
              <w:spacing w:line="260" w:lineRule="exact"/>
              <w:jc w:val="both"/>
              <w:rPr>
                <w:rFonts w:ascii="Arial" w:hAnsi="Arial" w:cs="Arial"/>
                <w:sz w:val="20"/>
                <w:szCs w:val="20"/>
                <w:lang w:val="de-DE" w:eastAsia="de-DE"/>
              </w:rPr>
            </w:pPr>
            <w:r w:rsidRPr="004E45E5">
              <w:rPr>
                <w:rFonts w:ascii="Arial" w:hAnsi="Arial" w:cs="Arial"/>
                <w:sz w:val="20"/>
                <w:szCs w:val="20"/>
                <w:lang w:val="de-DE" w:eastAsia="de-DE"/>
              </w:rPr>
              <w:t>e) Artikel 213 e 219;</w:t>
            </w:r>
          </w:p>
          <w:p w:rsidR="007D5CF6" w:rsidRPr="004E45E5" w:rsidRDefault="004D0D95" w:rsidP="004D0D95">
            <w:pPr>
              <w:spacing w:line="260" w:lineRule="exact"/>
              <w:jc w:val="both"/>
              <w:rPr>
                <w:rFonts w:ascii="Arial" w:hAnsi="Arial" w:cs="Arial"/>
                <w:sz w:val="20"/>
                <w:szCs w:val="20"/>
                <w:lang w:val="de-DE" w:eastAsia="de-DE"/>
              </w:rPr>
            </w:pPr>
            <w:r w:rsidRPr="004E45E5">
              <w:rPr>
                <w:rFonts w:ascii="Arial" w:hAnsi="Arial" w:cs="Arial"/>
                <w:sz w:val="20"/>
                <w:szCs w:val="20"/>
                <w:lang w:val="de-DE" w:eastAsia="de-DE"/>
              </w:rPr>
              <w:t>f) Artikel 235 Absätze 2 e 3, 237, 238.</w:t>
            </w:r>
          </w:p>
        </w:tc>
      </w:tr>
      <w:tr w:rsidR="00D3610B" w:rsidRPr="00513777" w:rsidTr="00D609DE">
        <w:tc>
          <w:tcPr>
            <w:tcW w:w="4820" w:type="dxa"/>
          </w:tcPr>
          <w:p w:rsidR="00D3610B" w:rsidRPr="004E45E5" w:rsidRDefault="00D3610B" w:rsidP="00964A43">
            <w:pPr>
              <w:spacing w:line="260" w:lineRule="exact"/>
              <w:ind w:right="98"/>
              <w:rPr>
                <w:rFonts w:ascii="Arial" w:hAnsi="Arial" w:cs="Arial"/>
                <w:sz w:val="20"/>
                <w:szCs w:val="20"/>
                <w:lang w:val="de-DE"/>
              </w:rPr>
            </w:pPr>
          </w:p>
        </w:tc>
        <w:tc>
          <w:tcPr>
            <w:tcW w:w="250" w:type="dxa"/>
            <w:vAlign w:val="center"/>
          </w:tcPr>
          <w:p w:rsidR="00D3610B" w:rsidRPr="004E45E5" w:rsidRDefault="00D3610B" w:rsidP="001A20E9">
            <w:pPr>
              <w:ind w:right="98"/>
              <w:rPr>
                <w:rFonts w:ascii="Arial" w:hAnsi="Arial" w:cs="Arial"/>
                <w:sz w:val="20"/>
                <w:szCs w:val="20"/>
                <w:lang w:val="de-DE"/>
              </w:rPr>
            </w:pPr>
          </w:p>
        </w:tc>
        <w:tc>
          <w:tcPr>
            <w:tcW w:w="4995" w:type="dxa"/>
            <w:gridSpan w:val="2"/>
            <w:vAlign w:val="center"/>
          </w:tcPr>
          <w:p w:rsidR="00D3610B" w:rsidRPr="004E45E5" w:rsidRDefault="00D3610B" w:rsidP="002D638A">
            <w:pPr>
              <w:spacing w:before="100" w:beforeAutospacing="1" w:line="260" w:lineRule="exact"/>
              <w:jc w:val="both"/>
              <w:rPr>
                <w:rFonts w:ascii="Arial" w:hAnsi="Arial" w:cs="Arial"/>
                <w:sz w:val="20"/>
                <w:szCs w:val="20"/>
                <w:lang w:val="de-DE" w:eastAsia="de-DE"/>
              </w:rPr>
            </w:pPr>
          </w:p>
        </w:tc>
      </w:tr>
      <w:tr w:rsidR="005E22DE" w:rsidRPr="007B0E80" w:rsidTr="00D609DE">
        <w:tc>
          <w:tcPr>
            <w:tcW w:w="4820" w:type="dxa"/>
            <w:vAlign w:val="center"/>
          </w:tcPr>
          <w:p w:rsidR="008E3C4F" w:rsidRDefault="00DC6EEE" w:rsidP="008E3C4F">
            <w:pPr>
              <w:jc w:val="center"/>
              <w:rPr>
                <w:rFonts w:ascii="Arial" w:hAnsi="Arial" w:cs="Arial"/>
                <w:sz w:val="20"/>
                <w:szCs w:val="20"/>
                <w:lang w:val="de-DE" w:eastAsia="de-DE"/>
              </w:rPr>
            </w:pPr>
            <w:proofErr w:type="spellStart"/>
            <w:r w:rsidRPr="004E45E5">
              <w:rPr>
                <w:rFonts w:ascii="Arial" w:hAnsi="Arial" w:cs="Arial"/>
                <w:sz w:val="20"/>
                <w:szCs w:val="20"/>
                <w:lang w:val="de-DE" w:eastAsia="de-DE"/>
              </w:rPr>
              <w:t>Articolo</w:t>
            </w:r>
            <w:proofErr w:type="spellEnd"/>
            <w:r w:rsidRPr="004E45E5">
              <w:rPr>
                <w:rFonts w:ascii="Arial" w:hAnsi="Arial" w:cs="Arial"/>
                <w:sz w:val="20"/>
                <w:szCs w:val="20"/>
                <w:lang w:val="de-DE" w:eastAsia="de-DE"/>
              </w:rPr>
              <w:t xml:space="preserve"> 153 </w:t>
            </w:r>
          </w:p>
          <w:p w:rsidR="005E22DE" w:rsidRPr="004E45E5" w:rsidRDefault="00DC6EEE" w:rsidP="008E3C4F">
            <w:pPr>
              <w:jc w:val="center"/>
              <w:rPr>
                <w:rFonts w:ascii="Arial" w:hAnsi="Arial" w:cs="Arial"/>
                <w:sz w:val="20"/>
                <w:szCs w:val="20"/>
                <w:lang w:val="de-DE" w:eastAsia="de-DE"/>
              </w:rPr>
            </w:pPr>
            <w:proofErr w:type="spellStart"/>
            <w:r w:rsidRPr="004E45E5">
              <w:rPr>
                <w:rFonts w:ascii="Arial" w:hAnsi="Arial" w:cs="Arial"/>
                <w:sz w:val="20"/>
                <w:szCs w:val="20"/>
                <w:lang w:val="de-DE" w:eastAsia="de-DE"/>
              </w:rPr>
              <w:t>Servizio</w:t>
            </w:r>
            <w:proofErr w:type="spellEnd"/>
            <w:r w:rsidRPr="004E45E5">
              <w:rPr>
                <w:rFonts w:ascii="Arial" w:hAnsi="Arial" w:cs="Arial"/>
                <w:sz w:val="20"/>
                <w:szCs w:val="20"/>
                <w:lang w:val="de-DE" w:eastAsia="de-DE"/>
              </w:rPr>
              <w:t xml:space="preserve"> </w:t>
            </w:r>
            <w:proofErr w:type="spellStart"/>
            <w:r w:rsidRPr="004E45E5">
              <w:rPr>
                <w:rFonts w:ascii="Arial" w:hAnsi="Arial" w:cs="Arial"/>
                <w:sz w:val="20"/>
                <w:szCs w:val="20"/>
                <w:lang w:val="de-DE" w:eastAsia="de-DE"/>
              </w:rPr>
              <w:t>economico-finanziario</w:t>
            </w:r>
            <w:proofErr w:type="spellEnd"/>
          </w:p>
        </w:tc>
        <w:tc>
          <w:tcPr>
            <w:tcW w:w="250" w:type="dxa"/>
            <w:vAlign w:val="center"/>
          </w:tcPr>
          <w:p w:rsidR="005E22DE" w:rsidRPr="004E45E5" w:rsidRDefault="005E22DE" w:rsidP="008E3C4F">
            <w:pPr>
              <w:jc w:val="center"/>
              <w:rPr>
                <w:rFonts w:ascii="Arial" w:hAnsi="Arial" w:cs="Arial"/>
                <w:sz w:val="20"/>
                <w:szCs w:val="20"/>
                <w:lang w:val="de-DE"/>
              </w:rPr>
            </w:pPr>
          </w:p>
        </w:tc>
        <w:tc>
          <w:tcPr>
            <w:tcW w:w="4995" w:type="dxa"/>
            <w:gridSpan w:val="2"/>
            <w:vAlign w:val="center"/>
          </w:tcPr>
          <w:p w:rsidR="008E3C4F" w:rsidRDefault="004F0E86" w:rsidP="008E3C4F">
            <w:pPr>
              <w:jc w:val="center"/>
              <w:rPr>
                <w:rFonts w:ascii="Arial" w:hAnsi="Arial" w:cs="Arial"/>
                <w:sz w:val="20"/>
                <w:szCs w:val="20"/>
                <w:lang w:val="de-DE"/>
              </w:rPr>
            </w:pPr>
            <w:r w:rsidRPr="004E45E5">
              <w:rPr>
                <w:rFonts w:ascii="Arial" w:hAnsi="Arial" w:cs="Arial"/>
                <w:sz w:val="20"/>
                <w:szCs w:val="20"/>
                <w:lang w:val="de-DE"/>
              </w:rPr>
              <w:t xml:space="preserve">Artikel 153 </w:t>
            </w:r>
          </w:p>
          <w:p w:rsidR="005E22DE" w:rsidRPr="004E45E5" w:rsidRDefault="004F0E86" w:rsidP="008E3C4F">
            <w:pPr>
              <w:jc w:val="center"/>
              <w:rPr>
                <w:rFonts w:ascii="Arial" w:hAnsi="Arial" w:cs="Arial"/>
                <w:sz w:val="20"/>
                <w:szCs w:val="20"/>
                <w:lang w:val="de-DE" w:eastAsia="de-DE"/>
              </w:rPr>
            </w:pPr>
            <w:r w:rsidRPr="004E45E5">
              <w:rPr>
                <w:rFonts w:ascii="Arial" w:hAnsi="Arial" w:cs="Arial"/>
                <w:sz w:val="20"/>
                <w:szCs w:val="20"/>
                <w:lang w:val="de-DE"/>
              </w:rPr>
              <w:t xml:space="preserve">Wirtschafts- und </w:t>
            </w:r>
            <w:r w:rsidR="00A628A1" w:rsidRPr="004E45E5">
              <w:rPr>
                <w:rFonts w:ascii="Arial" w:hAnsi="Arial" w:cs="Arial"/>
                <w:sz w:val="20"/>
                <w:szCs w:val="20"/>
                <w:lang w:val="de-DE"/>
              </w:rPr>
              <w:t>Finanz</w:t>
            </w:r>
            <w:r w:rsidRPr="004E45E5">
              <w:rPr>
                <w:rFonts w:ascii="Arial" w:hAnsi="Arial" w:cs="Arial"/>
                <w:sz w:val="20"/>
                <w:szCs w:val="20"/>
                <w:lang w:val="de-DE"/>
              </w:rPr>
              <w:t>dienst</w:t>
            </w:r>
          </w:p>
        </w:tc>
      </w:tr>
      <w:tr w:rsidR="005E22DE" w:rsidRPr="007B0E80" w:rsidTr="00D609DE">
        <w:tc>
          <w:tcPr>
            <w:tcW w:w="4820" w:type="dxa"/>
          </w:tcPr>
          <w:p w:rsidR="005E22DE" w:rsidRPr="004E45E5" w:rsidRDefault="005E22DE" w:rsidP="00964A43">
            <w:pPr>
              <w:spacing w:line="260" w:lineRule="exact"/>
              <w:rPr>
                <w:rFonts w:ascii="Arial" w:hAnsi="Arial" w:cs="Arial"/>
                <w:sz w:val="20"/>
                <w:szCs w:val="20"/>
                <w:lang w:val="de-DE" w:eastAsia="de-DE"/>
              </w:rPr>
            </w:pPr>
          </w:p>
        </w:tc>
        <w:tc>
          <w:tcPr>
            <w:tcW w:w="250" w:type="dxa"/>
            <w:vAlign w:val="center"/>
          </w:tcPr>
          <w:p w:rsidR="005E22DE" w:rsidRPr="004E45E5" w:rsidRDefault="005E22DE" w:rsidP="001A20E9">
            <w:pPr>
              <w:ind w:right="98"/>
              <w:rPr>
                <w:rFonts w:ascii="Arial" w:hAnsi="Arial" w:cs="Arial"/>
                <w:sz w:val="20"/>
                <w:szCs w:val="20"/>
                <w:lang w:val="de-DE"/>
              </w:rPr>
            </w:pPr>
          </w:p>
        </w:tc>
        <w:tc>
          <w:tcPr>
            <w:tcW w:w="4995" w:type="dxa"/>
            <w:gridSpan w:val="2"/>
            <w:vAlign w:val="center"/>
          </w:tcPr>
          <w:p w:rsidR="005E22DE" w:rsidRPr="004E45E5" w:rsidRDefault="005E22DE" w:rsidP="002D638A">
            <w:pPr>
              <w:spacing w:before="100" w:beforeAutospacing="1" w:line="260" w:lineRule="exact"/>
              <w:jc w:val="both"/>
              <w:rPr>
                <w:rFonts w:ascii="Arial" w:hAnsi="Arial" w:cs="Arial"/>
                <w:sz w:val="20"/>
                <w:szCs w:val="20"/>
                <w:lang w:val="de-DE" w:eastAsia="de-DE"/>
              </w:rPr>
            </w:pPr>
          </w:p>
        </w:tc>
      </w:tr>
      <w:tr w:rsidR="003A5978" w:rsidRPr="00513777" w:rsidTr="00D609DE">
        <w:tc>
          <w:tcPr>
            <w:tcW w:w="4820" w:type="dxa"/>
            <w:vAlign w:val="center"/>
          </w:tcPr>
          <w:p w:rsidR="003A5978" w:rsidRPr="004E45E5" w:rsidRDefault="00DC6EEE"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1. Con il regolamento sull'ordinamento degli uffici e dei servizi sono disciplinati l'organizzazione del servizio finanziario, o di ragioneria o qualificazione corrispondente, secondo le dimensioni demografiche e l'importanza economico-finanziaria dell'ente. Al servizio è affidato il coordinamento e la gestione dell'attività finanziaria.</w:t>
            </w:r>
          </w:p>
        </w:tc>
        <w:tc>
          <w:tcPr>
            <w:tcW w:w="250" w:type="dxa"/>
            <w:vAlign w:val="center"/>
          </w:tcPr>
          <w:p w:rsidR="003A5978" w:rsidRPr="004E45E5" w:rsidRDefault="003A5978" w:rsidP="001A20E9">
            <w:pPr>
              <w:ind w:right="98"/>
              <w:rPr>
                <w:rFonts w:ascii="Arial" w:hAnsi="Arial" w:cs="Arial"/>
                <w:sz w:val="20"/>
                <w:szCs w:val="20"/>
              </w:rPr>
            </w:pPr>
          </w:p>
        </w:tc>
        <w:tc>
          <w:tcPr>
            <w:tcW w:w="4995" w:type="dxa"/>
            <w:gridSpan w:val="2"/>
            <w:vAlign w:val="center"/>
          </w:tcPr>
          <w:p w:rsidR="003A5978" w:rsidRPr="004E45E5" w:rsidRDefault="008F5C08" w:rsidP="002D638A">
            <w:pPr>
              <w:spacing w:line="260" w:lineRule="exact"/>
              <w:jc w:val="both"/>
              <w:rPr>
                <w:rFonts w:ascii="Arial" w:hAnsi="Arial" w:cs="Arial"/>
                <w:sz w:val="20"/>
                <w:szCs w:val="20"/>
                <w:lang w:val="de-DE"/>
              </w:rPr>
            </w:pPr>
            <w:r w:rsidRPr="004E45E5">
              <w:rPr>
                <w:rFonts w:ascii="Arial" w:hAnsi="Arial" w:cs="Arial"/>
                <w:sz w:val="20"/>
                <w:szCs w:val="20"/>
                <w:lang w:val="de-DE"/>
              </w:rPr>
              <w:t>1. Mit der Ämter-</w:t>
            </w:r>
            <w:r w:rsidR="004F0E86" w:rsidRPr="004E45E5">
              <w:rPr>
                <w:rFonts w:ascii="Arial" w:hAnsi="Arial" w:cs="Arial"/>
                <w:sz w:val="20"/>
                <w:szCs w:val="20"/>
                <w:lang w:val="de-DE"/>
              </w:rPr>
              <w:t xml:space="preserve"> und Dienstordnung </w:t>
            </w:r>
            <w:r w:rsidR="00A628A1" w:rsidRPr="004E45E5">
              <w:rPr>
                <w:rFonts w:ascii="Arial" w:hAnsi="Arial" w:cs="Arial"/>
                <w:sz w:val="20"/>
                <w:szCs w:val="20"/>
                <w:lang w:val="de-DE"/>
              </w:rPr>
              <w:t xml:space="preserve">wird die </w:t>
            </w:r>
            <w:r w:rsidR="004F0E86" w:rsidRPr="004E45E5">
              <w:rPr>
                <w:rFonts w:ascii="Arial" w:hAnsi="Arial" w:cs="Arial"/>
                <w:sz w:val="20"/>
                <w:szCs w:val="20"/>
                <w:lang w:val="de-DE"/>
              </w:rPr>
              <w:t>Organisation des Finanz</w:t>
            </w:r>
            <w:r w:rsidR="00724412" w:rsidRPr="004E45E5">
              <w:rPr>
                <w:rFonts w:ascii="Arial" w:hAnsi="Arial" w:cs="Arial"/>
                <w:sz w:val="20"/>
                <w:szCs w:val="20"/>
                <w:lang w:val="de-DE"/>
              </w:rPr>
              <w:t xml:space="preserve">- bzw. </w:t>
            </w:r>
            <w:r w:rsidR="004F0E86" w:rsidRPr="004E45E5">
              <w:rPr>
                <w:rFonts w:ascii="Arial" w:hAnsi="Arial" w:cs="Arial"/>
                <w:sz w:val="20"/>
                <w:szCs w:val="20"/>
                <w:lang w:val="de-DE"/>
              </w:rPr>
              <w:t xml:space="preserve">Buchhaltungsdienstes oder </w:t>
            </w:r>
            <w:r w:rsidR="00A628A1" w:rsidRPr="004E45E5">
              <w:rPr>
                <w:rFonts w:ascii="Arial" w:hAnsi="Arial" w:cs="Arial"/>
                <w:sz w:val="20"/>
                <w:szCs w:val="20"/>
                <w:lang w:val="de-DE"/>
              </w:rPr>
              <w:t>des entsprechenden sonstigen</w:t>
            </w:r>
            <w:r w:rsidR="004F0E86" w:rsidRPr="004E45E5">
              <w:rPr>
                <w:rFonts w:ascii="Arial" w:hAnsi="Arial" w:cs="Arial"/>
                <w:sz w:val="20"/>
                <w:szCs w:val="20"/>
                <w:lang w:val="de-DE"/>
              </w:rPr>
              <w:t xml:space="preserve"> Dienste</w:t>
            </w:r>
            <w:r w:rsidR="00A628A1" w:rsidRPr="004E45E5">
              <w:rPr>
                <w:rFonts w:ascii="Arial" w:hAnsi="Arial" w:cs="Arial"/>
                <w:sz w:val="20"/>
                <w:szCs w:val="20"/>
                <w:lang w:val="de-DE"/>
              </w:rPr>
              <w:t>s</w:t>
            </w:r>
            <w:r w:rsidR="004F0E86" w:rsidRPr="004E45E5">
              <w:rPr>
                <w:rFonts w:ascii="Arial" w:hAnsi="Arial" w:cs="Arial"/>
                <w:sz w:val="20"/>
                <w:szCs w:val="20"/>
                <w:lang w:val="de-DE"/>
              </w:rPr>
              <w:t xml:space="preserve"> </w:t>
            </w:r>
            <w:r w:rsidR="004E45E5" w:rsidRPr="004E45E5">
              <w:rPr>
                <w:rFonts w:ascii="Arial" w:hAnsi="Arial" w:cs="Arial"/>
                <w:sz w:val="20"/>
                <w:szCs w:val="20"/>
                <w:lang w:val="de-DE"/>
              </w:rPr>
              <w:t xml:space="preserve">gemäß der Bevölkerungsanzahl und der wirtschaftlich-finanziellen Bedeutung der Körperschaft </w:t>
            </w:r>
            <w:r w:rsidR="004F0E86" w:rsidRPr="004E45E5">
              <w:rPr>
                <w:rFonts w:ascii="Arial" w:hAnsi="Arial" w:cs="Arial"/>
                <w:sz w:val="20"/>
                <w:szCs w:val="20"/>
                <w:lang w:val="de-DE"/>
              </w:rPr>
              <w:t>geregelt. Dem Diens</w:t>
            </w:r>
            <w:r w:rsidR="00A628A1" w:rsidRPr="004E45E5">
              <w:rPr>
                <w:rFonts w:ascii="Arial" w:hAnsi="Arial" w:cs="Arial"/>
                <w:sz w:val="20"/>
                <w:szCs w:val="20"/>
                <w:lang w:val="de-DE"/>
              </w:rPr>
              <w:t xml:space="preserve">t </w:t>
            </w:r>
            <w:r w:rsidR="00D6637C" w:rsidRPr="004E45E5">
              <w:rPr>
                <w:rFonts w:ascii="Arial" w:hAnsi="Arial" w:cs="Arial"/>
                <w:sz w:val="20"/>
                <w:szCs w:val="20"/>
                <w:lang w:val="de-DE"/>
              </w:rPr>
              <w:t>obliegen</w:t>
            </w:r>
            <w:r w:rsidR="00A628A1" w:rsidRPr="004E45E5">
              <w:rPr>
                <w:rFonts w:ascii="Arial" w:hAnsi="Arial" w:cs="Arial"/>
                <w:sz w:val="20"/>
                <w:szCs w:val="20"/>
                <w:lang w:val="de-DE"/>
              </w:rPr>
              <w:t xml:space="preserve"> die </w:t>
            </w:r>
            <w:r w:rsidR="00724412" w:rsidRPr="004E45E5">
              <w:rPr>
                <w:rFonts w:ascii="Arial" w:hAnsi="Arial" w:cs="Arial"/>
                <w:sz w:val="20"/>
                <w:szCs w:val="20"/>
                <w:lang w:val="de-DE"/>
              </w:rPr>
              <w:t xml:space="preserve">Koordinierung </w:t>
            </w:r>
            <w:r w:rsidR="00A628A1" w:rsidRPr="004E45E5">
              <w:rPr>
                <w:rFonts w:ascii="Arial" w:hAnsi="Arial" w:cs="Arial"/>
                <w:sz w:val="20"/>
                <w:szCs w:val="20"/>
                <w:lang w:val="de-DE"/>
              </w:rPr>
              <w:t xml:space="preserve">und </w:t>
            </w:r>
            <w:r w:rsidR="004F0E86" w:rsidRPr="004E45E5">
              <w:rPr>
                <w:rFonts w:ascii="Arial" w:hAnsi="Arial" w:cs="Arial"/>
                <w:sz w:val="20"/>
                <w:szCs w:val="20"/>
                <w:lang w:val="de-DE"/>
              </w:rPr>
              <w:t>Abwick</w:t>
            </w:r>
            <w:r w:rsidR="00A628A1" w:rsidRPr="004E45E5">
              <w:rPr>
                <w:rFonts w:ascii="Arial" w:hAnsi="Arial" w:cs="Arial"/>
                <w:sz w:val="20"/>
                <w:szCs w:val="20"/>
                <w:lang w:val="de-DE"/>
              </w:rPr>
              <w:t>lung der finanziellen Tätigkeit</w:t>
            </w:r>
            <w:r w:rsidR="004F0E86" w:rsidRPr="004E45E5">
              <w:rPr>
                <w:rFonts w:ascii="Arial" w:hAnsi="Arial" w:cs="Arial"/>
                <w:sz w:val="20"/>
                <w:szCs w:val="20"/>
                <w:lang w:val="de-DE"/>
              </w:rPr>
              <w:t xml:space="preserve">. </w:t>
            </w:r>
          </w:p>
        </w:tc>
      </w:tr>
      <w:tr w:rsidR="003A5978" w:rsidRPr="00513777" w:rsidTr="00D609DE">
        <w:tc>
          <w:tcPr>
            <w:tcW w:w="4820" w:type="dxa"/>
            <w:vAlign w:val="center"/>
          </w:tcPr>
          <w:p w:rsidR="003A5978" w:rsidRPr="004E45E5" w:rsidRDefault="00DC6EEE"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 xml:space="preserve">2. </w:t>
            </w:r>
            <w:r w:rsidR="00A31DC1" w:rsidRPr="004E45E5">
              <w:rPr>
                <w:rFonts w:ascii="Arial" w:hAnsi="Arial" w:cs="Arial"/>
                <w:sz w:val="20"/>
                <w:szCs w:val="20"/>
                <w:lang w:eastAsia="de-DE"/>
              </w:rPr>
              <w:t>È</w:t>
            </w:r>
            <w:r w:rsidRPr="004E45E5">
              <w:rPr>
                <w:rFonts w:ascii="Arial" w:hAnsi="Arial" w:cs="Arial"/>
                <w:sz w:val="20"/>
                <w:szCs w:val="20"/>
                <w:lang w:eastAsia="de-DE"/>
              </w:rPr>
              <w:t xml:space="preserve"> consentito stipulare apposite convenzioni tra gli enti per assicurare il servizio a mezzo di strutture comuni.</w:t>
            </w:r>
          </w:p>
        </w:tc>
        <w:tc>
          <w:tcPr>
            <w:tcW w:w="250" w:type="dxa"/>
            <w:vAlign w:val="center"/>
          </w:tcPr>
          <w:p w:rsidR="003A5978" w:rsidRPr="004E45E5" w:rsidRDefault="003A5978" w:rsidP="001A20E9">
            <w:pPr>
              <w:ind w:right="98"/>
              <w:rPr>
                <w:rFonts w:ascii="Arial" w:hAnsi="Arial" w:cs="Arial"/>
                <w:sz w:val="20"/>
                <w:szCs w:val="20"/>
              </w:rPr>
            </w:pPr>
          </w:p>
        </w:tc>
        <w:tc>
          <w:tcPr>
            <w:tcW w:w="4995" w:type="dxa"/>
            <w:gridSpan w:val="2"/>
            <w:vAlign w:val="center"/>
          </w:tcPr>
          <w:p w:rsidR="003A5978"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2.</w:t>
            </w:r>
            <w:r w:rsidR="00A628A1" w:rsidRPr="004E45E5">
              <w:rPr>
                <w:rFonts w:ascii="Arial" w:hAnsi="Arial" w:cs="Arial"/>
                <w:sz w:val="20"/>
                <w:szCs w:val="20"/>
                <w:lang w:val="de-DE"/>
              </w:rPr>
              <w:t xml:space="preserve"> </w:t>
            </w:r>
            <w:r w:rsidRPr="004E45E5">
              <w:rPr>
                <w:rFonts w:ascii="Arial" w:hAnsi="Arial" w:cs="Arial"/>
                <w:sz w:val="20"/>
                <w:szCs w:val="20"/>
                <w:lang w:val="de-DE"/>
              </w:rPr>
              <w:t>Die Körperschaften können besondere Vereinbarungen treffen, um den Dienst mittels gemeinsamer</w:t>
            </w:r>
            <w:r w:rsidR="00A628A1" w:rsidRPr="004E45E5">
              <w:rPr>
                <w:rFonts w:ascii="Arial" w:hAnsi="Arial" w:cs="Arial"/>
                <w:sz w:val="20"/>
                <w:szCs w:val="20"/>
                <w:lang w:val="de-DE"/>
              </w:rPr>
              <w:t xml:space="preserve"> Einrichtungen </w:t>
            </w:r>
            <w:r w:rsidR="00BA3098" w:rsidRPr="004E45E5">
              <w:rPr>
                <w:rFonts w:ascii="Arial" w:hAnsi="Arial" w:cs="Arial"/>
                <w:sz w:val="20"/>
                <w:szCs w:val="20"/>
                <w:lang w:val="de-DE"/>
              </w:rPr>
              <w:t>zu gewährleisten</w:t>
            </w:r>
            <w:r w:rsidRPr="004E45E5">
              <w:rPr>
                <w:rFonts w:ascii="Arial" w:hAnsi="Arial" w:cs="Arial"/>
                <w:sz w:val="20"/>
                <w:szCs w:val="20"/>
                <w:lang w:val="de-DE"/>
              </w:rPr>
              <w:t>.</w:t>
            </w:r>
          </w:p>
        </w:tc>
      </w:tr>
      <w:tr w:rsidR="003A5978" w:rsidRPr="00513777" w:rsidTr="00D609DE">
        <w:tc>
          <w:tcPr>
            <w:tcW w:w="4820" w:type="dxa"/>
            <w:vAlign w:val="center"/>
          </w:tcPr>
          <w:p w:rsidR="003A5978" w:rsidRPr="004E45E5" w:rsidRDefault="00DC6EEE"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3. Il responsabile del servizio finanziario di cui all'articolo 151, comma 4, si identifica con il responsabile del servizio o con i soggetti preposti alle eventuali articolazioni previste dal regolamento di contabilità.</w:t>
            </w:r>
          </w:p>
        </w:tc>
        <w:tc>
          <w:tcPr>
            <w:tcW w:w="250" w:type="dxa"/>
            <w:vAlign w:val="center"/>
          </w:tcPr>
          <w:p w:rsidR="003A5978" w:rsidRPr="004E45E5" w:rsidRDefault="003A5978" w:rsidP="001A20E9">
            <w:pPr>
              <w:ind w:right="98"/>
              <w:rPr>
                <w:rFonts w:ascii="Arial" w:hAnsi="Arial" w:cs="Arial"/>
                <w:sz w:val="20"/>
                <w:szCs w:val="20"/>
              </w:rPr>
            </w:pPr>
          </w:p>
        </w:tc>
        <w:tc>
          <w:tcPr>
            <w:tcW w:w="4995" w:type="dxa"/>
            <w:gridSpan w:val="2"/>
            <w:vAlign w:val="center"/>
          </w:tcPr>
          <w:p w:rsidR="003A5978"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3.</w:t>
            </w:r>
            <w:r w:rsidR="00A628A1" w:rsidRPr="004E45E5">
              <w:rPr>
                <w:rFonts w:ascii="Arial" w:hAnsi="Arial" w:cs="Arial"/>
                <w:sz w:val="20"/>
                <w:szCs w:val="20"/>
                <w:lang w:val="de-DE"/>
              </w:rPr>
              <w:t xml:space="preserve"> </w:t>
            </w:r>
            <w:r w:rsidRPr="004E45E5">
              <w:rPr>
                <w:rFonts w:ascii="Arial" w:hAnsi="Arial" w:cs="Arial"/>
                <w:sz w:val="20"/>
                <w:szCs w:val="20"/>
                <w:lang w:val="de-DE"/>
              </w:rPr>
              <w:t xml:space="preserve">Der Verantwortliche </w:t>
            </w:r>
            <w:r w:rsidR="00A628A1" w:rsidRPr="004E45E5">
              <w:rPr>
                <w:rFonts w:ascii="Arial" w:hAnsi="Arial" w:cs="Arial"/>
                <w:sz w:val="20"/>
                <w:szCs w:val="20"/>
                <w:lang w:val="de-DE"/>
              </w:rPr>
              <w:t>des</w:t>
            </w:r>
            <w:r w:rsidRPr="004E45E5">
              <w:rPr>
                <w:rFonts w:ascii="Arial" w:hAnsi="Arial" w:cs="Arial"/>
                <w:sz w:val="20"/>
                <w:szCs w:val="20"/>
                <w:lang w:val="de-DE"/>
              </w:rPr>
              <w:t xml:space="preserve"> Finanzdienst</w:t>
            </w:r>
            <w:r w:rsidR="00A628A1" w:rsidRPr="004E45E5">
              <w:rPr>
                <w:rFonts w:ascii="Arial" w:hAnsi="Arial" w:cs="Arial"/>
                <w:sz w:val="20"/>
                <w:szCs w:val="20"/>
                <w:lang w:val="de-DE"/>
              </w:rPr>
              <w:t>es</w:t>
            </w:r>
            <w:r w:rsidRPr="004E45E5">
              <w:rPr>
                <w:rFonts w:ascii="Arial" w:hAnsi="Arial" w:cs="Arial"/>
                <w:sz w:val="20"/>
                <w:szCs w:val="20"/>
                <w:lang w:val="de-DE"/>
              </w:rPr>
              <w:t xml:space="preserve"> </w:t>
            </w:r>
            <w:r w:rsidR="00A628A1" w:rsidRPr="004E45E5">
              <w:rPr>
                <w:rFonts w:ascii="Arial" w:hAnsi="Arial" w:cs="Arial"/>
                <w:sz w:val="20"/>
                <w:szCs w:val="20"/>
                <w:lang w:val="de-DE"/>
              </w:rPr>
              <w:t>laut</w:t>
            </w:r>
            <w:r w:rsidR="008C1FFD" w:rsidRPr="004E45E5">
              <w:rPr>
                <w:rFonts w:ascii="Arial" w:hAnsi="Arial" w:cs="Arial"/>
                <w:sz w:val="20"/>
                <w:szCs w:val="20"/>
                <w:lang w:val="de-DE"/>
              </w:rPr>
              <w:t xml:space="preserve"> Artikel 151</w:t>
            </w:r>
            <w:r w:rsidRPr="004E45E5">
              <w:rPr>
                <w:rFonts w:ascii="Arial" w:hAnsi="Arial" w:cs="Arial"/>
                <w:sz w:val="20"/>
                <w:szCs w:val="20"/>
                <w:lang w:val="de-DE"/>
              </w:rPr>
              <w:t xml:space="preserve"> Absatz 4 entspricht dem in der Verordnung über das Rechnungswesen vorgesehenen Dienstverantwortlichen bzw. den Personen, die de</w:t>
            </w:r>
            <w:r w:rsidR="00A628A1" w:rsidRPr="004E45E5">
              <w:rPr>
                <w:rFonts w:ascii="Arial" w:hAnsi="Arial" w:cs="Arial"/>
                <w:sz w:val="20"/>
                <w:szCs w:val="20"/>
                <w:lang w:val="de-DE"/>
              </w:rPr>
              <w:t>m</w:t>
            </w:r>
            <w:r w:rsidRPr="004E45E5">
              <w:rPr>
                <w:rFonts w:ascii="Arial" w:hAnsi="Arial" w:cs="Arial"/>
                <w:sz w:val="20"/>
                <w:szCs w:val="20"/>
                <w:lang w:val="de-DE"/>
              </w:rPr>
              <w:t xml:space="preserve"> entsprechenden</w:t>
            </w:r>
            <w:r w:rsidR="00A628A1" w:rsidRPr="004E45E5">
              <w:rPr>
                <w:rFonts w:ascii="Arial" w:hAnsi="Arial" w:cs="Arial"/>
                <w:sz w:val="20"/>
                <w:szCs w:val="20"/>
                <w:lang w:val="de-DE"/>
              </w:rPr>
              <w:t xml:space="preserve"> sonstigen</w:t>
            </w:r>
            <w:r w:rsidRPr="004E45E5">
              <w:rPr>
                <w:rFonts w:ascii="Arial" w:hAnsi="Arial" w:cs="Arial"/>
                <w:sz w:val="20"/>
                <w:szCs w:val="20"/>
                <w:lang w:val="de-DE"/>
              </w:rPr>
              <w:t xml:space="preserve"> Dienst vorstehen.</w:t>
            </w:r>
          </w:p>
        </w:tc>
      </w:tr>
      <w:tr w:rsidR="003A5978" w:rsidRPr="00513777" w:rsidTr="00D609DE">
        <w:tc>
          <w:tcPr>
            <w:tcW w:w="4820" w:type="dxa"/>
          </w:tcPr>
          <w:p w:rsidR="003A5978" w:rsidRPr="004E45E5" w:rsidRDefault="00DC6EEE" w:rsidP="00964A43">
            <w:pPr>
              <w:spacing w:line="260" w:lineRule="exact"/>
              <w:ind w:right="98"/>
              <w:jc w:val="both"/>
              <w:rPr>
                <w:rFonts w:ascii="Arial" w:hAnsi="Arial" w:cs="Arial"/>
                <w:sz w:val="20"/>
                <w:szCs w:val="20"/>
              </w:rPr>
            </w:pPr>
            <w:r w:rsidRPr="004E45E5">
              <w:rPr>
                <w:rFonts w:ascii="Arial" w:hAnsi="Arial" w:cs="Arial"/>
                <w:sz w:val="20"/>
                <w:szCs w:val="20"/>
              </w:rPr>
              <w:t>4. Il responsabile del servizio finanziario, di ragioneria o qualificazione corrispondente, è preposto alla verifica di veridicità delle previsioni di entrata e di compatibilità delle previsioni di spesa, avanzate dai vari servizi, da iscriversi nel bilancio di previsione ed alla verifica periodica dello stato di accertamento delle entrate e di impegno delle spese, alla regolare tenuta della contabilità economico-patrimoniale e più in generale alla salvaguardia degli equilibri finanziari e complessivi della gestione e dei vincoli di finanza pubblica. Nell'esercizio di tali funzioni il responsabile del servizio finanziario agisce in autonomia nei limiti di quanto disposto dai principi finanziari e contabili, dalle norme ordinamentali e dai vincoli di finanza pubblica.</w:t>
            </w:r>
          </w:p>
        </w:tc>
        <w:tc>
          <w:tcPr>
            <w:tcW w:w="250" w:type="dxa"/>
            <w:vAlign w:val="center"/>
          </w:tcPr>
          <w:p w:rsidR="003A5978" w:rsidRPr="004E45E5" w:rsidRDefault="003A5978" w:rsidP="001A20E9">
            <w:pPr>
              <w:ind w:right="98"/>
              <w:rPr>
                <w:rFonts w:ascii="Arial" w:hAnsi="Arial" w:cs="Arial"/>
                <w:sz w:val="20"/>
                <w:szCs w:val="20"/>
              </w:rPr>
            </w:pPr>
          </w:p>
        </w:tc>
        <w:tc>
          <w:tcPr>
            <w:tcW w:w="4995" w:type="dxa"/>
            <w:gridSpan w:val="2"/>
            <w:vAlign w:val="center"/>
          </w:tcPr>
          <w:p w:rsidR="003A5978"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4.</w:t>
            </w:r>
            <w:r w:rsidR="00853884" w:rsidRPr="004E45E5">
              <w:rPr>
                <w:rFonts w:ascii="Arial" w:hAnsi="Arial" w:cs="Arial"/>
                <w:sz w:val="20"/>
                <w:szCs w:val="20"/>
                <w:lang w:val="de-DE"/>
              </w:rPr>
              <w:t xml:space="preserve"> </w:t>
            </w:r>
            <w:r w:rsidRPr="004E45E5">
              <w:rPr>
                <w:rFonts w:ascii="Arial" w:hAnsi="Arial" w:cs="Arial"/>
                <w:sz w:val="20"/>
                <w:szCs w:val="20"/>
                <w:lang w:val="de-DE"/>
              </w:rPr>
              <w:t xml:space="preserve">Dem Verantwortlichen des Finanzdienstes, des Dienstes für Rechnungswesen oder des entsprechenden sonstigen Dienstes obliegt die Überprüfung der Wahrheit der Einnahmenvoranschläge und der diesbezüglichen Vereinbarkeit  mit den Ausgabenvoranschlägen, die von den Dienstbereichen unterbreitet werden und </w:t>
            </w:r>
            <w:r w:rsidR="00A628A1" w:rsidRPr="004E45E5">
              <w:rPr>
                <w:rFonts w:ascii="Arial" w:hAnsi="Arial" w:cs="Arial"/>
                <w:sz w:val="20"/>
                <w:szCs w:val="20"/>
                <w:lang w:val="de-DE"/>
              </w:rPr>
              <w:t>in</w:t>
            </w:r>
            <w:r w:rsidRPr="004E45E5">
              <w:rPr>
                <w:rFonts w:ascii="Arial" w:hAnsi="Arial" w:cs="Arial"/>
                <w:sz w:val="20"/>
                <w:szCs w:val="20"/>
                <w:lang w:val="de-DE"/>
              </w:rPr>
              <w:t xml:space="preserve"> den Haushaltsvoranschlag einzutragen sind, sowie die periodische Überprüfung der Einnahmenfest</w:t>
            </w:r>
            <w:r w:rsidR="008C2162" w:rsidRPr="004E45E5">
              <w:rPr>
                <w:rFonts w:ascii="Arial" w:hAnsi="Arial" w:cs="Arial"/>
                <w:sz w:val="20"/>
                <w:szCs w:val="20"/>
                <w:lang w:val="de-DE"/>
              </w:rPr>
              <w:softHyphen/>
            </w:r>
            <w:r w:rsidRPr="004E45E5">
              <w:rPr>
                <w:rFonts w:ascii="Arial" w:hAnsi="Arial" w:cs="Arial"/>
                <w:sz w:val="20"/>
                <w:szCs w:val="20"/>
                <w:lang w:val="de-DE"/>
              </w:rPr>
              <w:t xml:space="preserve">stellung und </w:t>
            </w:r>
            <w:r w:rsidR="008C2162" w:rsidRPr="004E45E5">
              <w:rPr>
                <w:rFonts w:ascii="Arial" w:hAnsi="Arial" w:cs="Arial"/>
                <w:sz w:val="20"/>
                <w:szCs w:val="20"/>
                <w:lang w:val="de-DE"/>
              </w:rPr>
              <w:t>Ausgabenverpflichtung</w:t>
            </w:r>
            <w:r w:rsidRPr="004E45E5">
              <w:rPr>
                <w:rFonts w:ascii="Arial" w:hAnsi="Arial" w:cs="Arial"/>
                <w:sz w:val="20"/>
                <w:szCs w:val="20"/>
                <w:lang w:val="de-DE"/>
              </w:rPr>
              <w:t>, der ordnungsgemäßen Führung der Wirtschaft</w:t>
            </w:r>
            <w:r w:rsidR="00A628A1" w:rsidRPr="004E45E5">
              <w:rPr>
                <w:rFonts w:ascii="Arial" w:hAnsi="Arial" w:cs="Arial"/>
                <w:sz w:val="20"/>
                <w:szCs w:val="20"/>
                <w:lang w:val="de-DE"/>
              </w:rPr>
              <w:t xml:space="preserve">s- und Vermögensbuchhaltung und, ganz allgemein, </w:t>
            </w:r>
            <w:r w:rsidR="00EC596D" w:rsidRPr="004E45E5">
              <w:rPr>
                <w:rFonts w:ascii="Arial" w:hAnsi="Arial" w:cs="Arial"/>
                <w:sz w:val="20"/>
                <w:szCs w:val="20"/>
                <w:lang w:val="de-DE"/>
              </w:rPr>
              <w:t>der Sicherung der</w:t>
            </w:r>
            <w:r w:rsidRPr="004E45E5">
              <w:rPr>
                <w:rFonts w:ascii="Arial" w:hAnsi="Arial" w:cs="Arial"/>
                <w:sz w:val="20"/>
                <w:szCs w:val="20"/>
                <w:lang w:val="de-DE"/>
              </w:rPr>
              <w:t xml:space="preserve"> finanziellen </w:t>
            </w:r>
            <w:r w:rsidR="00EC596D" w:rsidRPr="004E45E5">
              <w:rPr>
                <w:rFonts w:ascii="Arial" w:hAnsi="Arial" w:cs="Arial"/>
                <w:sz w:val="20"/>
                <w:szCs w:val="20"/>
                <w:lang w:val="de-DE"/>
              </w:rPr>
              <w:t>und der</w:t>
            </w:r>
            <w:r w:rsidR="00151965" w:rsidRPr="004E45E5">
              <w:rPr>
                <w:rFonts w:ascii="Arial" w:hAnsi="Arial" w:cs="Arial"/>
                <w:sz w:val="20"/>
                <w:szCs w:val="20"/>
                <w:lang w:val="de-DE"/>
              </w:rPr>
              <w:t xml:space="preserve"> </w:t>
            </w:r>
            <w:r w:rsidR="00EC596D" w:rsidRPr="004E45E5">
              <w:rPr>
                <w:rFonts w:ascii="Arial" w:hAnsi="Arial" w:cs="Arial"/>
                <w:sz w:val="20"/>
                <w:szCs w:val="20"/>
                <w:lang w:val="de-DE"/>
              </w:rPr>
              <w:t>allgemeinen</w:t>
            </w:r>
            <w:r w:rsidR="00151965" w:rsidRPr="004E45E5">
              <w:rPr>
                <w:rFonts w:ascii="Arial" w:hAnsi="Arial" w:cs="Arial"/>
                <w:sz w:val="20"/>
                <w:szCs w:val="20"/>
                <w:lang w:val="de-DE"/>
              </w:rPr>
              <w:t xml:space="preserve"> </w:t>
            </w:r>
            <w:r w:rsidR="00FC6BB0" w:rsidRPr="004E45E5">
              <w:rPr>
                <w:rFonts w:ascii="Arial" w:hAnsi="Arial" w:cs="Arial"/>
                <w:sz w:val="20"/>
                <w:szCs w:val="20"/>
                <w:lang w:val="de-DE"/>
              </w:rPr>
              <w:t>Haushaltsgleichgewichte der Gebarung</w:t>
            </w:r>
            <w:r w:rsidRPr="004E45E5">
              <w:rPr>
                <w:rFonts w:ascii="Arial" w:hAnsi="Arial" w:cs="Arial"/>
                <w:sz w:val="20"/>
                <w:szCs w:val="20"/>
                <w:lang w:val="de-DE"/>
              </w:rPr>
              <w:t xml:space="preserve"> sowie der Einschränkungen des öffentlichen Finanzwesens. Bei der Ausübung dieser Aufgaben handelt der Verantwortliche des Finanzdienstes im Rahmen der Bestimmungen der Finanz- und Buchhaltungsgrund</w:t>
            </w:r>
            <w:r w:rsidR="00151965" w:rsidRPr="004E45E5">
              <w:rPr>
                <w:rFonts w:ascii="Arial" w:hAnsi="Arial" w:cs="Arial"/>
                <w:sz w:val="20"/>
                <w:szCs w:val="20"/>
                <w:lang w:val="de-DE"/>
              </w:rPr>
              <w:softHyphen/>
            </w:r>
            <w:r w:rsidRPr="004E45E5">
              <w:rPr>
                <w:rFonts w:ascii="Arial" w:hAnsi="Arial" w:cs="Arial"/>
                <w:sz w:val="20"/>
                <w:szCs w:val="20"/>
                <w:lang w:val="de-DE"/>
              </w:rPr>
              <w:t xml:space="preserve">sätze, der Verordnungsbestimmungen und der Einschränkungen des öffentlichen Finanzwesens </w:t>
            </w:r>
            <w:r w:rsidR="00FC6BB0" w:rsidRPr="004E45E5">
              <w:rPr>
                <w:rFonts w:ascii="Arial" w:hAnsi="Arial" w:cs="Arial"/>
                <w:sz w:val="20"/>
                <w:szCs w:val="20"/>
                <w:lang w:val="de-DE"/>
              </w:rPr>
              <w:t>autonom</w:t>
            </w:r>
            <w:r w:rsidRPr="004E45E5">
              <w:rPr>
                <w:rFonts w:ascii="Arial" w:hAnsi="Arial" w:cs="Arial"/>
                <w:sz w:val="20"/>
                <w:szCs w:val="20"/>
                <w:lang w:val="de-DE"/>
              </w:rPr>
              <w:t>.</w:t>
            </w:r>
          </w:p>
        </w:tc>
      </w:tr>
      <w:tr w:rsidR="003A5978" w:rsidRPr="00513777" w:rsidTr="00D609DE">
        <w:tc>
          <w:tcPr>
            <w:tcW w:w="4820" w:type="dxa"/>
          </w:tcPr>
          <w:p w:rsidR="003A5978" w:rsidRPr="004E45E5" w:rsidRDefault="00DC6EEE" w:rsidP="00964A43">
            <w:pPr>
              <w:spacing w:line="260" w:lineRule="exact"/>
              <w:ind w:right="98"/>
              <w:jc w:val="both"/>
              <w:rPr>
                <w:rFonts w:ascii="Arial" w:hAnsi="Arial" w:cs="Arial"/>
                <w:sz w:val="20"/>
                <w:szCs w:val="20"/>
              </w:rPr>
            </w:pPr>
            <w:r w:rsidRPr="004E45E5">
              <w:rPr>
                <w:rFonts w:ascii="Arial" w:hAnsi="Arial" w:cs="Arial"/>
                <w:sz w:val="20"/>
                <w:szCs w:val="20"/>
              </w:rPr>
              <w:t xml:space="preserve">5. Il regolamento di contabilità disciplina le modalità con le quali vengono resi i pareri di regolarità contabile sulle proposte di deliberazione ed apposto il visto di regolarità contabile sulle determinazioni dei soggetti abilitati. Il responsabile del servizio finanziario effettua le attestazioni di copertura della spesa in relazione alle disponibilità effettive esistenti negli stanziamenti di spesa e, </w:t>
            </w:r>
            <w:r w:rsidRPr="004E45E5">
              <w:rPr>
                <w:rFonts w:ascii="Arial" w:hAnsi="Arial" w:cs="Arial"/>
                <w:sz w:val="20"/>
                <w:szCs w:val="20"/>
              </w:rPr>
              <w:lastRenderedPageBreak/>
              <w:t>quando occorre, in relazione allo stato di realizzazione degli accertamenti di entrata vincolata secondo quanto previsto dal regolamento di contabilità.</w:t>
            </w:r>
          </w:p>
        </w:tc>
        <w:tc>
          <w:tcPr>
            <w:tcW w:w="250" w:type="dxa"/>
            <w:vAlign w:val="center"/>
          </w:tcPr>
          <w:p w:rsidR="003A5978" w:rsidRPr="004E45E5" w:rsidRDefault="003A5978" w:rsidP="001A20E9">
            <w:pPr>
              <w:ind w:right="98"/>
              <w:rPr>
                <w:rFonts w:ascii="Arial" w:hAnsi="Arial" w:cs="Arial"/>
                <w:sz w:val="20"/>
                <w:szCs w:val="20"/>
              </w:rPr>
            </w:pPr>
          </w:p>
        </w:tc>
        <w:tc>
          <w:tcPr>
            <w:tcW w:w="4995" w:type="dxa"/>
            <w:gridSpan w:val="2"/>
          </w:tcPr>
          <w:p w:rsidR="003A5978"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5.</w:t>
            </w:r>
            <w:r w:rsidR="00FC6BB0" w:rsidRPr="004E45E5">
              <w:rPr>
                <w:rFonts w:ascii="Arial" w:hAnsi="Arial" w:cs="Arial"/>
                <w:sz w:val="20"/>
                <w:szCs w:val="20"/>
                <w:lang w:val="de-DE"/>
              </w:rPr>
              <w:t xml:space="preserve"> </w:t>
            </w:r>
            <w:r w:rsidRPr="004E45E5">
              <w:rPr>
                <w:rFonts w:ascii="Arial" w:hAnsi="Arial" w:cs="Arial"/>
                <w:sz w:val="20"/>
                <w:szCs w:val="20"/>
                <w:lang w:val="de-DE"/>
              </w:rPr>
              <w:t xml:space="preserve">Die Verordnung über das Rechnungswesen regelt die Modalitäten, mit denen die Gutachten </w:t>
            </w:r>
            <w:r w:rsidR="00151965" w:rsidRPr="004E45E5">
              <w:rPr>
                <w:rFonts w:ascii="Arial" w:hAnsi="Arial" w:cs="Arial"/>
                <w:sz w:val="20"/>
                <w:szCs w:val="20"/>
                <w:lang w:val="de-DE"/>
              </w:rPr>
              <w:t xml:space="preserve">über die </w:t>
            </w:r>
            <w:r w:rsidRPr="004E45E5">
              <w:rPr>
                <w:rFonts w:ascii="Arial" w:hAnsi="Arial" w:cs="Arial"/>
                <w:sz w:val="20"/>
                <w:szCs w:val="20"/>
                <w:lang w:val="de-DE"/>
              </w:rPr>
              <w:t>buchhalterische</w:t>
            </w:r>
            <w:r w:rsidR="00151965" w:rsidRPr="004E45E5">
              <w:rPr>
                <w:rFonts w:ascii="Arial" w:hAnsi="Arial" w:cs="Arial"/>
                <w:sz w:val="20"/>
                <w:szCs w:val="20"/>
                <w:lang w:val="de-DE"/>
              </w:rPr>
              <w:t xml:space="preserve"> </w:t>
            </w:r>
            <w:r w:rsidRPr="004E45E5">
              <w:rPr>
                <w:rFonts w:ascii="Arial" w:hAnsi="Arial" w:cs="Arial"/>
                <w:sz w:val="20"/>
                <w:szCs w:val="20"/>
                <w:lang w:val="de-DE"/>
              </w:rPr>
              <w:t xml:space="preserve">Ordnungsmäßigkeit der Beschlussvorlagen abzufassen und die Sichtvermerke über die buchhalterische Ordnungsmäßigkeit auf die Entscheide der Berechtigten anzubringen sind. Der Verantwortliche des Finanzdienstes bestätigt die </w:t>
            </w:r>
            <w:r w:rsidR="00E45825" w:rsidRPr="004E45E5">
              <w:rPr>
                <w:rFonts w:ascii="Arial" w:hAnsi="Arial" w:cs="Arial"/>
                <w:sz w:val="20"/>
                <w:szCs w:val="20"/>
                <w:lang w:val="de-DE"/>
              </w:rPr>
              <w:t xml:space="preserve">Deckung der Ausgaben </w:t>
            </w:r>
            <w:r w:rsidRPr="004E45E5">
              <w:rPr>
                <w:rFonts w:ascii="Arial" w:hAnsi="Arial" w:cs="Arial"/>
                <w:sz w:val="20"/>
                <w:szCs w:val="20"/>
                <w:lang w:val="de-DE"/>
              </w:rPr>
              <w:t xml:space="preserve">in Bezug auf die effektive </w:t>
            </w:r>
            <w:r w:rsidRPr="004E45E5">
              <w:rPr>
                <w:rFonts w:ascii="Arial" w:hAnsi="Arial" w:cs="Arial"/>
                <w:sz w:val="20"/>
                <w:szCs w:val="20"/>
                <w:lang w:val="de-DE"/>
              </w:rPr>
              <w:lastRenderedPageBreak/>
              <w:t>Verfügbarkeit von Mitteln in den Ausgabenansätzen und</w:t>
            </w:r>
            <w:r w:rsidR="00FC6BB0" w:rsidRPr="004E45E5">
              <w:rPr>
                <w:rFonts w:ascii="Arial" w:hAnsi="Arial" w:cs="Arial"/>
                <w:sz w:val="20"/>
                <w:szCs w:val="20"/>
                <w:lang w:val="de-DE"/>
              </w:rPr>
              <w:t xml:space="preserve">, falls erforderlich, </w:t>
            </w:r>
            <w:r w:rsidRPr="004E45E5">
              <w:rPr>
                <w:rFonts w:ascii="Arial" w:hAnsi="Arial" w:cs="Arial"/>
                <w:sz w:val="20"/>
                <w:szCs w:val="20"/>
                <w:lang w:val="de-DE"/>
              </w:rPr>
              <w:t>auch in Bezug auf d</w:t>
            </w:r>
            <w:r w:rsidR="00FC6BB0" w:rsidRPr="004E45E5">
              <w:rPr>
                <w:rFonts w:ascii="Arial" w:hAnsi="Arial" w:cs="Arial"/>
                <w:sz w:val="20"/>
                <w:szCs w:val="20"/>
                <w:lang w:val="de-DE"/>
              </w:rPr>
              <w:t xml:space="preserve">ie zweckgebundenen Einnahmefeststellungen, </w:t>
            </w:r>
            <w:r w:rsidRPr="004E45E5">
              <w:rPr>
                <w:rFonts w:ascii="Arial" w:hAnsi="Arial" w:cs="Arial"/>
                <w:sz w:val="20"/>
                <w:szCs w:val="20"/>
                <w:lang w:val="de-DE"/>
              </w:rPr>
              <w:t xml:space="preserve">gemäß der Verordnung über das Rechnungswesen. </w:t>
            </w:r>
          </w:p>
        </w:tc>
      </w:tr>
      <w:tr w:rsidR="003A5978" w:rsidRPr="00513777" w:rsidTr="00D609DE">
        <w:tc>
          <w:tcPr>
            <w:tcW w:w="4820" w:type="dxa"/>
          </w:tcPr>
          <w:p w:rsidR="003A5978" w:rsidRPr="004E45E5" w:rsidRDefault="00DC6EEE" w:rsidP="00964A43">
            <w:pPr>
              <w:spacing w:line="260" w:lineRule="exact"/>
              <w:ind w:right="98"/>
              <w:jc w:val="both"/>
              <w:rPr>
                <w:rFonts w:ascii="Arial" w:hAnsi="Arial" w:cs="Arial"/>
                <w:sz w:val="20"/>
                <w:szCs w:val="20"/>
              </w:rPr>
            </w:pPr>
            <w:r w:rsidRPr="004E45E5">
              <w:rPr>
                <w:rFonts w:ascii="Arial" w:hAnsi="Arial" w:cs="Arial"/>
                <w:sz w:val="20"/>
                <w:szCs w:val="20"/>
              </w:rPr>
              <w:lastRenderedPageBreak/>
              <w:t>6. Il regolamento di contabilità disciplina le segnalazioni obbligatorie dei fatti e delle valutazioni del responsabile finanziario al legale rappresentante dell'ente, al consiglio dell'ente nella persona del suo presidente, al segretario ed all'organo di revisione, nonché alla competente sezione regionale di controllo della Corte dei conti ove si rilevi che la gestione delle entrate o delle spese correnti evidenzi il costituirsi di situazioni - non compensabili da maggiori entrate o minori spese - tali da pregiudicare gli equilibri del bilancio. In ogni caso la segnalazione è effettuata entro sette giorni dalla conoscenza dei fatti. Il consiglio provvede al riequilibrio a norma dell'articolo 193, entro trenta giorni dal ricevimento della segnalazione, anche su proposta della giunta</w:t>
            </w:r>
            <w:r w:rsidR="00F7695A" w:rsidRPr="004E45E5">
              <w:rPr>
                <w:rFonts w:ascii="Arial" w:hAnsi="Arial" w:cs="Arial"/>
                <w:sz w:val="20"/>
                <w:szCs w:val="20"/>
              </w:rPr>
              <w:t>.</w:t>
            </w:r>
          </w:p>
        </w:tc>
        <w:tc>
          <w:tcPr>
            <w:tcW w:w="250" w:type="dxa"/>
            <w:vAlign w:val="center"/>
          </w:tcPr>
          <w:p w:rsidR="003A5978" w:rsidRPr="004E45E5" w:rsidRDefault="003A5978" w:rsidP="001A20E9">
            <w:pPr>
              <w:ind w:right="98"/>
              <w:rPr>
                <w:rFonts w:ascii="Arial" w:hAnsi="Arial" w:cs="Arial"/>
                <w:sz w:val="20"/>
                <w:szCs w:val="20"/>
              </w:rPr>
            </w:pPr>
          </w:p>
        </w:tc>
        <w:tc>
          <w:tcPr>
            <w:tcW w:w="4995" w:type="dxa"/>
            <w:gridSpan w:val="2"/>
            <w:vAlign w:val="center"/>
          </w:tcPr>
          <w:p w:rsidR="003A5978"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6. Die Verordnung über das Rechnungswesen regelt die Pflicht des Verantwortlichen des Finanzdienst</w:t>
            </w:r>
            <w:r w:rsidR="00D334E7" w:rsidRPr="004E45E5">
              <w:rPr>
                <w:rFonts w:ascii="Arial" w:hAnsi="Arial" w:cs="Arial"/>
                <w:sz w:val="20"/>
                <w:szCs w:val="20"/>
                <w:lang w:val="de-DE"/>
              </w:rPr>
              <w:t>e</w:t>
            </w:r>
            <w:r w:rsidRPr="004E45E5">
              <w:rPr>
                <w:rFonts w:ascii="Arial" w:hAnsi="Arial" w:cs="Arial"/>
                <w:sz w:val="20"/>
                <w:szCs w:val="20"/>
                <w:lang w:val="de-DE"/>
              </w:rPr>
              <w:t>s, dem gesetzlichen Vertreter der Kör</w:t>
            </w:r>
            <w:r w:rsidR="00E45825" w:rsidRPr="004E45E5">
              <w:rPr>
                <w:rFonts w:ascii="Arial" w:hAnsi="Arial" w:cs="Arial"/>
                <w:sz w:val="20"/>
                <w:szCs w:val="20"/>
                <w:lang w:val="de-DE"/>
              </w:rPr>
              <w:t>perschaft, dem Rat,</w:t>
            </w:r>
            <w:r w:rsidRPr="004E45E5">
              <w:rPr>
                <w:rFonts w:ascii="Arial" w:hAnsi="Arial" w:cs="Arial"/>
                <w:sz w:val="20"/>
                <w:szCs w:val="20"/>
                <w:lang w:val="de-DE"/>
              </w:rPr>
              <w:t xml:space="preserve"> vertreten durch seinen Präsidenten, dem Sekretär und den Rechnungsprüfern sowie der zuständigen regionalen Kontrollsektion des Rechnungshofs Fakten und Bewertungen zu melden, sobald aufgrund der laufenden Ein- und Ausgabengebarung </w:t>
            </w:r>
            <w:r w:rsidR="00FC6BB0" w:rsidRPr="004E45E5">
              <w:rPr>
                <w:rFonts w:ascii="Arial" w:hAnsi="Arial" w:cs="Arial"/>
                <w:sz w:val="20"/>
                <w:szCs w:val="20"/>
                <w:lang w:val="de-DE"/>
              </w:rPr>
              <w:t>Situation</w:t>
            </w:r>
            <w:r w:rsidR="004C40BD" w:rsidRPr="004E45E5">
              <w:rPr>
                <w:rFonts w:ascii="Arial" w:hAnsi="Arial" w:cs="Arial"/>
                <w:sz w:val="20"/>
                <w:szCs w:val="20"/>
                <w:lang w:val="de-DE"/>
              </w:rPr>
              <w:t>en</w:t>
            </w:r>
            <w:r w:rsidR="00FC6BB0" w:rsidRPr="004E45E5">
              <w:rPr>
                <w:rFonts w:ascii="Arial" w:hAnsi="Arial" w:cs="Arial"/>
                <w:sz w:val="20"/>
                <w:szCs w:val="20"/>
                <w:lang w:val="de-DE"/>
              </w:rPr>
              <w:t xml:space="preserve"> </w:t>
            </w:r>
            <w:r w:rsidR="004C40BD" w:rsidRPr="004E45E5">
              <w:rPr>
                <w:rFonts w:ascii="Arial" w:hAnsi="Arial" w:cs="Arial"/>
                <w:sz w:val="20"/>
                <w:szCs w:val="20"/>
                <w:lang w:val="de-DE"/>
              </w:rPr>
              <w:t>eintreten</w:t>
            </w:r>
            <w:r w:rsidR="00FC6BB0" w:rsidRPr="004E45E5">
              <w:rPr>
                <w:rFonts w:ascii="Arial" w:hAnsi="Arial" w:cs="Arial"/>
                <w:sz w:val="20"/>
                <w:szCs w:val="20"/>
                <w:lang w:val="de-DE"/>
              </w:rPr>
              <w:t>,</w:t>
            </w:r>
            <w:r w:rsidRPr="004E45E5">
              <w:rPr>
                <w:rFonts w:ascii="Arial" w:hAnsi="Arial" w:cs="Arial"/>
                <w:sz w:val="20"/>
                <w:szCs w:val="20"/>
                <w:lang w:val="de-DE"/>
              </w:rPr>
              <w:t xml:space="preserve"> die nicht durch höhere Einnahmen bzw. niedrigere Ausgaben ausgeglichen werden </w:t>
            </w:r>
            <w:r w:rsidR="004C40BD" w:rsidRPr="004E45E5">
              <w:rPr>
                <w:rFonts w:ascii="Arial" w:hAnsi="Arial" w:cs="Arial"/>
                <w:sz w:val="20"/>
                <w:szCs w:val="20"/>
                <w:lang w:val="de-DE"/>
              </w:rPr>
              <w:t>können</w:t>
            </w:r>
            <w:r w:rsidRPr="004E45E5">
              <w:rPr>
                <w:rFonts w:ascii="Arial" w:hAnsi="Arial" w:cs="Arial"/>
                <w:sz w:val="20"/>
                <w:szCs w:val="20"/>
                <w:lang w:val="de-DE"/>
              </w:rPr>
              <w:t xml:space="preserve"> und die folglich das Haushaltsgleichgewicht </w:t>
            </w:r>
            <w:r w:rsidR="004C40BD" w:rsidRPr="004E45E5">
              <w:rPr>
                <w:rFonts w:ascii="Arial" w:hAnsi="Arial" w:cs="Arial"/>
                <w:sz w:val="20"/>
                <w:szCs w:val="20"/>
                <w:lang w:val="de-DE"/>
              </w:rPr>
              <w:t>beeinträchtigen</w:t>
            </w:r>
            <w:r w:rsidRPr="004E45E5">
              <w:rPr>
                <w:rFonts w:ascii="Arial" w:hAnsi="Arial" w:cs="Arial"/>
                <w:sz w:val="20"/>
                <w:szCs w:val="20"/>
                <w:lang w:val="de-DE"/>
              </w:rPr>
              <w:t xml:space="preserve">. </w:t>
            </w:r>
            <w:r w:rsidR="004C40BD" w:rsidRPr="004E45E5">
              <w:rPr>
                <w:rFonts w:ascii="Arial" w:hAnsi="Arial" w:cs="Arial"/>
                <w:sz w:val="20"/>
                <w:szCs w:val="20"/>
                <w:lang w:val="de-DE"/>
              </w:rPr>
              <w:t xml:space="preserve">Auf jeden Fall muss die Mitteilung </w:t>
            </w:r>
            <w:r w:rsidRPr="004E45E5">
              <w:rPr>
                <w:rFonts w:ascii="Arial" w:hAnsi="Arial" w:cs="Arial"/>
                <w:sz w:val="20"/>
                <w:szCs w:val="20"/>
                <w:lang w:val="de-DE"/>
              </w:rPr>
              <w:t xml:space="preserve">innerhalb von sieben Tagen ab Kenntnis der Tatsachen erfolgen. </w:t>
            </w:r>
            <w:r w:rsidR="004C40BD" w:rsidRPr="004E45E5">
              <w:rPr>
                <w:rFonts w:ascii="Arial" w:hAnsi="Arial" w:cs="Arial"/>
                <w:sz w:val="20"/>
                <w:szCs w:val="20"/>
                <w:lang w:val="de-DE"/>
              </w:rPr>
              <w:t xml:space="preserve">Der Rat sorgt, auch auf Vorschlag des Ausschusses, für die Wiederherstellung des Haushaltsgleichgewichts laut Artikel </w:t>
            </w:r>
            <w:r w:rsidR="003706F4" w:rsidRPr="004E45E5">
              <w:rPr>
                <w:rFonts w:ascii="Arial" w:hAnsi="Arial" w:cs="Arial"/>
                <w:sz w:val="20"/>
                <w:szCs w:val="20"/>
                <w:lang w:val="de-DE"/>
              </w:rPr>
              <w:t>193</w:t>
            </w:r>
            <w:r w:rsidR="004C40BD" w:rsidRPr="004E45E5">
              <w:rPr>
                <w:rFonts w:ascii="Arial" w:hAnsi="Arial" w:cs="Arial"/>
                <w:sz w:val="20"/>
                <w:szCs w:val="20"/>
                <w:lang w:val="de-DE"/>
              </w:rPr>
              <w:t xml:space="preserve"> innerhalb von 30 Tagen ab Erhalt der Mitteilung</w:t>
            </w:r>
            <w:r w:rsidR="003706F4" w:rsidRPr="004E45E5">
              <w:rPr>
                <w:rFonts w:ascii="Arial" w:hAnsi="Arial" w:cs="Arial"/>
                <w:sz w:val="20"/>
                <w:szCs w:val="20"/>
                <w:lang w:val="de-DE"/>
              </w:rPr>
              <w:t>.</w:t>
            </w:r>
          </w:p>
        </w:tc>
      </w:tr>
      <w:tr w:rsidR="003A5978" w:rsidRPr="00513777" w:rsidTr="00D609DE">
        <w:tc>
          <w:tcPr>
            <w:tcW w:w="4820" w:type="dxa"/>
          </w:tcPr>
          <w:p w:rsidR="003A5978" w:rsidRPr="004E45E5" w:rsidRDefault="00DC6EEE"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7. Lo stesso regolamento prevede l'istituzione di un servizio di economato, cui viene preposto un responsabile, per la gestione di cassa delle spese di ufficio di non rilevante ammontare</w:t>
            </w:r>
            <w:r w:rsidR="00F7695A" w:rsidRPr="004E45E5">
              <w:rPr>
                <w:rFonts w:ascii="Arial" w:hAnsi="Arial" w:cs="Arial"/>
                <w:sz w:val="20"/>
                <w:szCs w:val="20"/>
                <w:lang w:eastAsia="de-DE"/>
              </w:rPr>
              <w:t>.</w:t>
            </w:r>
          </w:p>
        </w:tc>
        <w:tc>
          <w:tcPr>
            <w:tcW w:w="250" w:type="dxa"/>
            <w:vAlign w:val="center"/>
          </w:tcPr>
          <w:p w:rsidR="003A5978" w:rsidRPr="004E45E5" w:rsidRDefault="003A5978" w:rsidP="001A20E9">
            <w:pPr>
              <w:ind w:right="98"/>
              <w:rPr>
                <w:rFonts w:ascii="Arial" w:hAnsi="Arial" w:cs="Arial"/>
                <w:sz w:val="20"/>
                <w:szCs w:val="20"/>
              </w:rPr>
            </w:pPr>
          </w:p>
        </w:tc>
        <w:tc>
          <w:tcPr>
            <w:tcW w:w="4995" w:type="dxa"/>
            <w:gridSpan w:val="2"/>
          </w:tcPr>
          <w:p w:rsidR="004F0E86"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 xml:space="preserve">7. Die Verordnung sieht zudem die Einrichtung eines </w:t>
            </w:r>
            <w:proofErr w:type="spellStart"/>
            <w:r w:rsidRPr="004E45E5">
              <w:rPr>
                <w:rFonts w:ascii="Arial" w:hAnsi="Arial" w:cs="Arial"/>
                <w:sz w:val="20"/>
                <w:szCs w:val="20"/>
                <w:lang w:val="de-DE"/>
              </w:rPr>
              <w:t>Ökonomatsdienstes</w:t>
            </w:r>
            <w:proofErr w:type="spellEnd"/>
            <w:r w:rsidRPr="004E45E5">
              <w:rPr>
                <w:rFonts w:ascii="Arial" w:hAnsi="Arial" w:cs="Arial"/>
                <w:sz w:val="20"/>
                <w:szCs w:val="20"/>
                <w:lang w:val="de-DE"/>
              </w:rPr>
              <w:t xml:space="preserve"> für die Kassengebarung von Amtsausgaben </w:t>
            </w:r>
            <w:r w:rsidR="00EB2EBD" w:rsidRPr="004E45E5">
              <w:rPr>
                <w:rFonts w:ascii="Arial" w:hAnsi="Arial" w:cs="Arial"/>
                <w:sz w:val="20"/>
                <w:szCs w:val="20"/>
                <w:lang w:val="de-DE"/>
              </w:rPr>
              <w:t xml:space="preserve">geringen Wertes </w:t>
            </w:r>
            <w:r w:rsidRPr="004E45E5">
              <w:rPr>
                <w:rFonts w:ascii="Arial" w:hAnsi="Arial" w:cs="Arial"/>
                <w:sz w:val="20"/>
                <w:szCs w:val="20"/>
                <w:lang w:val="de-DE"/>
              </w:rPr>
              <w:t>vor, dem ein Verantwortlicher vorsteht.</w:t>
            </w:r>
          </w:p>
          <w:p w:rsidR="003A5978" w:rsidRPr="004E45E5" w:rsidRDefault="003A5978" w:rsidP="002D638A">
            <w:pPr>
              <w:spacing w:before="100" w:beforeAutospacing="1" w:line="260" w:lineRule="exact"/>
              <w:jc w:val="both"/>
              <w:rPr>
                <w:rFonts w:ascii="Arial" w:hAnsi="Arial" w:cs="Arial"/>
                <w:sz w:val="20"/>
                <w:szCs w:val="20"/>
                <w:lang w:val="de-DE" w:eastAsia="de-DE"/>
              </w:rPr>
            </w:pPr>
          </w:p>
        </w:tc>
      </w:tr>
      <w:tr w:rsidR="003A5978" w:rsidRPr="00513777" w:rsidTr="00D609DE">
        <w:tc>
          <w:tcPr>
            <w:tcW w:w="4820" w:type="dxa"/>
          </w:tcPr>
          <w:p w:rsidR="008E3C4F" w:rsidRDefault="00777CA6" w:rsidP="008E3C4F">
            <w:pPr>
              <w:spacing w:line="260" w:lineRule="exact"/>
              <w:jc w:val="center"/>
              <w:rPr>
                <w:rFonts w:ascii="Arial" w:hAnsi="Arial" w:cs="Arial"/>
                <w:sz w:val="20"/>
                <w:szCs w:val="20"/>
                <w:lang w:eastAsia="de-DE"/>
              </w:rPr>
            </w:pPr>
            <w:r w:rsidRPr="004E45E5">
              <w:rPr>
                <w:rFonts w:ascii="Arial" w:hAnsi="Arial" w:cs="Arial"/>
                <w:sz w:val="20"/>
                <w:szCs w:val="20"/>
                <w:lang w:eastAsia="de-DE"/>
              </w:rPr>
              <w:t>Articolo 154</w:t>
            </w:r>
          </w:p>
          <w:p w:rsidR="003A5978" w:rsidRPr="004E45E5" w:rsidRDefault="00777CA6" w:rsidP="008E3C4F">
            <w:pPr>
              <w:spacing w:line="260" w:lineRule="exact"/>
              <w:jc w:val="center"/>
              <w:rPr>
                <w:rFonts w:ascii="Arial" w:hAnsi="Arial" w:cs="Arial"/>
                <w:sz w:val="20"/>
                <w:szCs w:val="20"/>
                <w:lang w:eastAsia="de-DE"/>
              </w:rPr>
            </w:pPr>
            <w:r w:rsidRPr="004E45E5">
              <w:rPr>
                <w:rFonts w:ascii="Arial" w:hAnsi="Arial" w:cs="Arial"/>
                <w:sz w:val="20"/>
                <w:szCs w:val="20"/>
                <w:lang w:eastAsia="de-DE"/>
              </w:rPr>
              <w:t>Osservatorio sulla finanza e la contabilità degli enti locali</w:t>
            </w:r>
          </w:p>
        </w:tc>
        <w:tc>
          <w:tcPr>
            <w:tcW w:w="250" w:type="dxa"/>
            <w:vAlign w:val="center"/>
          </w:tcPr>
          <w:p w:rsidR="003A5978" w:rsidRPr="004E45E5" w:rsidRDefault="003A5978" w:rsidP="008E3C4F">
            <w:pPr>
              <w:ind w:right="98"/>
              <w:jc w:val="center"/>
              <w:rPr>
                <w:rFonts w:ascii="Arial" w:hAnsi="Arial" w:cs="Arial"/>
                <w:sz w:val="20"/>
                <w:szCs w:val="20"/>
              </w:rPr>
            </w:pPr>
          </w:p>
        </w:tc>
        <w:tc>
          <w:tcPr>
            <w:tcW w:w="4995" w:type="dxa"/>
            <w:gridSpan w:val="2"/>
          </w:tcPr>
          <w:p w:rsidR="008E3C4F" w:rsidRDefault="004F0E86" w:rsidP="008E3C4F">
            <w:pPr>
              <w:spacing w:line="260" w:lineRule="exact"/>
              <w:jc w:val="center"/>
              <w:rPr>
                <w:rFonts w:ascii="Arial" w:hAnsi="Arial" w:cs="Arial"/>
                <w:sz w:val="20"/>
                <w:szCs w:val="20"/>
                <w:lang w:val="de-DE"/>
              </w:rPr>
            </w:pPr>
            <w:r w:rsidRPr="004E45E5">
              <w:rPr>
                <w:rFonts w:ascii="Arial" w:hAnsi="Arial" w:cs="Arial"/>
                <w:sz w:val="20"/>
                <w:szCs w:val="20"/>
                <w:lang w:val="de-DE"/>
              </w:rPr>
              <w:t>Artikel 154</w:t>
            </w:r>
          </w:p>
          <w:p w:rsidR="003A5978" w:rsidRPr="004E45E5" w:rsidRDefault="004F0E86" w:rsidP="008E3C4F">
            <w:pPr>
              <w:spacing w:line="260" w:lineRule="exact"/>
              <w:jc w:val="center"/>
              <w:rPr>
                <w:rFonts w:ascii="Arial" w:hAnsi="Arial" w:cs="Arial"/>
                <w:sz w:val="20"/>
                <w:szCs w:val="20"/>
                <w:lang w:val="de-DE"/>
              </w:rPr>
            </w:pPr>
            <w:r w:rsidRPr="004E45E5">
              <w:rPr>
                <w:rFonts w:ascii="Arial" w:hAnsi="Arial" w:cs="Arial"/>
                <w:sz w:val="20"/>
                <w:szCs w:val="20"/>
                <w:lang w:val="de-DE"/>
              </w:rPr>
              <w:t xml:space="preserve">Beobachtungsstelle für </w:t>
            </w:r>
            <w:r w:rsidR="00EB2EBD" w:rsidRPr="004E45E5">
              <w:rPr>
                <w:rFonts w:ascii="Arial" w:hAnsi="Arial" w:cs="Arial"/>
                <w:sz w:val="20"/>
                <w:szCs w:val="20"/>
                <w:lang w:val="de-DE"/>
              </w:rPr>
              <w:t xml:space="preserve">die </w:t>
            </w:r>
            <w:r w:rsidRPr="004E45E5">
              <w:rPr>
                <w:rFonts w:ascii="Arial" w:hAnsi="Arial" w:cs="Arial"/>
                <w:sz w:val="20"/>
                <w:szCs w:val="20"/>
                <w:lang w:val="de-DE"/>
              </w:rPr>
              <w:t xml:space="preserve">Finanzen und </w:t>
            </w:r>
            <w:r w:rsidR="00EB2EBD" w:rsidRPr="004E45E5">
              <w:rPr>
                <w:rFonts w:ascii="Arial" w:hAnsi="Arial" w:cs="Arial"/>
                <w:sz w:val="20"/>
                <w:szCs w:val="20"/>
                <w:lang w:val="de-DE"/>
              </w:rPr>
              <w:t xml:space="preserve">die </w:t>
            </w:r>
            <w:r w:rsidRPr="004E45E5">
              <w:rPr>
                <w:rFonts w:ascii="Arial" w:hAnsi="Arial" w:cs="Arial"/>
                <w:sz w:val="20"/>
                <w:szCs w:val="20"/>
                <w:lang w:val="de-DE"/>
              </w:rPr>
              <w:t>Buchhaltung der örtlichen Körperschaften</w:t>
            </w:r>
          </w:p>
        </w:tc>
      </w:tr>
      <w:tr w:rsidR="003A5978" w:rsidRPr="00513777" w:rsidTr="00D609DE">
        <w:tc>
          <w:tcPr>
            <w:tcW w:w="4820" w:type="dxa"/>
            <w:vAlign w:val="center"/>
          </w:tcPr>
          <w:p w:rsidR="003A5978" w:rsidRPr="004E45E5" w:rsidRDefault="003A5978" w:rsidP="00964A43">
            <w:pPr>
              <w:spacing w:line="260" w:lineRule="exact"/>
              <w:jc w:val="both"/>
              <w:rPr>
                <w:rFonts w:ascii="Arial" w:hAnsi="Arial" w:cs="Arial"/>
                <w:sz w:val="20"/>
                <w:szCs w:val="20"/>
                <w:lang w:val="de-DE" w:eastAsia="de-DE"/>
              </w:rPr>
            </w:pPr>
          </w:p>
        </w:tc>
        <w:tc>
          <w:tcPr>
            <w:tcW w:w="250" w:type="dxa"/>
            <w:vAlign w:val="center"/>
          </w:tcPr>
          <w:p w:rsidR="003A5978" w:rsidRPr="004E45E5" w:rsidRDefault="003A5978" w:rsidP="001A20E9">
            <w:pPr>
              <w:ind w:right="98"/>
              <w:rPr>
                <w:rFonts w:ascii="Arial" w:hAnsi="Arial" w:cs="Arial"/>
                <w:sz w:val="20"/>
                <w:szCs w:val="20"/>
                <w:lang w:val="de-DE"/>
              </w:rPr>
            </w:pPr>
          </w:p>
        </w:tc>
        <w:tc>
          <w:tcPr>
            <w:tcW w:w="4995" w:type="dxa"/>
            <w:gridSpan w:val="2"/>
            <w:vAlign w:val="center"/>
          </w:tcPr>
          <w:p w:rsidR="003A5978" w:rsidRPr="004E45E5" w:rsidRDefault="003A5978" w:rsidP="002D638A">
            <w:pPr>
              <w:spacing w:before="100" w:beforeAutospacing="1" w:line="260" w:lineRule="exact"/>
              <w:jc w:val="both"/>
              <w:rPr>
                <w:rFonts w:ascii="Arial" w:hAnsi="Arial" w:cs="Arial"/>
                <w:sz w:val="20"/>
                <w:szCs w:val="20"/>
                <w:lang w:val="de-DE" w:eastAsia="de-DE"/>
              </w:rPr>
            </w:pPr>
          </w:p>
        </w:tc>
      </w:tr>
      <w:tr w:rsidR="00F57A43" w:rsidRPr="00513777" w:rsidTr="00D609DE">
        <w:tc>
          <w:tcPr>
            <w:tcW w:w="4820" w:type="dxa"/>
            <w:vAlign w:val="center"/>
          </w:tcPr>
          <w:p w:rsidR="00F57A43" w:rsidRPr="004E45E5" w:rsidRDefault="00777CA6"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 xml:space="preserve">1. </w:t>
            </w:r>
            <w:r w:rsidR="00A31DC1" w:rsidRPr="004E45E5">
              <w:rPr>
                <w:rFonts w:ascii="Arial" w:hAnsi="Arial" w:cs="Arial"/>
                <w:sz w:val="20"/>
                <w:szCs w:val="20"/>
                <w:lang w:eastAsia="de-DE"/>
              </w:rPr>
              <w:t>È</w:t>
            </w:r>
            <w:r w:rsidRPr="004E45E5">
              <w:rPr>
                <w:rFonts w:ascii="Arial" w:hAnsi="Arial" w:cs="Arial"/>
                <w:sz w:val="20"/>
                <w:szCs w:val="20"/>
                <w:lang w:eastAsia="de-DE"/>
              </w:rPr>
              <w:t xml:space="preserve"> istituito, senza nuovi o maggiori oneri per la finanza pubblica, presso il Ministero dell'interno l'Osservatorio sulla finanza e la contabilità degli enti locali.</w:t>
            </w:r>
          </w:p>
        </w:tc>
        <w:tc>
          <w:tcPr>
            <w:tcW w:w="250" w:type="dxa"/>
            <w:vAlign w:val="center"/>
          </w:tcPr>
          <w:p w:rsidR="00F57A43" w:rsidRPr="004E45E5" w:rsidRDefault="00F57A43" w:rsidP="001A20E9">
            <w:pPr>
              <w:ind w:right="98"/>
              <w:rPr>
                <w:rFonts w:ascii="Arial" w:hAnsi="Arial" w:cs="Arial"/>
                <w:sz w:val="20"/>
                <w:szCs w:val="20"/>
              </w:rPr>
            </w:pPr>
          </w:p>
        </w:tc>
        <w:tc>
          <w:tcPr>
            <w:tcW w:w="4995" w:type="dxa"/>
            <w:gridSpan w:val="2"/>
            <w:vAlign w:val="center"/>
          </w:tcPr>
          <w:p w:rsidR="00F57A43"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1. Beim Innenministerium wird</w:t>
            </w:r>
            <w:r w:rsidR="00DA616B" w:rsidRPr="004E45E5">
              <w:rPr>
                <w:rFonts w:ascii="Arial" w:hAnsi="Arial" w:cs="Arial"/>
                <w:sz w:val="20"/>
                <w:szCs w:val="20"/>
                <w:lang w:val="de-DE"/>
              </w:rPr>
              <w:t>,</w:t>
            </w:r>
            <w:r w:rsidRPr="004E45E5">
              <w:rPr>
                <w:rFonts w:ascii="Arial" w:hAnsi="Arial" w:cs="Arial"/>
                <w:sz w:val="20"/>
                <w:szCs w:val="20"/>
                <w:lang w:val="de-DE"/>
              </w:rPr>
              <w:t xml:space="preserve"> ohne </w:t>
            </w:r>
            <w:r w:rsidR="002B0DBA" w:rsidRPr="004E45E5">
              <w:rPr>
                <w:rFonts w:ascii="Arial" w:hAnsi="Arial" w:cs="Arial"/>
                <w:sz w:val="20"/>
                <w:szCs w:val="20"/>
                <w:lang w:val="de-DE"/>
              </w:rPr>
              <w:t>neue</w:t>
            </w:r>
            <w:r w:rsidR="00FC6BB0" w:rsidRPr="004E45E5">
              <w:rPr>
                <w:rFonts w:ascii="Arial" w:hAnsi="Arial" w:cs="Arial"/>
                <w:sz w:val="20"/>
                <w:szCs w:val="20"/>
                <w:lang w:val="de-DE"/>
              </w:rPr>
              <w:t xml:space="preserve"> oder </w:t>
            </w:r>
            <w:r w:rsidRPr="004E45E5">
              <w:rPr>
                <w:rFonts w:ascii="Arial" w:hAnsi="Arial" w:cs="Arial"/>
                <w:sz w:val="20"/>
                <w:szCs w:val="20"/>
                <w:lang w:val="de-DE"/>
              </w:rPr>
              <w:t xml:space="preserve">zusätzliche </w:t>
            </w:r>
            <w:r w:rsidR="00950C43" w:rsidRPr="004E45E5">
              <w:rPr>
                <w:rFonts w:ascii="Arial" w:hAnsi="Arial" w:cs="Arial"/>
                <w:sz w:val="20"/>
                <w:szCs w:val="20"/>
                <w:lang w:val="de-DE"/>
              </w:rPr>
              <w:t>Belastung des</w:t>
            </w:r>
            <w:r w:rsidRPr="004E45E5">
              <w:rPr>
                <w:rFonts w:ascii="Arial" w:hAnsi="Arial" w:cs="Arial"/>
                <w:sz w:val="20"/>
                <w:szCs w:val="20"/>
                <w:lang w:val="de-DE"/>
              </w:rPr>
              <w:t xml:space="preserve"> öffentlichen Haushalt</w:t>
            </w:r>
            <w:r w:rsidR="00950C43" w:rsidRPr="004E45E5">
              <w:rPr>
                <w:rFonts w:ascii="Arial" w:hAnsi="Arial" w:cs="Arial"/>
                <w:sz w:val="20"/>
                <w:szCs w:val="20"/>
                <w:lang w:val="de-DE"/>
              </w:rPr>
              <w:t>s</w:t>
            </w:r>
            <w:r w:rsidR="00DA616B" w:rsidRPr="004E45E5">
              <w:rPr>
                <w:rFonts w:ascii="Arial" w:hAnsi="Arial" w:cs="Arial"/>
                <w:sz w:val="20"/>
                <w:szCs w:val="20"/>
                <w:lang w:val="de-DE"/>
              </w:rPr>
              <w:t>,</w:t>
            </w:r>
            <w:r w:rsidRPr="004E45E5">
              <w:rPr>
                <w:rFonts w:ascii="Arial" w:hAnsi="Arial" w:cs="Arial"/>
                <w:sz w:val="20"/>
                <w:szCs w:val="20"/>
                <w:lang w:val="de-DE"/>
              </w:rPr>
              <w:t xml:space="preserve"> die Beobachtungsstelle für </w:t>
            </w:r>
            <w:r w:rsidR="00DA616B" w:rsidRPr="004E45E5">
              <w:rPr>
                <w:rFonts w:ascii="Arial" w:hAnsi="Arial" w:cs="Arial"/>
                <w:sz w:val="20"/>
                <w:szCs w:val="20"/>
                <w:lang w:val="de-DE"/>
              </w:rPr>
              <w:t xml:space="preserve">die </w:t>
            </w:r>
            <w:r w:rsidRPr="004E45E5">
              <w:rPr>
                <w:rFonts w:ascii="Arial" w:hAnsi="Arial" w:cs="Arial"/>
                <w:sz w:val="20"/>
                <w:szCs w:val="20"/>
                <w:lang w:val="de-DE"/>
              </w:rPr>
              <w:t xml:space="preserve">Finanzen und </w:t>
            </w:r>
            <w:r w:rsidR="00DA616B" w:rsidRPr="004E45E5">
              <w:rPr>
                <w:rFonts w:ascii="Arial" w:hAnsi="Arial" w:cs="Arial"/>
                <w:sz w:val="20"/>
                <w:szCs w:val="20"/>
                <w:lang w:val="de-DE"/>
              </w:rPr>
              <w:t xml:space="preserve">die </w:t>
            </w:r>
            <w:r w:rsidRPr="004E45E5">
              <w:rPr>
                <w:rFonts w:ascii="Arial" w:hAnsi="Arial" w:cs="Arial"/>
                <w:sz w:val="20"/>
                <w:szCs w:val="20"/>
                <w:lang w:val="de-DE"/>
              </w:rPr>
              <w:t>Buchhaltung der örtlichen Körperschaften eingerichtet.</w:t>
            </w:r>
          </w:p>
        </w:tc>
      </w:tr>
      <w:tr w:rsidR="00F57A43" w:rsidRPr="00513777" w:rsidTr="00D609DE">
        <w:tc>
          <w:tcPr>
            <w:tcW w:w="4820" w:type="dxa"/>
          </w:tcPr>
          <w:p w:rsidR="00F57A43" w:rsidRPr="004E45E5" w:rsidRDefault="00777CA6" w:rsidP="00964A43">
            <w:pPr>
              <w:spacing w:line="260" w:lineRule="exact"/>
              <w:ind w:right="98"/>
              <w:jc w:val="both"/>
              <w:rPr>
                <w:rFonts w:ascii="Arial" w:hAnsi="Arial" w:cs="Arial"/>
                <w:sz w:val="20"/>
                <w:szCs w:val="20"/>
              </w:rPr>
            </w:pPr>
            <w:r w:rsidRPr="004E45E5">
              <w:rPr>
                <w:rFonts w:ascii="Arial" w:hAnsi="Arial" w:cs="Arial"/>
                <w:sz w:val="20"/>
                <w:szCs w:val="20"/>
              </w:rPr>
              <w:t xml:space="preserve">2. L'Osservatorio ha il compito di promuovere, in raccordo con la Commissione per l'armonizzazione contabile degli enti territoriali di cui all'art. 3-bis del decreto legislativo 23 giugno 2011, n. 118, e successive modificazioni, l'adeguamento e la corretta applicazione dei principi contabili da parte degli enti locali e di monitorare la situazione della finanza pubblica locale attraverso studi ed analisi, anche in relazione agli effetti prodotti dall'applicazione della procedura di riequilibrio finanziario pluriennale di cui all'art. </w:t>
            </w:r>
            <w:r w:rsidRPr="003D6E75">
              <w:rPr>
                <w:rFonts w:ascii="Arial" w:hAnsi="Arial" w:cs="Arial"/>
                <w:sz w:val="20"/>
                <w:szCs w:val="20"/>
              </w:rPr>
              <w:t xml:space="preserve">243-bis. </w:t>
            </w:r>
            <w:r w:rsidRPr="004E45E5">
              <w:rPr>
                <w:rFonts w:ascii="Arial" w:hAnsi="Arial" w:cs="Arial"/>
                <w:sz w:val="20"/>
                <w:szCs w:val="20"/>
              </w:rPr>
              <w:t>Nell'ambito dei suoi compiti, l'Osservatorio esprime pareri, indirizzi ed orientamenti.</w:t>
            </w:r>
          </w:p>
        </w:tc>
        <w:tc>
          <w:tcPr>
            <w:tcW w:w="250" w:type="dxa"/>
            <w:vAlign w:val="center"/>
          </w:tcPr>
          <w:p w:rsidR="00F57A43" w:rsidRPr="004E45E5" w:rsidRDefault="00F57A43" w:rsidP="001A20E9">
            <w:pPr>
              <w:ind w:right="98"/>
              <w:rPr>
                <w:rFonts w:ascii="Arial" w:hAnsi="Arial" w:cs="Arial"/>
                <w:sz w:val="20"/>
                <w:szCs w:val="20"/>
              </w:rPr>
            </w:pPr>
          </w:p>
        </w:tc>
        <w:tc>
          <w:tcPr>
            <w:tcW w:w="4995" w:type="dxa"/>
            <w:gridSpan w:val="2"/>
            <w:vAlign w:val="center"/>
          </w:tcPr>
          <w:p w:rsidR="00F57A43" w:rsidRPr="004E45E5" w:rsidRDefault="004F0E86" w:rsidP="00CF03D8">
            <w:pPr>
              <w:spacing w:line="260" w:lineRule="exact"/>
              <w:jc w:val="both"/>
              <w:rPr>
                <w:rFonts w:ascii="Arial" w:hAnsi="Arial" w:cs="Arial"/>
                <w:sz w:val="20"/>
                <w:szCs w:val="20"/>
                <w:lang w:val="de-DE"/>
              </w:rPr>
            </w:pPr>
            <w:r w:rsidRPr="004E45E5">
              <w:rPr>
                <w:rFonts w:ascii="Arial" w:hAnsi="Arial" w:cs="Arial"/>
                <w:sz w:val="20"/>
                <w:szCs w:val="20"/>
                <w:lang w:val="de-DE"/>
              </w:rPr>
              <w:t>2. Die Beobach</w:t>
            </w:r>
            <w:r w:rsidR="0095041F" w:rsidRPr="004E45E5">
              <w:rPr>
                <w:rFonts w:ascii="Arial" w:hAnsi="Arial" w:cs="Arial"/>
                <w:sz w:val="20"/>
                <w:szCs w:val="20"/>
                <w:lang w:val="de-DE"/>
              </w:rPr>
              <w:t>tungsstelle hat,</w:t>
            </w:r>
            <w:r w:rsidR="00950C43" w:rsidRPr="004E45E5">
              <w:rPr>
                <w:rFonts w:ascii="Arial" w:hAnsi="Arial" w:cs="Arial"/>
                <w:sz w:val="20"/>
                <w:szCs w:val="20"/>
                <w:lang w:val="de-DE"/>
              </w:rPr>
              <w:t xml:space="preserve"> in </w:t>
            </w:r>
            <w:r w:rsidRPr="004E45E5">
              <w:rPr>
                <w:rFonts w:ascii="Arial" w:hAnsi="Arial" w:cs="Arial"/>
                <w:sz w:val="20"/>
                <w:szCs w:val="20"/>
                <w:lang w:val="de-DE"/>
              </w:rPr>
              <w:t xml:space="preserve">Abstimmung mit der Kommission für die Harmonisierung der Rechnungsführung der Gebietskörperschaften gemäß Artikel 3-bis des gesetzesvertretenden Dekrets </w:t>
            </w:r>
            <w:r w:rsidR="00CF03D8" w:rsidRPr="004E45E5">
              <w:rPr>
                <w:rFonts w:ascii="Arial" w:hAnsi="Arial" w:cs="Arial"/>
                <w:sz w:val="20"/>
                <w:szCs w:val="20"/>
                <w:lang w:val="de-DE"/>
              </w:rPr>
              <w:t>vom 23. Juni 2011</w:t>
            </w:r>
            <w:r w:rsidR="00326786" w:rsidRPr="004E45E5">
              <w:rPr>
                <w:rFonts w:ascii="Arial" w:hAnsi="Arial" w:cs="Arial"/>
                <w:sz w:val="20"/>
                <w:szCs w:val="20"/>
                <w:lang w:val="de-DE"/>
              </w:rPr>
              <w:t>,</w:t>
            </w:r>
            <w:r w:rsidRPr="004E45E5">
              <w:rPr>
                <w:rFonts w:ascii="Arial" w:hAnsi="Arial" w:cs="Arial"/>
                <w:sz w:val="20"/>
                <w:szCs w:val="20"/>
                <w:lang w:val="de-DE"/>
              </w:rPr>
              <w:t xml:space="preserve"> </w:t>
            </w:r>
            <w:r w:rsidR="00326786" w:rsidRPr="004E45E5">
              <w:rPr>
                <w:rFonts w:ascii="Arial" w:hAnsi="Arial" w:cs="Arial"/>
                <w:sz w:val="20"/>
                <w:szCs w:val="20"/>
                <w:lang w:val="de-DE"/>
              </w:rPr>
              <w:t xml:space="preserve">Nr. 118, </w:t>
            </w:r>
            <w:r w:rsidRPr="004E45E5">
              <w:rPr>
                <w:rFonts w:ascii="Arial" w:hAnsi="Arial" w:cs="Arial"/>
                <w:sz w:val="20"/>
                <w:szCs w:val="20"/>
                <w:lang w:val="de-DE"/>
              </w:rPr>
              <w:t>in geltender Fassung</w:t>
            </w:r>
            <w:r w:rsidR="00326786" w:rsidRPr="004E45E5">
              <w:rPr>
                <w:rFonts w:ascii="Arial" w:hAnsi="Arial" w:cs="Arial"/>
                <w:sz w:val="20"/>
                <w:szCs w:val="20"/>
                <w:lang w:val="de-DE"/>
              </w:rPr>
              <w:t>,</w:t>
            </w:r>
            <w:r w:rsidRPr="004E45E5">
              <w:rPr>
                <w:rFonts w:ascii="Arial" w:hAnsi="Arial" w:cs="Arial"/>
                <w:sz w:val="20"/>
                <w:szCs w:val="20"/>
                <w:lang w:val="de-DE"/>
              </w:rPr>
              <w:t xml:space="preserve"> </w:t>
            </w:r>
            <w:r w:rsidR="002B0DBA" w:rsidRPr="004E45E5">
              <w:rPr>
                <w:rFonts w:ascii="Arial" w:hAnsi="Arial" w:cs="Arial"/>
                <w:sz w:val="20"/>
                <w:szCs w:val="20"/>
                <w:lang w:val="de-DE"/>
              </w:rPr>
              <w:t xml:space="preserve">die Aufgabe, </w:t>
            </w:r>
            <w:r w:rsidRPr="004E45E5">
              <w:rPr>
                <w:rFonts w:ascii="Arial" w:hAnsi="Arial" w:cs="Arial"/>
                <w:sz w:val="20"/>
                <w:szCs w:val="20"/>
                <w:lang w:val="de-DE"/>
              </w:rPr>
              <w:t>die Anpassung und</w:t>
            </w:r>
            <w:r w:rsidR="0095041F" w:rsidRPr="004E45E5">
              <w:rPr>
                <w:rFonts w:ascii="Arial" w:hAnsi="Arial" w:cs="Arial"/>
                <w:sz w:val="20"/>
                <w:szCs w:val="20"/>
                <w:lang w:val="de-DE"/>
              </w:rPr>
              <w:t xml:space="preserve"> die</w:t>
            </w:r>
            <w:r w:rsidRPr="004E45E5">
              <w:rPr>
                <w:rFonts w:ascii="Arial" w:hAnsi="Arial" w:cs="Arial"/>
                <w:sz w:val="20"/>
                <w:szCs w:val="20"/>
                <w:lang w:val="de-DE"/>
              </w:rPr>
              <w:t xml:space="preserve"> ordnungsgemäße Anwendung der Haushaltsgrundsätze seitens der örtlichen Körperschaften zu fördern und die finanzielle Situation der örtlichen Körperschaften durch Studien und Analysen zu überwachen, auch in Bezug auf die Anwendung des Verfahrens zur Wiederherstellung des mehrjährigen Finanzausgleichs gemäß Artikel 243</w:t>
            </w:r>
            <w:r w:rsidR="002B0DBA" w:rsidRPr="004E45E5">
              <w:rPr>
                <w:rFonts w:ascii="Arial" w:hAnsi="Arial" w:cs="Arial"/>
                <w:sz w:val="20"/>
                <w:szCs w:val="20"/>
                <w:lang w:val="de-DE"/>
              </w:rPr>
              <w:t>-bis.</w:t>
            </w:r>
            <w:r w:rsidRPr="004E45E5">
              <w:rPr>
                <w:rFonts w:ascii="Arial" w:hAnsi="Arial" w:cs="Arial"/>
                <w:sz w:val="20"/>
                <w:szCs w:val="20"/>
                <w:lang w:val="de-DE"/>
              </w:rPr>
              <w:t xml:space="preserve"> Im Rahmen ihres Aufgabenbereichs gibt die Beobachtungsstelle </w:t>
            </w:r>
            <w:r w:rsidR="00A26622" w:rsidRPr="004E45E5">
              <w:rPr>
                <w:rFonts w:ascii="Arial" w:hAnsi="Arial" w:cs="Arial"/>
                <w:sz w:val="20"/>
                <w:szCs w:val="20"/>
                <w:lang w:val="de-DE"/>
              </w:rPr>
              <w:t xml:space="preserve">Gutachten </w:t>
            </w:r>
            <w:r w:rsidRPr="004E45E5">
              <w:rPr>
                <w:rFonts w:ascii="Arial" w:hAnsi="Arial" w:cs="Arial"/>
                <w:sz w:val="20"/>
                <w:szCs w:val="20"/>
                <w:lang w:val="de-DE"/>
              </w:rPr>
              <w:t xml:space="preserve">ab und erstellt Leitlinien </w:t>
            </w:r>
            <w:r w:rsidR="00A26622" w:rsidRPr="004E45E5">
              <w:rPr>
                <w:rFonts w:ascii="Arial" w:hAnsi="Arial" w:cs="Arial"/>
                <w:sz w:val="20"/>
                <w:szCs w:val="20"/>
                <w:lang w:val="de-DE"/>
              </w:rPr>
              <w:t>sowie</w:t>
            </w:r>
            <w:r w:rsidRPr="004E45E5">
              <w:rPr>
                <w:rFonts w:ascii="Arial" w:hAnsi="Arial" w:cs="Arial"/>
                <w:sz w:val="20"/>
                <w:szCs w:val="20"/>
                <w:lang w:val="de-DE"/>
              </w:rPr>
              <w:t xml:space="preserve"> Orientierungshilfen.</w:t>
            </w:r>
          </w:p>
        </w:tc>
      </w:tr>
      <w:tr w:rsidR="00F57A43" w:rsidRPr="00513777" w:rsidTr="00D609DE">
        <w:tc>
          <w:tcPr>
            <w:tcW w:w="4820" w:type="dxa"/>
          </w:tcPr>
          <w:p w:rsidR="00F57A43" w:rsidRPr="004E45E5" w:rsidRDefault="00777CA6" w:rsidP="00964A43">
            <w:pPr>
              <w:spacing w:line="260" w:lineRule="exact"/>
              <w:ind w:right="98"/>
              <w:jc w:val="both"/>
              <w:rPr>
                <w:rFonts w:ascii="Arial" w:hAnsi="Arial" w:cs="Arial"/>
                <w:sz w:val="20"/>
                <w:szCs w:val="20"/>
              </w:rPr>
            </w:pPr>
            <w:r w:rsidRPr="004E45E5">
              <w:rPr>
                <w:rFonts w:ascii="Arial" w:hAnsi="Arial" w:cs="Arial"/>
                <w:sz w:val="20"/>
                <w:szCs w:val="20"/>
              </w:rPr>
              <w:t>3. Con decreto del Ministro dell'interno, di concerto con il Ministro dell'economia e delle finanze, sentita la Conferenza Stato-città, sono disciplinate le modalità di organizzazione e di funzionamento.</w:t>
            </w:r>
          </w:p>
        </w:tc>
        <w:tc>
          <w:tcPr>
            <w:tcW w:w="250" w:type="dxa"/>
            <w:vAlign w:val="center"/>
          </w:tcPr>
          <w:p w:rsidR="00F57A43" w:rsidRPr="004E45E5" w:rsidRDefault="00F57A43" w:rsidP="001A20E9">
            <w:pPr>
              <w:ind w:right="98"/>
              <w:rPr>
                <w:rFonts w:ascii="Arial" w:hAnsi="Arial" w:cs="Arial"/>
                <w:sz w:val="20"/>
                <w:szCs w:val="20"/>
              </w:rPr>
            </w:pPr>
          </w:p>
        </w:tc>
        <w:tc>
          <w:tcPr>
            <w:tcW w:w="4995" w:type="dxa"/>
            <w:gridSpan w:val="2"/>
            <w:vAlign w:val="center"/>
          </w:tcPr>
          <w:p w:rsidR="00F57A43"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3.</w:t>
            </w:r>
            <w:r w:rsidR="00950C43" w:rsidRPr="004E45E5">
              <w:rPr>
                <w:rFonts w:ascii="Arial" w:hAnsi="Arial" w:cs="Arial"/>
                <w:sz w:val="20"/>
                <w:szCs w:val="20"/>
                <w:lang w:val="de-DE"/>
              </w:rPr>
              <w:t xml:space="preserve"> </w:t>
            </w:r>
            <w:r w:rsidR="00A26622" w:rsidRPr="004E45E5">
              <w:rPr>
                <w:rFonts w:ascii="Arial" w:hAnsi="Arial" w:cs="Arial"/>
                <w:sz w:val="20"/>
                <w:szCs w:val="20"/>
                <w:lang w:val="de-DE"/>
              </w:rPr>
              <w:t xml:space="preserve">Die </w:t>
            </w:r>
            <w:r w:rsidRPr="004E45E5">
              <w:rPr>
                <w:rFonts w:ascii="Arial" w:hAnsi="Arial" w:cs="Arial"/>
                <w:sz w:val="20"/>
                <w:szCs w:val="20"/>
                <w:lang w:val="de-DE"/>
              </w:rPr>
              <w:t xml:space="preserve">Organisation und </w:t>
            </w:r>
            <w:r w:rsidR="00A26622" w:rsidRPr="004E45E5">
              <w:rPr>
                <w:rFonts w:ascii="Arial" w:hAnsi="Arial" w:cs="Arial"/>
                <w:sz w:val="20"/>
                <w:szCs w:val="20"/>
                <w:lang w:val="de-DE"/>
              </w:rPr>
              <w:t xml:space="preserve">die </w:t>
            </w:r>
            <w:r w:rsidRPr="004E45E5">
              <w:rPr>
                <w:rFonts w:ascii="Arial" w:hAnsi="Arial" w:cs="Arial"/>
                <w:sz w:val="20"/>
                <w:szCs w:val="20"/>
                <w:lang w:val="de-DE"/>
              </w:rPr>
              <w:t>Funktionsweise der Beobachtungsstelle werden mit Dekret des Innenministers</w:t>
            </w:r>
            <w:r w:rsidR="00350743" w:rsidRPr="004E45E5">
              <w:rPr>
                <w:rFonts w:ascii="Arial" w:hAnsi="Arial" w:cs="Arial"/>
                <w:sz w:val="20"/>
                <w:szCs w:val="20"/>
                <w:lang w:val="de-DE"/>
              </w:rPr>
              <w:t>,</w:t>
            </w:r>
            <w:r w:rsidRPr="004E45E5">
              <w:rPr>
                <w:rFonts w:ascii="Arial" w:hAnsi="Arial" w:cs="Arial"/>
                <w:sz w:val="20"/>
                <w:szCs w:val="20"/>
                <w:lang w:val="de-DE"/>
              </w:rPr>
              <w:t xml:space="preserve"> im Einvernehmen mit dem Wirtschafts- und Finanzminister und nach Anhörung der</w:t>
            </w:r>
            <w:r w:rsidR="004E45E5" w:rsidRPr="004E45E5">
              <w:rPr>
                <w:rFonts w:ascii="Arial" w:hAnsi="Arial" w:cs="Arial"/>
                <w:sz w:val="20"/>
                <w:szCs w:val="20"/>
                <w:lang w:val="de-DE"/>
              </w:rPr>
              <w:t xml:space="preserve"> </w:t>
            </w:r>
            <w:r w:rsidRPr="004E45E5">
              <w:rPr>
                <w:rFonts w:ascii="Arial" w:hAnsi="Arial" w:cs="Arial"/>
                <w:sz w:val="20"/>
                <w:szCs w:val="20"/>
                <w:lang w:val="de-DE"/>
              </w:rPr>
              <w:t>Staat-Städte</w:t>
            </w:r>
            <w:r w:rsidR="00FE04F6" w:rsidRPr="004E45E5">
              <w:rPr>
                <w:rFonts w:ascii="Arial" w:hAnsi="Arial" w:cs="Arial"/>
                <w:sz w:val="20"/>
                <w:szCs w:val="20"/>
                <w:lang w:val="de-DE"/>
              </w:rPr>
              <w:t>-Konferenz</w:t>
            </w:r>
            <w:r w:rsidRPr="004E45E5">
              <w:rPr>
                <w:rFonts w:ascii="Arial" w:hAnsi="Arial" w:cs="Arial"/>
                <w:sz w:val="20"/>
                <w:szCs w:val="20"/>
                <w:lang w:val="de-DE"/>
              </w:rPr>
              <w:t xml:space="preserve"> geregelt.     </w:t>
            </w:r>
          </w:p>
        </w:tc>
      </w:tr>
      <w:tr w:rsidR="005F45DE" w:rsidRPr="00513777" w:rsidTr="00D609DE">
        <w:tc>
          <w:tcPr>
            <w:tcW w:w="4820" w:type="dxa"/>
          </w:tcPr>
          <w:p w:rsidR="005F45DE" w:rsidRPr="004E45E5" w:rsidRDefault="00777CA6"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lastRenderedPageBreak/>
              <w:t>4. La partecipazione ai lavori dell'Osservatorio è a titolo gratuito e non dà diritto ad alcun compenso o rimborso spese.</w:t>
            </w:r>
          </w:p>
        </w:tc>
        <w:tc>
          <w:tcPr>
            <w:tcW w:w="250" w:type="dxa"/>
            <w:vAlign w:val="center"/>
          </w:tcPr>
          <w:p w:rsidR="005F45DE" w:rsidRPr="004E45E5" w:rsidRDefault="005F45DE" w:rsidP="001A20E9">
            <w:pPr>
              <w:ind w:right="98"/>
              <w:rPr>
                <w:rFonts w:ascii="Arial" w:hAnsi="Arial" w:cs="Arial"/>
                <w:sz w:val="20"/>
                <w:szCs w:val="20"/>
              </w:rPr>
            </w:pPr>
          </w:p>
        </w:tc>
        <w:tc>
          <w:tcPr>
            <w:tcW w:w="4995" w:type="dxa"/>
            <w:gridSpan w:val="2"/>
          </w:tcPr>
          <w:p w:rsidR="005F45DE"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 xml:space="preserve">4.  </w:t>
            </w:r>
            <w:r w:rsidR="002B0DBA" w:rsidRPr="004E45E5">
              <w:rPr>
                <w:rFonts w:ascii="Arial" w:hAnsi="Arial" w:cs="Arial"/>
                <w:sz w:val="20"/>
                <w:szCs w:val="20"/>
                <w:lang w:val="de-DE"/>
              </w:rPr>
              <w:t>Die Mitarbeit bei der</w:t>
            </w:r>
            <w:r w:rsidRPr="004E45E5">
              <w:rPr>
                <w:rFonts w:ascii="Arial" w:hAnsi="Arial" w:cs="Arial"/>
                <w:sz w:val="20"/>
                <w:szCs w:val="20"/>
                <w:lang w:val="de-DE"/>
              </w:rPr>
              <w:t xml:space="preserve"> Beobachtungsstelle erfolgt unentgeltlich und lässt keinen Anspruch auf eine Vergütung oder Spesenrückerstattung erwachsen.</w:t>
            </w:r>
          </w:p>
        </w:tc>
      </w:tr>
      <w:tr w:rsidR="005F45DE" w:rsidRPr="00513777" w:rsidTr="00D609DE">
        <w:tc>
          <w:tcPr>
            <w:tcW w:w="4820" w:type="dxa"/>
            <w:vAlign w:val="center"/>
          </w:tcPr>
          <w:p w:rsidR="005F45DE" w:rsidRPr="004E45E5" w:rsidRDefault="00777CA6"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5. Il Ministro dell'interno può assegnare ulteriori funzioni nell'ambito delle finalità generali del comma 2 ed emanare norme di funzionamento e di organizzazione.</w:t>
            </w:r>
          </w:p>
        </w:tc>
        <w:tc>
          <w:tcPr>
            <w:tcW w:w="250" w:type="dxa"/>
            <w:vAlign w:val="center"/>
          </w:tcPr>
          <w:p w:rsidR="005F45DE" w:rsidRPr="004E45E5" w:rsidRDefault="005F45DE" w:rsidP="001A20E9">
            <w:pPr>
              <w:ind w:right="98"/>
              <w:rPr>
                <w:rFonts w:ascii="Arial" w:hAnsi="Arial" w:cs="Arial"/>
                <w:sz w:val="20"/>
                <w:szCs w:val="20"/>
              </w:rPr>
            </w:pPr>
          </w:p>
        </w:tc>
        <w:tc>
          <w:tcPr>
            <w:tcW w:w="4995" w:type="dxa"/>
            <w:gridSpan w:val="2"/>
            <w:vAlign w:val="center"/>
          </w:tcPr>
          <w:p w:rsidR="005F45DE" w:rsidRPr="004E45E5" w:rsidRDefault="004F0E86" w:rsidP="002D638A">
            <w:pPr>
              <w:spacing w:before="100" w:beforeAutospacing="1" w:line="260" w:lineRule="exact"/>
              <w:jc w:val="both"/>
              <w:rPr>
                <w:rFonts w:ascii="Arial" w:hAnsi="Arial" w:cs="Arial"/>
                <w:sz w:val="20"/>
                <w:szCs w:val="20"/>
                <w:lang w:val="de-DE" w:eastAsia="de-DE"/>
              </w:rPr>
            </w:pPr>
            <w:r w:rsidRPr="004E45E5">
              <w:rPr>
                <w:rFonts w:ascii="Arial" w:hAnsi="Arial" w:cs="Arial"/>
                <w:sz w:val="20"/>
                <w:szCs w:val="20"/>
                <w:lang w:val="de-DE"/>
              </w:rPr>
              <w:t>5. Der Innenminister kann im Rahmen der allgemeinen Zielsetzungen gemäß Absatz 2 weitere Aufgaben zuteilen und Bestimmungen zur Organisation und Funktionsweise erlassen</w:t>
            </w:r>
            <w:r w:rsidR="002B0DBA" w:rsidRPr="004E45E5">
              <w:rPr>
                <w:rFonts w:ascii="Arial" w:hAnsi="Arial" w:cs="Arial"/>
                <w:sz w:val="20"/>
                <w:szCs w:val="20"/>
                <w:lang w:val="de-DE"/>
              </w:rPr>
              <w:t>.</w:t>
            </w:r>
          </w:p>
        </w:tc>
      </w:tr>
      <w:tr w:rsidR="005F45DE" w:rsidRPr="00513777" w:rsidTr="00D609DE">
        <w:tc>
          <w:tcPr>
            <w:tcW w:w="4820" w:type="dxa"/>
            <w:vAlign w:val="center"/>
          </w:tcPr>
          <w:p w:rsidR="005F45DE" w:rsidRPr="004E45E5" w:rsidRDefault="00777CA6"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6. L'Osservatorio si avvale delle strutture e dell'organizzazione della Direzione centrale per la finanza locale e per i servizi finanziari dell'Amministrazione civile del Ministero dell'interno.</w:t>
            </w:r>
          </w:p>
        </w:tc>
        <w:tc>
          <w:tcPr>
            <w:tcW w:w="250" w:type="dxa"/>
            <w:vAlign w:val="center"/>
          </w:tcPr>
          <w:p w:rsidR="005F45DE" w:rsidRPr="004E45E5" w:rsidRDefault="005F45DE" w:rsidP="001A20E9">
            <w:pPr>
              <w:ind w:right="98"/>
              <w:rPr>
                <w:rFonts w:ascii="Arial" w:hAnsi="Arial" w:cs="Arial"/>
                <w:sz w:val="20"/>
                <w:szCs w:val="20"/>
              </w:rPr>
            </w:pPr>
          </w:p>
        </w:tc>
        <w:tc>
          <w:tcPr>
            <w:tcW w:w="4995" w:type="dxa"/>
            <w:gridSpan w:val="2"/>
            <w:vAlign w:val="center"/>
          </w:tcPr>
          <w:p w:rsidR="004F0E86"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6. Die Beobachtungsstelle bedient sich der Einrichtungen und der Organisation der Zentraldirektion für örtli</w:t>
            </w:r>
            <w:r w:rsidR="002B0DBA" w:rsidRPr="004E45E5">
              <w:rPr>
                <w:rFonts w:ascii="Arial" w:hAnsi="Arial" w:cs="Arial"/>
                <w:sz w:val="20"/>
                <w:szCs w:val="20"/>
                <w:lang w:val="de-DE"/>
              </w:rPr>
              <w:t>che Finanzen und Finanzdienste der</w:t>
            </w:r>
            <w:r w:rsidRPr="004E45E5">
              <w:rPr>
                <w:rFonts w:ascii="Arial" w:hAnsi="Arial" w:cs="Arial"/>
                <w:sz w:val="20"/>
                <w:szCs w:val="20"/>
                <w:lang w:val="de-DE"/>
              </w:rPr>
              <w:t xml:space="preserve"> Zivilverwaltung des Innenministeriums.</w:t>
            </w:r>
          </w:p>
          <w:p w:rsidR="005F45DE" w:rsidRPr="004E45E5" w:rsidRDefault="005F45DE" w:rsidP="002D638A">
            <w:pPr>
              <w:spacing w:before="100" w:beforeAutospacing="1" w:line="260" w:lineRule="exact"/>
              <w:jc w:val="both"/>
              <w:rPr>
                <w:rFonts w:ascii="Arial" w:hAnsi="Arial" w:cs="Arial"/>
                <w:sz w:val="20"/>
                <w:szCs w:val="20"/>
                <w:lang w:val="de-DE" w:eastAsia="de-DE"/>
              </w:rPr>
            </w:pPr>
          </w:p>
        </w:tc>
      </w:tr>
      <w:tr w:rsidR="005F45DE" w:rsidRPr="00513777" w:rsidTr="00D609DE">
        <w:tc>
          <w:tcPr>
            <w:tcW w:w="4820" w:type="dxa"/>
          </w:tcPr>
          <w:p w:rsidR="005F45DE" w:rsidRPr="004E45E5" w:rsidRDefault="005F45DE" w:rsidP="00964A43">
            <w:pPr>
              <w:spacing w:line="260" w:lineRule="exact"/>
              <w:jc w:val="both"/>
              <w:rPr>
                <w:rFonts w:ascii="Arial" w:hAnsi="Arial" w:cs="Arial"/>
                <w:sz w:val="20"/>
                <w:szCs w:val="20"/>
                <w:lang w:val="de-DE" w:eastAsia="de-DE"/>
              </w:rPr>
            </w:pPr>
          </w:p>
        </w:tc>
        <w:tc>
          <w:tcPr>
            <w:tcW w:w="250" w:type="dxa"/>
            <w:vAlign w:val="center"/>
          </w:tcPr>
          <w:p w:rsidR="005F45DE" w:rsidRPr="004E45E5" w:rsidRDefault="005F45DE" w:rsidP="001A20E9">
            <w:pPr>
              <w:ind w:right="98"/>
              <w:rPr>
                <w:rFonts w:ascii="Arial" w:hAnsi="Arial" w:cs="Arial"/>
                <w:sz w:val="20"/>
                <w:szCs w:val="20"/>
                <w:lang w:val="de-DE"/>
              </w:rPr>
            </w:pPr>
          </w:p>
        </w:tc>
        <w:tc>
          <w:tcPr>
            <w:tcW w:w="4995" w:type="dxa"/>
            <w:gridSpan w:val="2"/>
          </w:tcPr>
          <w:p w:rsidR="005F45DE" w:rsidRPr="004E45E5" w:rsidRDefault="005F45DE" w:rsidP="002D638A">
            <w:pPr>
              <w:spacing w:before="100" w:beforeAutospacing="1" w:line="260" w:lineRule="exact"/>
              <w:ind w:right="-250"/>
              <w:jc w:val="both"/>
              <w:rPr>
                <w:rFonts w:ascii="Arial" w:hAnsi="Arial" w:cs="Arial"/>
                <w:sz w:val="20"/>
                <w:szCs w:val="20"/>
                <w:lang w:val="de-DE" w:eastAsia="de-DE"/>
              </w:rPr>
            </w:pPr>
          </w:p>
        </w:tc>
      </w:tr>
      <w:tr w:rsidR="005F45DE" w:rsidRPr="00513777" w:rsidTr="00D609DE">
        <w:tc>
          <w:tcPr>
            <w:tcW w:w="4820" w:type="dxa"/>
          </w:tcPr>
          <w:p w:rsidR="00941CE2" w:rsidRDefault="004C0060" w:rsidP="00941CE2">
            <w:pPr>
              <w:spacing w:line="260" w:lineRule="exact"/>
              <w:jc w:val="center"/>
              <w:rPr>
                <w:rFonts w:ascii="Arial" w:hAnsi="Arial" w:cs="Arial"/>
                <w:sz w:val="20"/>
                <w:szCs w:val="20"/>
                <w:lang w:eastAsia="de-DE"/>
              </w:rPr>
            </w:pPr>
            <w:r w:rsidRPr="004E45E5">
              <w:rPr>
                <w:rFonts w:ascii="Arial" w:hAnsi="Arial" w:cs="Arial"/>
                <w:sz w:val="20"/>
                <w:szCs w:val="20"/>
                <w:lang w:eastAsia="de-DE"/>
              </w:rPr>
              <w:t xml:space="preserve">Articolo 155 </w:t>
            </w:r>
          </w:p>
          <w:p w:rsidR="005F45DE" w:rsidRPr="004E45E5" w:rsidRDefault="004C0060" w:rsidP="00941CE2">
            <w:pPr>
              <w:spacing w:line="260" w:lineRule="exact"/>
              <w:jc w:val="center"/>
              <w:rPr>
                <w:rFonts w:ascii="Arial" w:hAnsi="Arial" w:cs="Arial"/>
                <w:sz w:val="20"/>
                <w:szCs w:val="20"/>
                <w:lang w:eastAsia="de-DE"/>
              </w:rPr>
            </w:pPr>
            <w:r w:rsidRPr="004E45E5">
              <w:rPr>
                <w:rFonts w:ascii="Arial" w:hAnsi="Arial" w:cs="Arial"/>
                <w:sz w:val="20"/>
                <w:szCs w:val="20"/>
                <w:lang w:eastAsia="de-DE"/>
              </w:rPr>
              <w:t>Commissione per la finanza e gli organici degli enti locali</w:t>
            </w:r>
          </w:p>
        </w:tc>
        <w:tc>
          <w:tcPr>
            <w:tcW w:w="250" w:type="dxa"/>
            <w:vAlign w:val="center"/>
          </w:tcPr>
          <w:p w:rsidR="005F45DE" w:rsidRPr="004E45E5" w:rsidRDefault="005F45DE" w:rsidP="00941CE2">
            <w:pPr>
              <w:ind w:right="98"/>
              <w:jc w:val="center"/>
              <w:rPr>
                <w:rFonts w:ascii="Arial" w:hAnsi="Arial" w:cs="Arial"/>
                <w:sz w:val="20"/>
                <w:szCs w:val="20"/>
              </w:rPr>
            </w:pPr>
          </w:p>
        </w:tc>
        <w:tc>
          <w:tcPr>
            <w:tcW w:w="4995" w:type="dxa"/>
            <w:gridSpan w:val="2"/>
          </w:tcPr>
          <w:p w:rsidR="00941CE2" w:rsidRDefault="004F0E86" w:rsidP="00941CE2">
            <w:pPr>
              <w:spacing w:line="260" w:lineRule="exact"/>
              <w:jc w:val="center"/>
              <w:rPr>
                <w:rFonts w:ascii="Arial" w:hAnsi="Arial" w:cs="Arial"/>
                <w:sz w:val="20"/>
                <w:szCs w:val="20"/>
                <w:lang w:val="de-DE"/>
              </w:rPr>
            </w:pPr>
            <w:r w:rsidRPr="004E45E5">
              <w:rPr>
                <w:rFonts w:ascii="Arial" w:hAnsi="Arial" w:cs="Arial"/>
                <w:sz w:val="20"/>
                <w:szCs w:val="20"/>
                <w:lang w:val="de-DE"/>
              </w:rPr>
              <w:t xml:space="preserve">Artikel 155 </w:t>
            </w:r>
          </w:p>
          <w:p w:rsidR="005F45DE" w:rsidRPr="004E45E5" w:rsidRDefault="004F0E86" w:rsidP="00941CE2">
            <w:pPr>
              <w:spacing w:line="260" w:lineRule="exact"/>
              <w:jc w:val="center"/>
              <w:rPr>
                <w:rFonts w:ascii="Arial" w:hAnsi="Arial" w:cs="Arial"/>
                <w:sz w:val="20"/>
                <w:szCs w:val="20"/>
                <w:lang w:val="de-DE"/>
              </w:rPr>
            </w:pPr>
            <w:r w:rsidRPr="004E45E5">
              <w:rPr>
                <w:rFonts w:ascii="Arial" w:hAnsi="Arial" w:cs="Arial"/>
                <w:sz w:val="20"/>
                <w:szCs w:val="20"/>
                <w:lang w:val="de-DE"/>
              </w:rPr>
              <w:t xml:space="preserve">Kommission für </w:t>
            </w:r>
            <w:r w:rsidR="00A26622" w:rsidRPr="004E45E5">
              <w:rPr>
                <w:rFonts w:ascii="Arial" w:hAnsi="Arial" w:cs="Arial"/>
                <w:sz w:val="20"/>
                <w:szCs w:val="20"/>
                <w:lang w:val="de-DE"/>
              </w:rPr>
              <w:t xml:space="preserve">die </w:t>
            </w:r>
            <w:r w:rsidRPr="004E45E5">
              <w:rPr>
                <w:rFonts w:ascii="Arial" w:hAnsi="Arial" w:cs="Arial"/>
                <w:sz w:val="20"/>
                <w:szCs w:val="20"/>
                <w:lang w:val="de-DE"/>
              </w:rPr>
              <w:t xml:space="preserve">Finanzen und </w:t>
            </w:r>
            <w:r w:rsidR="00A26622" w:rsidRPr="004E45E5">
              <w:rPr>
                <w:rFonts w:ascii="Arial" w:hAnsi="Arial" w:cs="Arial"/>
                <w:sz w:val="20"/>
                <w:szCs w:val="20"/>
                <w:lang w:val="de-DE"/>
              </w:rPr>
              <w:t xml:space="preserve">das </w:t>
            </w:r>
            <w:r w:rsidRPr="004E45E5">
              <w:rPr>
                <w:rFonts w:ascii="Arial" w:hAnsi="Arial" w:cs="Arial"/>
                <w:sz w:val="20"/>
                <w:szCs w:val="20"/>
                <w:lang w:val="de-DE"/>
              </w:rPr>
              <w:t>Plansoll der örtlichen Körperschaften</w:t>
            </w:r>
          </w:p>
        </w:tc>
      </w:tr>
      <w:tr w:rsidR="005F45DE" w:rsidRPr="00513777" w:rsidTr="00D609DE">
        <w:tc>
          <w:tcPr>
            <w:tcW w:w="4820" w:type="dxa"/>
          </w:tcPr>
          <w:p w:rsidR="005F45DE" w:rsidRPr="004E45E5" w:rsidRDefault="005F45DE" w:rsidP="00964A43">
            <w:pPr>
              <w:spacing w:line="260" w:lineRule="exact"/>
              <w:jc w:val="both"/>
              <w:rPr>
                <w:rFonts w:ascii="Arial" w:hAnsi="Arial" w:cs="Arial"/>
                <w:sz w:val="20"/>
                <w:szCs w:val="20"/>
                <w:lang w:val="de-DE" w:eastAsia="de-DE"/>
              </w:rPr>
            </w:pPr>
          </w:p>
        </w:tc>
        <w:tc>
          <w:tcPr>
            <w:tcW w:w="250" w:type="dxa"/>
            <w:vAlign w:val="center"/>
          </w:tcPr>
          <w:p w:rsidR="005F45DE" w:rsidRPr="004E45E5" w:rsidRDefault="005F45DE" w:rsidP="001A20E9">
            <w:pPr>
              <w:ind w:right="98"/>
              <w:rPr>
                <w:rFonts w:ascii="Arial" w:hAnsi="Arial" w:cs="Arial"/>
                <w:sz w:val="20"/>
                <w:szCs w:val="20"/>
                <w:lang w:val="de-DE"/>
              </w:rPr>
            </w:pPr>
          </w:p>
        </w:tc>
        <w:tc>
          <w:tcPr>
            <w:tcW w:w="4995" w:type="dxa"/>
            <w:gridSpan w:val="2"/>
          </w:tcPr>
          <w:p w:rsidR="005F45DE" w:rsidRPr="004E45E5" w:rsidRDefault="005F45DE" w:rsidP="002D638A">
            <w:pPr>
              <w:spacing w:before="100" w:beforeAutospacing="1" w:line="260" w:lineRule="exact"/>
              <w:jc w:val="both"/>
              <w:rPr>
                <w:rFonts w:ascii="Arial" w:hAnsi="Arial" w:cs="Arial"/>
                <w:sz w:val="20"/>
                <w:szCs w:val="20"/>
                <w:lang w:val="de-DE" w:eastAsia="de-DE"/>
              </w:rPr>
            </w:pPr>
          </w:p>
        </w:tc>
      </w:tr>
      <w:tr w:rsidR="005244C9" w:rsidRPr="00513777" w:rsidTr="00D609DE">
        <w:tc>
          <w:tcPr>
            <w:tcW w:w="4820" w:type="dxa"/>
            <w:vAlign w:val="center"/>
          </w:tcPr>
          <w:p w:rsidR="005244C9" w:rsidRPr="004E45E5" w:rsidRDefault="004C0060"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1. La Commissione per la finanza e gli organici degli enti locali operante presso il Ministero dell'interno, già denominata Commissione di ricerca per la finanza locale, svolge i seguenti compiti:</w:t>
            </w:r>
          </w:p>
        </w:tc>
        <w:tc>
          <w:tcPr>
            <w:tcW w:w="250" w:type="dxa"/>
            <w:vAlign w:val="center"/>
          </w:tcPr>
          <w:p w:rsidR="005244C9" w:rsidRPr="004E45E5" w:rsidRDefault="005244C9" w:rsidP="001A20E9">
            <w:pPr>
              <w:ind w:right="98"/>
              <w:rPr>
                <w:rFonts w:ascii="Arial" w:hAnsi="Arial" w:cs="Arial"/>
                <w:sz w:val="20"/>
                <w:szCs w:val="20"/>
              </w:rPr>
            </w:pPr>
          </w:p>
        </w:tc>
        <w:tc>
          <w:tcPr>
            <w:tcW w:w="4995" w:type="dxa"/>
            <w:gridSpan w:val="2"/>
            <w:vAlign w:val="center"/>
          </w:tcPr>
          <w:p w:rsidR="005244C9"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 xml:space="preserve">1. Die Kommission für </w:t>
            </w:r>
            <w:r w:rsidR="00A26622" w:rsidRPr="004E45E5">
              <w:rPr>
                <w:rFonts w:ascii="Arial" w:hAnsi="Arial" w:cs="Arial"/>
                <w:sz w:val="20"/>
                <w:szCs w:val="20"/>
                <w:lang w:val="de-DE"/>
              </w:rPr>
              <w:t xml:space="preserve">die </w:t>
            </w:r>
            <w:r w:rsidRPr="004E45E5">
              <w:rPr>
                <w:rFonts w:ascii="Arial" w:hAnsi="Arial" w:cs="Arial"/>
                <w:sz w:val="20"/>
                <w:szCs w:val="20"/>
                <w:lang w:val="de-DE"/>
              </w:rPr>
              <w:t xml:space="preserve">Finanzen und </w:t>
            </w:r>
            <w:r w:rsidR="00A26622" w:rsidRPr="004E45E5">
              <w:rPr>
                <w:rFonts w:ascii="Arial" w:hAnsi="Arial" w:cs="Arial"/>
                <w:sz w:val="20"/>
                <w:szCs w:val="20"/>
                <w:lang w:val="de-DE"/>
              </w:rPr>
              <w:t xml:space="preserve">das </w:t>
            </w:r>
            <w:r w:rsidRPr="004E45E5">
              <w:rPr>
                <w:rFonts w:ascii="Arial" w:hAnsi="Arial" w:cs="Arial"/>
                <w:sz w:val="20"/>
                <w:szCs w:val="20"/>
                <w:lang w:val="de-DE"/>
              </w:rPr>
              <w:t>Plansoll der örtlichen Körpe</w:t>
            </w:r>
            <w:r w:rsidR="00B67683" w:rsidRPr="004E45E5">
              <w:rPr>
                <w:rFonts w:ascii="Arial" w:hAnsi="Arial" w:cs="Arial"/>
                <w:sz w:val="20"/>
                <w:szCs w:val="20"/>
                <w:lang w:val="de-DE"/>
              </w:rPr>
              <w:t>rschaften beim Innenministerium -</w:t>
            </w:r>
            <w:r w:rsidRPr="004E45E5">
              <w:rPr>
                <w:rFonts w:ascii="Arial" w:hAnsi="Arial" w:cs="Arial"/>
                <w:sz w:val="20"/>
                <w:szCs w:val="20"/>
                <w:lang w:val="de-DE"/>
              </w:rPr>
              <w:t xml:space="preserve"> vormals Forschungskommission für die Lok</w:t>
            </w:r>
            <w:r w:rsidR="00B67683" w:rsidRPr="004E45E5">
              <w:rPr>
                <w:rFonts w:ascii="Arial" w:hAnsi="Arial" w:cs="Arial"/>
                <w:sz w:val="20"/>
                <w:szCs w:val="20"/>
                <w:lang w:val="de-DE"/>
              </w:rPr>
              <w:t>alfinanz -</w:t>
            </w:r>
            <w:r w:rsidRPr="004E45E5">
              <w:rPr>
                <w:rFonts w:ascii="Arial" w:hAnsi="Arial" w:cs="Arial"/>
                <w:sz w:val="20"/>
                <w:szCs w:val="20"/>
                <w:lang w:val="de-DE"/>
              </w:rPr>
              <w:t xml:space="preserve"> erfüllt folgende Aufgaben:</w:t>
            </w:r>
          </w:p>
        </w:tc>
      </w:tr>
      <w:tr w:rsidR="005244C9" w:rsidRPr="00513777" w:rsidTr="00D609DE">
        <w:tc>
          <w:tcPr>
            <w:tcW w:w="4820" w:type="dxa"/>
          </w:tcPr>
          <w:p w:rsidR="005244C9" w:rsidRPr="004E45E5" w:rsidRDefault="004C0060"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a) controllo centrale, da esercitare prioritariamente in relazione alla verifica della compatibilità finanziaria, sulle dotazioni organiche e sui provvedimenti di assunzione di personale degli enti dissestati e degli enti strutturalmente deficitari, ai sensi dell'articolo 243</w:t>
            </w:r>
          </w:p>
        </w:tc>
        <w:tc>
          <w:tcPr>
            <w:tcW w:w="250" w:type="dxa"/>
            <w:vAlign w:val="center"/>
          </w:tcPr>
          <w:p w:rsidR="005244C9" w:rsidRPr="004E45E5" w:rsidRDefault="005244C9" w:rsidP="001A20E9">
            <w:pPr>
              <w:ind w:right="98"/>
              <w:rPr>
                <w:rFonts w:ascii="Arial" w:hAnsi="Arial" w:cs="Arial"/>
                <w:sz w:val="20"/>
                <w:szCs w:val="20"/>
              </w:rPr>
            </w:pPr>
          </w:p>
        </w:tc>
        <w:tc>
          <w:tcPr>
            <w:tcW w:w="4995" w:type="dxa"/>
            <w:gridSpan w:val="2"/>
          </w:tcPr>
          <w:p w:rsidR="005244C9"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a) zentrale Kontrolle der Personalausstattung und der Einstellungsverfahren der Körperschaften mit strukturellem Defizit oder Zahlungsschwierigkeiten</w:t>
            </w:r>
            <w:r w:rsidR="00B67683" w:rsidRPr="004E45E5">
              <w:rPr>
                <w:rFonts w:ascii="Arial" w:hAnsi="Arial" w:cs="Arial"/>
                <w:sz w:val="20"/>
                <w:szCs w:val="20"/>
                <w:lang w:val="de-DE"/>
              </w:rPr>
              <w:t>,</w:t>
            </w:r>
            <w:r w:rsidRPr="004E45E5">
              <w:rPr>
                <w:rFonts w:ascii="Arial" w:hAnsi="Arial" w:cs="Arial"/>
                <w:sz w:val="20"/>
                <w:szCs w:val="20"/>
                <w:lang w:val="de-DE"/>
              </w:rPr>
              <w:t xml:space="preserve"> vorwiegend in Zusammenhang mit der Überprüfung de</w:t>
            </w:r>
            <w:r w:rsidR="00B67683" w:rsidRPr="004E45E5">
              <w:rPr>
                <w:rFonts w:ascii="Arial" w:hAnsi="Arial" w:cs="Arial"/>
                <w:sz w:val="20"/>
                <w:szCs w:val="20"/>
                <w:lang w:val="de-DE"/>
              </w:rPr>
              <w:t>r</w:t>
            </w:r>
            <w:r w:rsidRPr="004E45E5">
              <w:rPr>
                <w:rFonts w:ascii="Arial" w:hAnsi="Arial" w:cs="Arial"/>
                <w:sz w:val="20"/>
                <w:szCs w:val="20"/>
                <w:lang w:val="de-DE"/>
              </w:rPr>
              <w:t xml:space="preserve"> finanziellen Vereinbarkeit gemäß Artikel 243;</w:t>
            </w:r>
          </w:p>
        </w:tc>
      </w:tr>
      <w:tr w:rsidR="005244C9" w:rsidRPr="00513777" w:rsidTr="00D609DE">
        <w:tc>
          <w:tcPr>
            <w:tcW w:w="4820" w:type="dxa"/>
          </w:tcPr>
          <w:p w:rsidR="005244C9" w:rsidRPr="004E45E5" w:rsidRDefault="004C0060"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b) parere da rendere al Ministro dell'interno sul provvedimento di approvazione o diniego del piano di estinzione delle passività, ai sensi dell'articolo 256, comma 7;</w:t>
            </w:r>
          </w:p>
        </w:tc>
        <w:tc>
          <w:tcPr>
            <w:tcW w:w="250" w:type="dxa"/>
            <w:vAlign w:val="center"/>
          </w:tcPr>
          <w:p w:rsidR="005244C9" w:rsidRPr="004E45E5" w:rsidRDefault="005244C9" w:rsidP="001A20E9">
            <w:pPr>
              <w:ind w:right="98"/>
              <w:rPr>
                <w:rFonts w:ascii="Arial" w:hAnsi="Arial" w:cs="Arial"/>
                <w:sz w:val="20"/>
                <w:szCs w:val="20"/>
              </w:rPr>
            </w:pPr>
          </w:p>
        </w:tc>
        <w:tc>
          <w:tcPr>
            <w:tcW w:w="4995" w:type="dxa"/>
            <w:gridSpan w:val="2"/>
          </w:tcPr>
          <w:p w:rsidR="005244C9"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 xml:space="preserve">b) Gutachten </w:t>
            </w:r>
            <w:r w:rsidR="00B67683" w:rsidRPr="004E45E5">
              <w:rPr>
                <w:rFonts w:ascii="Arial" w:hAnsi="Arial" w:cs="Arial"/>
                <w:sz w:val="20"/>
                <w:szCs w:val="20"/>
                <w:lang w:val="de-DE"/>
              </w:rPr>
              <w:t xml:space="preserve">über die Annahme oder Ablehnung des </w:t>
            </w:r>
            <w:proofErr w:type="spellStart"/>
            <w:r w:rsidR="00B67683" w:rsidRPr="004E45E5">
              <w:rPr>
                <w:rFonts w:ascii="Arial" w:hAnsi="Arial" w:cs="Arial"/>
                <w:sz w:val="20"/>
                <w:szCs w:val="20"/>
                <w:lang w:val="de-DE"/>
              </w:rPr>
              <w:t>Schuldentilgunsplans</w:t>
            </w:r>
            <w:proofErr w:type="spellEnd"/>
            <w:r w:rsidR="00B67683" w:rsidRPr="004E45E5">
              <w:rPr>
                <w:rFonts w:ascii="Arial" w:hAnsi="Arial" w:cs="Arial"/>
                <w:sz w:val="20"/>
                <w:szCs w:val="20"/>
                <w:lang w:val="de-DE"/>
              </w:rPr>
              <w:t xml:space="preserve"> </w:t>
            </w:r>
            <w:r w:rsidRPr="004E45E5">
              <w:rPr>
                <w:rFonts w:ascii="Arial" w:hAnsi="Arial" w:cs="Arial"/>
                <w:sz w:val="20"/>
                <w:szCs w:val="20"/>
                <w:lang w:val="de-DE"/>
              </w:rPr>
              <w:t xml:space="preserve">für den </w:t>
            </w:r>
            <w:r w:rsidR="008C1FFD" w:rsidRPr="004E45E5">
              <w:rPr>
                <w:rFonts w:ascii="Arial" w:hAnsi="Arial" w:cs="Arial"/>
                <w:sz w:val="20"/>
                <w:szCs w:val="20"/>
                <w:lang w:val="de-DE"/>
              </w:rPr>
              <w:t>Innenminister gemäß Artikel 256</w:t>
            </w:r>
            <w:r w:rsidRPr="004E45E5">
              <w:rPr>
                <w:rFonts w:ascii="Arial" w:hAnsi="Arial" w:cs="Arial"/>
                <w:sz w:val="20"/>
                <w:szCs w:val="20"/>
                <w:lang w:val="de-DE"/>
              </w:rPr>
              <w:t xml:space="preserve"> Absatz 7;</w:t>
            </w:r>
          </w:p>
        </w:tc>
      </w:tr>
      <w:tr w:rsidR="005244C9" w:rsidRPr="00513777" w:rsidTr="00D609DE">
        <w:tc>
          <w:tcPr>
            <w:tcW w:w="4820" w:type="dxa"/>
          </w:tcPr>
          <w:p w:rsidR="005244C9" w:rsidRPr="004E45E5" w:rsidRDefault="004C0060"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c) proposta al Ministro dell'interno di misure straordinarie per il pagamento della massa passiva in caso di insufficienza delle risorse disponibili, ai sensi dell'articolo 256, comma 12;</w:t>
            </w:r>
          </w:p>
        </w:tc>
        <w:tc>
          <w:tcPr>
            <w:tcW w:w="250" w:type="dxa"/>
            <w:vAlign w:val="center"/>
          </w:tcPr>
          <w:p w:rsidR="005244C9" w:rsidRPr="004E45E5" w:rsidRDefault="005244C9" w:rsidP="001A20E9">
            <w:pPr>
              <w:ind w:right="98"/>
              <w:rPr>
                <w:rFonts w:ascii="Arial" w:hAnsi="Arial" w:cs="Arial"/>
                <w:sz w:val="20"/>
                <w:szCs w:val="20"/>
              </w:rPr>
            </w:pPr>
          </w:p>
        </w:tc>
        <w:tc>
          <w:tcPr>
            <w:tcW w:w="4995" w:type="dxa"/>
            <w:gridSpan w:val="2"/>
          </w:tcPr>
          <w:p w:rsidR="005244C9"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 xml:space="preserve">c) Vorschlag </w:t>
            </w:r>
            <w:r w:rsidR="004E45E5" w:rsidRPr="004E45E5">
              <w:rPr>
                <w:rFonts w:ascii="Arial" w:hAnsi="Arial" w:cs="Arial"/>
                <w:sz w:val="20"/>
                <w:szCs w:val="20"/>
                <w:lang w:val="de-DE"/>
              </w:rPr>
              <w:t>an den Innenminister betreffend</w:t>
            </w:r>
            <w:r w:rsidR="00B67683" w:rsidRPr="004E45E5">
              <w:rPr>
                <w:rFonts w:ascii="Arial" w:hAnsi="Arial" w:cs="Arial"/>
                <w:sz w:val="20"/>
                <w:szCs w:val="20"/>
                <w:lang w:val="de-DE"/>
              </w:rPr>
              <w:t xml:space="preserve"> außerordentliche Maßnahmen zur Begleichung der Schuldenmasse im Falle unzureichender verfügbarer Mittel</w:t>
            </w:r>
            <w:r w:rsidR="008C1FFD" w:rsidRPr="004E45E5">
              <w:rPr>
                <w:rFonts w:ascii="Arial" w:hAnsi="Arial" w:cs="Arial"/>
                <w:sz w:val="20"/>
                <w:szCs w:val="20"/>
                <w:lang w:val="de-DE"/>
              </w:rPr>
              <w:t xml:space="preserve"> gemäß Artikel 256</w:t>
            </w:r>
            <w:r w:rsidRPr="004E45E5">
              <w:rPr>
                <w:rFonts w:ascii="Arial" w:hAnsi="Arial" w:cs="Arial"/>
                <w:sz w:val="20"/>
                <w:szCs w:val="20"/>
                <w:lang w:val="de-DE"/>
              </w:rPr>
              <w:t xml:space="preserve"> Absatz 12;</w:t>
            </w:r>
          </w:p>
        </w:tc>
      </w:tr>
      <w:tr w:rsidR="005244C9" w:rsidRPr="00513777" w:rsidTr="00D609DE">
        <w:tc>
          <w:tcPr>
            <w:tcW w:w="4820" w:type="dxa"/>
          </w:tcPr>
          <w:p w:rsidR="005244C9" w:rsidRPr="004E45E5" w:rsidRDefault="004C0060" w:rsidP="00964A43">
            <w:pPr>
              <w:spacing w:line="260" w:lineRule="exact"/>
              <w:jc w:val="both"/>
              <w:rPr>
                <w:rFonts w:ascii="Arial" w:hAnsi="Arial" w:cs="Arial"/>
                <w:sz w:val="20"/>
                <w:szCs w:val="20"/>
                <w:lang w:eastAsia="de-DE"/>
              </w:rPr>
            </w:pPr>
            <w:r w:rsidRPr="004E45E5">
              <w:rPr>
                <w:rFonts w:ascii="Arial" w:hAnsi="Arial" w:cs="Arial"/>
                <w:sz w:val="20"/>
                <w:szCs w:val="20"/>
                <w:lang w:eastAsia="de-DE"/>
              </w:rPr>
              <w:t>d) parere da rendere in merito all'assunzione del mutuo con la Cassa depositi e prestiti da parte dell'ente locale, ai sensi dell'articolo 255, comma 5;</w:t>
            </w:r>
          </w:p>
        </w:tc>
        <w:tc>
          <w:tcPr>
            <w:tcW w:w="250" w:type="dxa"/>
            <w:vAlign w:val="center"/>
          </w:tcPr>
          <w:p w:rsidR="005244C9" w:rsidRPr="004E45E5" w:rsidRDefault="005244C9" w:rsidP="001A20E9">
            <w:pPr>
              <w:ind w:right="98"/>
              <w:rPr>
                <w:rFonts w:ascii="Arial" w:hAnsi="Arial" w:cs="Arial"/>
                <w:sz w:val="20"/>
                <w:szCs w:val="20"/>
              </w:rPr>
            </w:pPr>
          </w:p>
        </w:tc>
        <w:tc>
          <w:tcPr>
            <w:tcW w:w="4995" w:type="dxa"/>
            <w:gridSpan w:val="2"/>
          </w:tcPr>
          <w:p w:rsidR="005244C9"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 xml:space="preserve">d) Gutachten </w:t>
            </w:r>
            <w:r w:rsidR="00B67683" w:rsidRPr="004E45E5">
              <w:rPr>
                <w:rFonts w:ascii="Arial" w:hAnsi="Arial" w:cs="Arial"/>
                <w:sz w:val="20"/>
                <w:szCs w:val="20"/>
                <w:lang w:val="de-DE"/>
              </w:rPr>
              <w:t>über die Aufnahme eines D</w:t>
            </w:r>
            <w:bookmarkStart w:id="0" w:name="_GoBack"/>
            <w:bookmarkEnd w:id="0"/>
            <w:r w:rsidR="00B67683" w:rsidRPr="004E45E5">
              <w:rPr>
                <w:rFonts w:ascii="Arial" w:hAnsi="Arial" w:cs="Arial"/>
                <w:sz w:val="20"/>
                <w:szCs w:val="20"/>
                <w:lang w:val="de-DE"/>
              </w:rPr>
              <w:t>arlehens bei der Depositenkasse durch die örtliche Körperschaft</w:t>
            </w:r>
            <w:r w:rsidR="009529DC">
              <w:rPr>
                <w:rFonts w:ascii="Arial" w:hAnsi="Arial" w:cs="Arial"/>
                <w:sz w:val="20"/>
                <w:szCs w:val="20"/>
                <w:lang w:val="de-DE"/>
              </w:rPr>
              <w:t>,</w:t>
            </w:r>
            <w:r w:rsidR="00B67683" w:rsidRPr="004E45E5">
              <w:rPr>
                <w:rFonts w:ascii="Arial" w:hAnsi="Arial" w:cs="Arial"/>
                <w:sz w:val="20"/>
                <w:szCs w:val="20"/>
                <w:lang w:val="de-DE"/>
              </w:rPr>
              <w:t xml:space="preserve"> </w:t>
            </w:r>
            <w:r w:rsidR="008C1FFD" w:rsidRPr="004E45E5">
              <w:rPr>
                <w:rFonts w:ascii="Arial" w:hAnsi="Arial" w:cs="Arial"/>
                <w:sz w:val="20"/>
                <w:szCs w:val="20"/>
                <w:lang w:val="de-DE"/>
              </w:rPr>
              <w:t>gemäß Artikel 256</w:t>
            </w:r>
            <w:r w:rsidRPr="004E45E5">
              <w:rPr>
                <w:rFonts w:ascii="Arial" w:hAnsi="Arial" w:cs="Arial"/>
                <w:sz w:val="20"/>
                <w:szCs w:val="20"/>
                <w:lang w:val="de-DE"/>
              </w:rPr>
              <w:t xml:space="preserve"> Absatz 5;</w:t>
            </w:r>
          </w:p>
        </w:tc>
      </w:tr>
      <w:tr w:rsidR="005244C9" w:rsidRPr="00513777" w:rsidTr="00D609DE">
        <w:tc>
          <w:tcPr>
            <w:tcW w:w="4820" w:type="dxa"/>
          </w:tcPr>
          <w:p w:rsidR="005244C9" w:rsidRPr="004E45E5" w:rsidRDefault="004C0060" w:rsidP="00964A43">
            <w:pPr>
              <w:spacing w:line="260" w:lineRule="exact"/>
              <w:ind w:right="98"/>
              <w:jc w:val="both"/>
              <w:rPr>
                <w:rFonts w:ascii="Arial" w:hAnsi="Arial" w:cs="Arial"/>
                <w:sz w:val="20"/>
                <w:szCs w:val="20"/>
              </w:rPr>
            </w:pPr>
            <w:r w:rsidRPr="004E45E5">
              <w:rPr>
                <w:rFonts w:ascii="Arial" w:hAnsi="Arial" w:cs="Arial"/>
                <w:sz w:val="20"/>
                <w:szCs w:val="20"/>
              </w:rPr>
              <w:t>e) parere da rendere al Ministro dell'interno sul provvedimento di approvazione o diniego dell'ipotesi di bilancio stabilmente riequilibrato, ai sensi dell'articolo 261;</w:t>
            </w:r>
          </w:p>
        </w:tc>
        <w:tc>
          <w:tcPr>
            <w:tcW w:w="250" w:type="dxa"/>
            <w:vAlign w:val="center"/>
          </w:tcPr>
          <w:p w:rsidR="005244C9" w:rsidRPr="004E45E5" w:rsidRDefault="005244C9" w:rsidP="001A20E9">
            <w:pPr>
              <w:ind w:right="98"/>
              <w:rPr>
                <w:rFonts w:ascii="Arial" w:hAnsi="Arial" w:cs="Arial"/>
                <w:sz w:val="20"/>
                <w:szCs w:val="20"/>
              </w:rPr>
            </w:pPr>
          </w:p>
        </w:tc>
        <w:tc>
          <w:tcPr>
            <w:tcW w:w="4995" w:type="dxa"/>
            <w:gridSpan w:val="2"/>
            <w:vAlign w:val="center"/>
          </w:tcPr>
          <w:p w:rsidR="005244C9" w:rsidRPr="004E45E5" w:rsidRDefault="004F0E86" w:rsidP="002D638A">
            <w:pPr>
              <w:spacing w:line="260" w:lineRule="exact"/>
              <w:jc w:val="both"/>
              <w:rPr>
                <w:rFonts w:ascii="Arial" w:hAnsi="Arial" w:cs="Arial"/>
                <w:sz w:val="20"/>
                <w:szCs w:val="20"/>
                <w:lang w:val="de-DE"/>
              </w:rPr>
            </w:pPr>
            <w:r w:rsidRPr="004E45E5">
              <w:rPr>
                <w:rFonts w:ascii="Arial" w:hAnsi="Arial" w:cs="Arial"/>
                <w:sz w:val="20"/>
                <w:szCs w:val="20"/>
                <w:lang w:val="de-DE"/>
              </w:rPr>
              <w:t xml:space="preserve">e) Gutachten </w:t>
            </w:r>
            <w:r w:rsidR="00941CE2">
              <w:rPr>
                <w:rFonts w:ascii="Arial" w:hAnsi="Arial" w:cs="Arial"/>
                <w:sz w:val="20"/>
                <w:szCs w:val="20"/>
                <w:lang w:val="de-DE"/>
              </w:rPr>
              <w:t>an</w:t>
            </w:r>
            <w:r w:rsidR="004E45E5" w:rsidRPr="004E45E5">
              <w:rPr>
                <w:rFonts w:ascii="Arial" w:hAnsi="Arial" w:cs="Arial"/>
                <w:sz w:val="20"/>
                <w:szCs w:val="20"/>
                <w:lang w:val="de-DE"/>
              </w:rPr>
              <w:t xml:space="preserve"> den Innenminister </w:t>
            </w:r>
            <w:r w:rsidR="00B67683" w:rsidRPr="004E45E5">
              <w:rPr>
                <w:rFonts w:ascii="Arial" w:hAnsi="Arial" w:cs="Arial"/>
                <w:sz w:val="20"/>
                <w:szCs w:val="20"/>
                <w:lang w:val="de-DE"/>
              </w:rPr>
              <w:t>über die Genehmigun</w:t>
            </w:r>
            <w:r w:rsidR="008C1FFD" w:rsidRPr="004E45E5">
              <w:rPr>
                <w:rFonts w:ascii="Arial" w:hAnsi="Arial" w:cs="Arial"/>
                <w:sz w:val="20"/>
                <w:szCs w:val="20"/>
                <w:lang w:val="de-DE"/>
              </w:rPr>
              <w:t>g oder Ablehnung der Vorschläge</w:t>
            </w:r>
            <w:r w:rsidR="00B67683" w:rsidRPr="004E45E5">
              <w:rPr>
                <w:rFonts w:ascii="Arial" w:hAnsi="Arial" w:cs="Arial"/>
                <w:sz w:val="20"/>
                <w:szCs w:val="20"/>
                <w:lang w:val="de-DE"/>
              </w:rPr>
              <w:t xml:space="preserve"> zur Wiederherstellung eines stabilen Haushaltsgleich</w:t>
            </w:r>
            <w:r w:rsidR="00941CE2">
              <w:rPr>
                <w:rFonts w:ascii="Arial" w:hAnsi="Arial" w:cs="Arial"/>
                <w:sz w:val="20"/>
                <w:szCs w:val="20"/>
                <w:lang w:val="de-DE"/>
              </w:rPr>
              <w:t>-</w:t>
            </w:r>
            <w:r w:rsidR="00B67683" w:rsidRPr="004E45E5">
              <w:rPr>
                <w:rFonts w:ascii="Arial" w:hAnsi="Arial" w:cs="Arial"/>
                <w:sz w:val="20"/>
                <w:szCs w:val="20"/>
                <w:lang w:val="de-DE"/>
              </w:rPr>
              <w:t>gewichts</w:t>
            </w:r>
            <w:r w:rsidR="004E45E5" w:rsidRPr="004E45E5">
              <w:rPr>
                <w:rFonts w:ascii="Arial" w:hAnsi="Arial" w:cs="Arial"/>
                <w:sz w:val="20"/>
                <w:szCs w:val="20"/>
                <w:lang w:val="de-DE"/>
              </w:rPr>
              <w:t xml:space="preserve"> </w:t>
            </w:r>
            <w:r w:rsidRPr="004E45E5">
              <w:rPr>
                <w:rFonts w:ascii="Arial" w:hAnsi="Arial" w:cs="Arial"/>
                <w:sz w:val="20"/>
                <w:szCs w:val="20"/>
                <w:lang w:val="de-DE"/>
              </w:rPr>
              <w:t>gemäß Artikel 261;</w:t>
            </w:r>
          </w:p>
        </w:tc>
      </w:tr>
      <w:tr w:rsidR="005244C9" w:rsidRPr="00513777" w:rsidTr="00D609DE">
        <w:tc>
          <w:tcPr>
            <w:tcW w:w="4820" w:type="dxa"/>
          </w:tcPr>
          <w:p w:rsidR="005244C9" w:rsidRPr="004E45E5" w:rsidRDefault="004C0060" w:rsidP="00964A43">
            <w:pPr>
              <w:spacing w:line="260" w:lineRule="exact"/>
              <w:ind w:right="98"/>
              <w:jc w:val="both"/>
              <w:rPr>
                <w:rFonts w:ascii="Arial" w:hAnsi="Arial" w:cs="Arial"/>
                <w:sz w:val="20"/>
                <w:szCs w:val="20"/>
              </w:rPr>
            </w:pPr>
            <w:r w:rsidRPr="004E45E5">
              <w:rPr>
                <w:rFonts w:ascii="Arial" w:hAnsi="Arial" w:cs="Arial"/>
                <w:sz w:val="20"/>
                <w:szCs w:val="20"/>
              </w:rPr>
              <w:t>f) proposta al Ministro dell'interno di adozione delle misure necessarie per il risanamento dell'ente locale, a seguito del ricostituirsi di disavanzo di amministrazione o insorgenza di debiti fuori bilancio non ripianabili con i normali mezzi o mancato rispetto delle prescrizioni poste a carico dell'ente, ai sensi dell'articolo 268;</w:t>
            </w:r>
          </w:p>
        </w:tc>
        <w:tc>
          <w:tcPr>
            <w:tcW w:w="250" w:type="dxa"/>
            <w:vAlign w:val="center"/>
          </w:tcPr>
          <w:p w:rsidR="005244C9" w:rsidRPr="004E45E5" w:rsidRDefault="005244C9" w:rsidP="001A20E9">
            <w:pPr>
              <w:ind w:right="98"/>
              <w:rPr>
                <w:rFonts w:ascii="Arial" w:hAnsi="Arial" w:cs="Arial"/>
                <w:sz w:val="20"/>
                <w:szCs w:val="20"/>
              </w:rPr>
            </w:pPr>
          </w:p>
        </w:tc>
        <w:tc>
          <w:tcPr>
            <w:tcW w:w="4995" w:type="dxa"/>
            <w:gridSpan w:val="2"/>
            <w:vAlign w:val="center"/>
          </w:tcPr>
          <w:p w:rsidR="005244C9" w:rsidRPr="004E45E5" w:rsidRDefault="006719D1" w:rsidP="002D638A">
            <w:pPr>
              <w:spacing w:line="260" w:lineRule="exact"/>
              <w:jc w:val="both"/>
              <w:rPr>
                <w:rFonts w:ascii="Arial" w:hAnsi="Arial" w:cs="Arial"/>
                <w:sz w:val="20"/>
                <w:szCs w:val="20"/>
                <w:lang w:val="de-DE"/>
              </w:rPr>
            </w:pPr>
            <w:r w:rsidRPr="004E45E5">
              <w:rPr>
                <w:rFonts w:ascii="Arial" w:hAnsi="Arial" w:cs="Arial"/>
                <w:sz w:val="20"/>
                <w:szCs w:val="20"/>
                <w:lang w:val="de-DE"/>
              </w:rPr>
              <w:t>f) Vorschlag</w:t>
            </w:r>
            <w:r w:rsidR="004E45E5" w:rsidRPr="004E45E5">
              <w:rPr>
                <w:rFonts w:ascii="Arial" w:hAnsi="Arial" w:cs="Arial"/>
                <w:sz w:val="20"/>
                <w:szCs w:val="20"/>
                <w:lang w:val="de-DE"/>
              </w:rPr>
              <w:t xml:space="preserve"> an den Innenminister</w:t>
            </w:r>
            <w:r w:rsidRPr="004E45E5">
              <w:rPr>
                <w:rFonts w:ascii="Arial" w:hAnsi="Arial" w:cs="Arial"/>
                <w:sz w:val="20"/>
                <w:szCs w:val="20"/>
                <w:lang w:val="de-DE"/>
              </w:rPr>
              <w:t xml:space="preserve"> </w:t>
            </w:r>
            <w:r w:rsidR="00074FD2" w:rsidRPr="004E45E5">
              <w:rPr>
                <w:rFonts w:ascii="Arial" w:hAnsi="Arial" w:cs="Arial"/>
                <w:sz w:val="20"/>
                <w:szCs w:val="20"/>
                <w:lang w:val="de-DE"/>
              </w:rPr>
              <w:t xml:space="preserve">über die </w:t>
            </w:r>
            <w:r w:rsidR="00B67683" w:rsidRPr="004E45E5">
              <w:rPr>
                <w:rFonts w:ascii="Arial" w:hAnsi="Arial" w:cs="Arial"/>
                <w:sz w:val="20"/>
                <w:szCs w:val="20"/>
                <w:lang w:val="de-DE"/>
              </w:rPr>
              <w:t xml:space="preserve">notwendigen Maßnahmen zur Sanierung der Körperschaft </w:t>
            </w:r>
            <w:r w:rsidRPr="004E45E5">
              <w:rPr>
                <w:rFonts w:ascii="Arial" w:hAnsi="Arial" w:cs="Arial"/>
                <w:sz w:val="20"/>
                <w:szCs w:val="20"/>
                <w:lang w:val="de-DE"/>
              </w:rPr>
              <w:t>nach Wiederauftreten eines Verwaltungsfehlbetrags, nach Auftreten von außeretatmäßigen Verbindlichkeiten, die mit normalen Mitteln nicht ausgeglichen werden können, oder nach fehlender Einhaltung der Auflagen zu Lasten der Körperschaft</w:t>
            </w:r>
            <w:r w:rsidR="00B67683" w:rsidRPr="004E45E5">
              <w:rPr>
                <w:rFonts w:ascii="Arial" w:hAnsi="Arial" w:cs="Arial"/>
                <w:sz w:val="20"/>
                <w:szCs w:val="20"/>
                <w:lang w:val="de-DE"/>
              </w:rPr>
              <w:t xml:space="preserve"> </w:t>
            </w:r>
            <w:r w:rsidRPr="004E45E5">
              <w:rPr>
                <w:rFonts w:ascii="Arial" w:hAnsi="Arial" w:cs="Arial"/>
                <w:sz w:val="20"/>
                <w:szCs w:val="20"/>
                <w:lang w:val="de-DE"/>
              </w:rPr>
              <w:t xml:space="preserve">gemäß Artikel 268; </w:t>
            </w:r>
          </w:p>
        </w:tc>
      </w:tr>
      <w:tr w:rsidR="005244C9" w:rsidRPr="00513777" w:rsidTr="00D609DE">
        <w:tc>
          <w:tcPr>
            <w:tcW w:w="4820" w:type="dxa"/>
          </w:tcPr>
          <w:p w:rsidR="005244C9" w:rsidRPr="004E45E5" w:rsidRDefault="004C0060" w:rsidP="00964A43">
            <w:pPr>
              <w:spacing w:line="260" w:lineRule="exact"/>
              <w:ind w:right="98"/>
              <w:jc w:val="both"/>
              <w:rPr>
                <w:rFonts w:ascii="Arial" w:hAnsi="Arial" w:cs="Arial"/>
                <w:sz w:val="20"/>
                <w:szCs w:val="20"/>
              </w:rPr>
            </w:pPr>
            <w:r w:rsidRPr="004E45E5">
              <w:rPr>
                <w:rFonts w:ascii="Arial" w:hAnsi="Arial" w:cs="Arial"/>
                <w:sz w:val="20"/>
                <w:szCs w:val="20"/>
              </w:rPr>
              <w:t xml:space="preserve">g) parere da rendere al Ministro dell'interno sul provvedimento di sostituzione di tutto o parte </w:t>
            </w:r>
            <w:r w:rsidRPr="004E45E5">
              <w:rPr>
                <w:rFonts w:ascii="Arial" w:hAnsi="Arial" w:cs="Arial"/>
                <w:sz w:val="20"/>
                <w:szCs w:val="20"/>
              </w:rPr>
              <w:lastRenderedPageBreak/>
              <w:t>dell'organo straordinario di liquidazione, ai sensi dell'articolo 254, comma 8;</w:t>
            </w:r>
          </w:p>
        </w:tc>
        <w:tc>
          <w:tcPr>
            <w:tcW w:w="250" w:type="dxa"/>
            <w:vAlign w:val="center"/>
          </w:tcPr>
          <w:p w:rsidR="005244C9" w:rsidRPr="004E45E5" w:rsidRDefault="005244C9" w:rsidP="001A20E9">
            <w:pPr>
              <w:ind w:right="98"/>
              <w:rPr>
                <w:rFonts w:ascii="Arial" w:hAnsi="Arial" w:cs="Arial"/>
                <w:sz w:val="20"/>
                <w:szCs w:val="20"/>
              </w:rPr>
            </w:pPr>
          </w:p>
        </w:tc>
        <w:tc>
          <w:tcPr>
            <w:tcW w:w="4995" w:type="dxa"/>
            <w:gridSpan w:val="2"/>
          </w:tcPr>
          <w:p w:rsidR="005244C9" w:rsidRPr="004E45E5" w:rsidRDefault="004F0E86" w:rsidP="002D638A">
            <w:pPr>
              <w:spacing w:line="260" w:lineRule="exact"/>
              <w:jc w:val="both"/>
              <w:rPr>
                <w:rFonts w:ascii="Arial" w:hAnsi="Arial" w:cs="Arial"/>
                <w:b/>
                <w:sz w:val="20"/>
                <w:szCs w:val="20"/>
                <w:lang w:val="de-DE" w:eastAsia="de-DE"/>
              </w:rPr>
            </w:pPr>
            <w:r w:rsidRPr="004E45E5">
              <w:rPr>
                <w:rFonts w:ascii="Arial" w:hAnsi="Arial" w:cs="Arial"/>
                <w:sz w:val="20"/>
                <w:szCs w:val="20"/>
                <w:lang w:val="de-DE"/>
              </w:rPr>
              <w:t xml:space="preserve">g) Gutachten </w:t>
            </w:r>
            <w:r w:rsidR="00941CE2">
              <w:rPr>
                <w:rFonts w:ascii="Arial" w:hAnsi="Arial" w:cs="Arial"/>
                <w:sz w:val="20"/>
                <w:szCs w:val="20"/>
                <w:lang w:val="de-DE"/>
              </w:rPr>
              <w:t>an</w:t>
            </w:r>
            <w:r w:rsidR="004E45E5" w:rsidRPr="004E45E5">
              <w:rPr>
                <w:rFonts w:ascii="Arial" w:hAnsi="Arial" w:cs="Arial"/>
                <w:sz w:val="20"/>
                <w:szCs w:val="20"/>
                <w:lang w:val="de-DE"/>
              </w:rPr>
              <w:t xml:space="preserve"> den Innenminister </w:t>
            </w:r>
            <w:r w:rsidRPr="004E45E5">
              <w:rPr>
                <w:rFonts w:ascii="Arial" w:hAnsi="Arial" w:cs="Arial"/>
                <w:sz w:val="20"/>
                <w:szCs w:val="20"/>
                <w:lang w:val="de-DE"/>
              </w:rPr>
              <w:t xml:space="preserve">über das Verfahren zur vollständigen oder teilweisen Ersetzung des </w:t>
            </w:r>
            <w:r w:rsidRPr="004E45E5">
              <w:rPr>
                <w:rFonts w:ascii="Arial" w:hAnsi="Arial" w:cs="Arial"/>
                <w:sz w:val="20"/>
                <w:szCs w:val="20"/>
                <w:lang w:val="de-DE"/>
              </w:rPr>
              <w:lastRenderedPageBreak/>
              <w:t xml:space="preserve">außerordentlichen Liquiditätsorgans </w:t>
            </w:r>
            <w:r w:rsidR="008C1FFD" w:rsidRPr="004E45E5">
              <w:rPr>
                <w:rFonts w:ascii="Arial" w:hAnsi="Arial" w:cs="Arial"/>
                <w:sz w:val="20"/>
                <w:szCs w:val="20"/>
                <w:lang w:val="de-DE"/>
              </w:rPr>
              <w:t>gemäß Artikel 254</w:t>
            </w:r>
            <w:r w:rsidRPr="004E45E5">
              <w:rPr>
                <w:rFonts w:ascii="Arial" w:hAnsi="Arial" w:cs="Arial"/>
                <w:sz w:val="20"/>
                <w:szCs w:val="20"/>
                <w:lang w:val="de-DE"/>
              </w:rPr>
              <w:t xml:space="preserve"> Absatz 8;</w:t>
            </w:r>
          </w:p>
        </w:tc>
      </w:tr>
      <w:tr w:rsidR="005244C9" w:rsidRPr="00513777" w:rsidTr="00D609DE">
        <w:tc>
          <w:tcPr>
            <w:tcW w:w="4820" w:type="dxa"/>
          </w:tcPr>
          <w:p w:rsidR="00253146" w:rsidRPr="004E45E5" w:rsidRDefault="004C0060" w:rsidP="00964A43">
            <w:pPr>
              <w:spacing w:line="260" w:lineRule="exact"/>
              <w:ind w:right="98"/>
              <w:jc w:val="both"/>
              <w:rPr>
                <w:rFonts w:ascii="Arial" w:hAnsi="Arial" w:cs="Arial"/>
                <w:sz w:val="20"/>
                <w:szCs w:val="20"/>
                <w:lang w:eastAsia="de-DE"/>
              </w:rPr>
            </w:pPr>
            <w:r w:rsidRPr="004E45E5">
              <w:rPr>
                <w:rFonts w:ascii="Arial" w:hAnsi="Arial" w:cs="Arial"/>
                <w:sz w:val="20"/>
                <w:szCs w:val="20"/>
              </w:rPr>
              <w:lastRenderedPageBreak/>
              <w:t>h) approvazione, previo esame, della rideterminazione della pianta organica dell'ente locale dissestato, ai</w:t>
            </w:r>
            <w:r w:rsidR="00253146" w:rsidRPr="004E45E5">
              <w:rPr>
                <w:rFonts w:ascii="Arial" w:hAnsi="Arial" w:cs="Arial"/>
                <w:sz w:val="20"/>
                <w:szCs w:val="20"/>
              </w:rPr>
              <w:t xml:space="preserve"> sensi dell'articolo 259, comma </w:t>
            </w:r>
            <w:r w:rsidRPr="004E45E5">
              <w:rPr>
                <w:rFonts w:ascii="Arial" w:hAnsi="Arial" w:cs="Arial"/>
                <w:sz w:val="20"/>
                <w:szCs w:val="20"/>
              </w:rPr>
              <w:t>7.</w:t>
            </w:r>
            <w:r w:rsidR="00253146" w:rsidRPr="004E45E5">
              <w:rPr>
                <w:rFonts w:ascii="Arial" w:hAnsi="Arial" w:cs="Arial"/>
                <w:sz w:val="20"/>
                <w:szCs w:val="20"/>
                <w:lang w:eastAsia="de-DE"/>
              </w:rPr>
              <w:t xml:space="preserve"> </w:t>
            </w:r>
          </w:p>
        </w:tc>
        <w:tc>
          <w:tcPr>
            <w:tcW w:w="250" w:type="dxa"/>
            <w:vAlign w:val="center"/>
          </w:tcPr>
          <w:p w:rsidR="005244C9" w:rsidRPr="004E45E5" w:rsidRDefault="005244C9" w:rsidP="001A20E9">
            <w:pPr>
              <w:ind w:right="98"/>
              <w:rPr>
                <w:rFonts w:ascii="Arial" w:hAnsi="Arial" w:cs="Arial"/>
                <w:sz w:val="20"/>
                <w:szCs w:val="20"/>
              </w:rPr>
            </w:pPr>
          </w:p>
        </w:tc>
        <w:tc>
          <w:tcPr>
            <w:tcW w:w="4995" w:type="dxa"/>
            <w:gridSpan w:val="2"/>
            <w:vAlign w:val="center"/>
          </w:tcPr>
          <w:p w:rsidR="005244C9" w:rsidRPr="004E45E5" w:rsidRDefault="004F0E86" w:rsidP="00941CE2">
            <w:pPr>
              <w:spacing w:before="100" w:beforeAutospacing="1" w:line="260" w:lineRule="exact"/>
              <w:jc w:val="both"/>
              <w:rPr>
                <w:rFonts w:ascii="Arial" w:hAnsi="Arial" w:cs="Arial"/>
                <w:sz w:val="20"/>
                <w:szCs w:val="20"/>
                <w:lang w:val="de-DE"/>
              </w:rPr>
            </w:pPr>
            <w:r w:rsidRPr="004E45E5">
              <w:rPr>
                <w:rFonts w:ascii="Arial" w:hAnsi="Arial" w:cs="Arial"/>
                <w:sz w:val="20"/>
                <w:szCs w:val="20"/>
                <w:lang w:val="de-DE"/>
              </w:rPr>
              <w:t>h) Genehmigung</w:t>
            </w:r>
            <w:r w:rsidR="003F239E" w:rsidRPr="004E45E5">
              <w:rPr>
                <w:rFonts w:ascii="Arial" w:hAnsi="Arial" w:cs="Arial"/>
                <w:sz w:val="20"/>
                <w:szCs w:val="20"/>
                <w:lang w:val="de-DE"/>
              </w:rPr>
              <w:t>, nach vorheriger Prüfung,</w:t>
            </w:r>
            <w:r w:rsidRPr="004E45E5">
              <w:rPr>
                <w:rFonts w:ascii="Arial" w:hAnsi="Arial" w:cs="Arial"/>
                <w:sz w:val="20"/>
                <w:szCs w:val="20"/>
                <w:lang w:val="de-DE"/>
              </w:rPr>
              <w:t xml:space="preserve"> der Neufestsetzung des Plansolls der Körperschaft in Zahlungs</w:t>
            </w:r>
            <w:r w:rsidR="003F239E" w:rsidRPr="004E45E5">
              <w:rPr>
                <w:rFonts w:ascii="Arial" w:hAnsi="Arial" w:cs="Arial"/>
                <w:sz w:val="20"/>
                <w:szCs w:val="20"/>
                <w:lang w:val="de-DE"/>
              </w:rPr>
              <w:softHyphen/>
            </w:r>
            <w:r w:rsidRPr="004E45E5">
              <w:rPr>
                <w:rFonts w:ascii="Arial" w:hAnsi="Arial" w:cs="Arial"/>
                <w:sz w:val="20"/>
                <w:szCs w:val="20"/>
                <w:lang w:val="de-DE"/>
              </w:rPr>
              <w:t>sc</w:t>
            </w:r>
            <w:r w:rsidR="008C1FFD" w:rsidRPr="004E45E5">
              <w:rPr>
                <w:rFonts w:ascii="Arial" w:hAnsi="Arial" w:cs="Arial"/>
                <w:sz w:val="20"/>
                <w:szCs w:val="20"/>
                <w:lang w:val="de-DE"/>
              </w:rPr>
              <w:t>hwierigkeiten</w:t>
            </w:r>
            <w:r w:rsidR="004E45E5" w:rsidRPr="004E45E5">
              <w:rPr>
                <w:rFonts w:ascii="Arial" w:hAnsi="Arial" w:cs="Arial"/>
                <w:sz w:val="20"/>
                <w:szCs w:val="20"/>
                <w:lang w:val="de-DE"/>
              </w:rPr>
              <w:t xml:space="preserve"> </w:t>
            </w:r>
            <w:r w:rsidR="008C1FFD" w:rsidRPr="004E45E5">
              <w:rPr>
                <w:rFonts w:ascii="Arial" w:hAnsi="Arial" w:cs="Arial"/>
                <w:sz w:val="20"/>
                <w:szCs w:val="20"/>
                <w:lang w:val="de-DE"/>
              </w:rPr>
              <w:t>gemäß Artikel 259</w:t>
            </w:r>
            <w:r w:rsidRPr="004E45E5">
              <w:rPr>
                <w:rFonts w:ascii="Arial" w:hAnsi="Arial" w:cs="Arial"/>
                <w:sz w:val="20"/>
                <w:szCs w:val="20"/>
                <w:lang w:val="de-DE"/>
              </w:rPr>
              <w:t xml:space="preserve"> Absatz 7</w:t>
            </w:r>
            <w:r w:rsidR="00B67683" w:rsidRPr="004E45E5">
              <w:rPr>
                <w:rFonts w:ascii="Arial" w:hAnsi="Arial" w:cs="Arial"/>
                <w:sz w:val="20"/>
                <w:szCs w:val="20"/>
                <w:lang w:val="de-DE"/>
              </w:rPr>
              <w:t>.</w:t>
            </w:r>
            <w:r w:rsidR="00253146" w:rsidRPr="004E45E5">
              <w:rPr>
                <w:rFonts w:ascii="Arial" w:hAnsi="Arial" w:cs="Arial"/>
                <w:sz w:val="20"/>
                <w:szCs w:val="20"/>
                <w:lang w:val="de-DE"/>
              </w:rPr>
              <w:t xml:space="preserve"> </w:t>
            </w:r>
          </w:p>
        </w:tc>
      </w:tr>
      <w:tr w:rsidR="00941CE2" w:rsidRPr="00941CE2" w:rsidTr="00D609DE">
        <w:tc>
          <w:tcPr>
            <w:tcW w:w="4820" w:type="dxa"/>
            <w:vAlign w:val="center"/>
          </w:tcPr>
          <w:p w:rsidR="00941CE2" w:rsidRPr="00941CE2" w:rsidRDefault="00941CE2" w:rsidP="00964A43">
            <w:pPr>
              <w:spacing w:line="260" w:lineRule="exact"/>
              <w:jc w:val="both"/>
              <w:rPr>
                <w:rFonts w:ascii="Arial" w:hAnsi="Arial" w:cs="Arial"/>
                <w:sz w:val="20"/>
                <w:szCs w:val="20"/>
                <w:lang w:eastAsia="de-DE"/>
              </w:rPr>
            </w:pPr>
            <w:r w:rsidRPr="00941CE2">
              <w:rPr>
                <w:rFonts w:ascii="Arial" w:hAnsi="Arial" w:cs="Arial"/>
                <w:sz w:val="20"/>
                <w:szCs w:val="20"/>
                <w:lang w:eastAsia="de-DE"/>
              </w:rPr>
              <w:t>2. La composizione e le modalità di funzionamento della Commissione sono disciplinate con regolamento da adottarsi ai sensi dell'articolo 17, comma 1, della legge 23 agosto 1988, n. 400</w:t>
            </w:r>
          </w:p>
        </w:tc>
        <w:tc>
          <w:tcPr>
            <w:tcW w:w="250" w:type="dxa"/>
            <w:vAlign w:val="center"/>
          </w:tcPr>
          <w:p w:rsidR="00941CE2" w:rsidRPr="00941CE2" w:rsidRDefault="00941CE2" w:rsidP="001A20E9">
            <w:pPr>
              <w:ind w:right="98"/>
              <w:rPr>
                <w:rFonts w:ascii="Arial" w:hAnsi="Arial" w:cs="Arial"/>
                <w:sz w:val="20"/>
                <w:szCs w:val="20"/>
              </w:rPr>
            </w:pPr>
          </w:p>
        </w:tc>
        <w:tc>
          <w:tcPr>
            <w:tcW w:w="4995" w:type="dxa"/>
            <w:gridSpan w:val="2"/>
            <w:vAlign w:val="center"/>
          </w:tcPr>
          <w:p w:rsidR="00941CE2" w:rsidRPr="00941CE2" w:rsidRDefault="00941CE2" w:rsidP="002D638A">
            <w:pPr>
              <w:spacing w:before="100" w:beforeAutospacing="1" w:line="260" w:lineRule="exact"/>
              <w:jc w:val="both"/>
              <w:rPr>
                <w:rFonts w:ascii="Arial" w:hAnsi="Arial" w:cs="Arial"/>
                <w:sz w:val="20"/>
                <w:szCs w:val="20"/>
                <w:lang w:eastAsia="de-DE"/>
              </w:rPr>
            </w:pPr>
            <w:r w:rsidRPr="00941CE2">
              <w:rPr>
                <w:rFonts w:ascii="Arial" w:hAnsi="Arial" w:cs="Arial"/>
                <w:sz w:val="20"/>
                <w:szCs w:val="20"/>
                <w:lang w:val="de-DE" w:eastAsia="de-DE"/>
              </w:rPr>
              <w:t xml:space="preserve">2. Die Zusammensetzung und die Funktionsweise der Kommission werden mit Verordnung gemäß Artikel 17 Absatz 1 des Gesetzes vom 23. </w:t>
            </w:r>
            <w:r w:rsidRPr="00941CE2">
              <w:rPr>
                <w:rFonts w:ascii="Arial" w:hAnsi="Arial" w:cs="Arial"/>
                <w:sz w:val="20"/>
                <w:szCs w:val="20"/>
                <w:lang w:eastAsia="de-DE"/>
              </w:rPr>
              <w:t xml:space="preserve">August 1988, Nr. 400, </w:t>
            </w:r>
            <w:proofErr w:type="spellStart"/>
            <w:r w:rsidRPr="00941CE2">
              <w:rPr>
                <w:rFonts w:ascii="Arial" w:hAnsi="Arial" w:cs="Arial"/>
                <w:sz w:val="20"/>
                <w:szCs w:val="20"/>
                <w:lang w:eastAsia="de-DE"/>
              </w:rPr>
              <w:t>geregelt</w:t>
            </w:r>
            <w:proofErr w:type="spellEnd"/>
            <w:r w:rsidRPr="00941CE2">
              <w:rPr>
                <w:rFonts w:ascii="Arial" w:hAnsi="Arial" w:cs="Arial"/>
                <w:sz w:val="20"/>
                <w:szCs w:val="20"/>
                <w:lang w:eastAsia="de-DE"/>
              </w:rPr>
              <w:t>.</w:t>
            </w:r>
          </w:p>
        </w:tc>
      </w:tr>
      <w:tr w:rsidR="007246BB" w:rsidRPr="00941CE2" w:rsidTr="00D609DE">
        <w:tc>
          <w:tcPr>
            <w:tcW w:w="4820" w:type="dxa"/>
            <w:vAlign w:val="center"/>
          </w:tcPr>
          <w:p w:rsidR="00B64730" w:rsidRPr="00941CE2" w:rsidRDefault="00B64730" w:rsidP="00964A43">
            <w:pPr>
              <w:spacing w:line="260" w:lineRule="exact"/>
              <w:jc w:val="both"/>
              <w:rPr>
                <w:rFonts w:ascii="Arial" w:hAnsi="Arial" w:cs="Arial"/>
                <w:sz w:val="20"/>
                <w:szCs w:val="20"/>
                <w:lang w:eastAsia="de-DE"/>
              </w:rPr>
            </w:pPr>
          </w:p>
          <w:p w:rsidR="00253146" w:rsidRPr="00941CE2" w:rsidRDefault="00253146" w:rsidP="00964A43">
            <w:pPr>
              <w:spacing w:line="260" w:lineRule="exact"/>
              <w:jc w:val="both"/>
              <w:rPr>
                <w:rFonts w:ascii="Arial" w:hAnsi="Arial" w:cs="Arial"/>
                <w:sz w:val="20"/>
                <w:szCs w:val="20"/>
                <w:lang w:eastAsia="de-DE"/>
              </w:rPr>
            </w:pPr>
          </w:p>
        </w:tc>
        <w:tc>
          <w:tcPr>
            <w:tcW w:w="250" w:type="dxa"/>
            <w:vAlign w:val="center"/>
          </w:tcPr>
          <w:p w:rsidR="007246BB" w:rsidRPr="00941CE2" w:rsidRDefault="007246BB" w:rsidP="001A20E9">
            <w:pPr>
              <w:ind w:right="98"/>
              <w:rPr>
                <w:rFonts w:ascii="Arial" w:hAnsi="Arial" w:cs="Arial"/>
                <w:sz w:val="20"/>
                <w:szCs w:val="20"/>
              </w:rPr>
            </w:pPr>
          </w:p>
        </w:tc>
        <w:tc>
          <w:tcPr>
            <w:tcW w:w="4995" w:type="dxa"/>
            <w:gridSpan w:val="2"/>
            <w:vAlign w:val="center"/>
          </w:tcPr>
          <w:p w:rsidR="007246BB" w:rsidRPr="00941CE2" w:rsidRDefault="007246BB" w:rsidP="002D638A">
            <w:pPr>
              <w:spacing w:before="100" w:beforeAutospacing="1" w:line="260" w:lineRule="exact"/>
              <w:jc w:val="both"/>
              <w:rPr>
                <w:rFonts w:ascii="Arial" w:hAnsi="Arial" w:cs="Arial"/>
                <w:sz w:val="20"/>
                <w:szCs w:val="20"/>
                <w:lang w:eastAsia="de-DE"/>
              </w:rPr>
            </w:pPr>
          </w:p>
        </w:tc>
      </w:tr>
      <w:tr w:rsidR="007246BB" w:rsidRPr="00513777" w:rsidTr="00D609DE">
        <w:tc>
          <w:tcPr>
            <w:tcW w:w="4820" w:type="dxa"/>
            <w:vAlign w:val="center"/>
          </w:tcPr>
          <w:p w:rsidR="00941CE2" w:rsidRDefault="004C0060" w:rsidP="00941CE2">
            <w:pPr>
              <w:spacing w:line="260" w:lineRule="exact"/>
              <w:jc w:val="center"/>
              <w:rPr>
                <w:rFonts w:ascii="Arial" w:hAnsi="Arial" w:cs="Arial"/>
                <w:sz w:val="20"/>
                <w:szCs w:val="20"/>
                <w:lang w:eastAsia="de-DE"/>
              </w:rPr>
            </w:pPr>
            <w:r w:rsidRPr="003D6E75">
              <w:rPr>
                <w:rFonts w:ascii="Arial" w:hAnsi="Arial" w:cs="Arial"/>
                <w:sz w:val="20"/>
                <w:szCs w:val="20"/>
                <w:lang w:eastAsia="de-DE"/>
              </w:rPr>
              <w:t>Articolo 156</w:t>
            </w:r>
          </w:p>
          <w:p w:rsidR="00B64730" w:rsidRPr="003D6E75" w:rsidRDefault="004C0060" w:rsidP="00941CE2">
            <w:pPr>
              <w:spacing w:line="260" w:lineRule="exact"/>
              <w:jc w:val="center"/>
              <w:rPr>
                <w:rFonts w:ascii="Arial" w:hAnsi="Arial" w:cs="Arial"/>
                <w:sz w:val="20"/>
                <w:szCs w:val="20"/>
                <w:lang w:eastAsia="de-DE"/>
              </w:rPr>
            </w:pPr>
            <w:r w:rsidRPr="003D6E75">
              <w:rPr>
                <w:rFonts w:ascii="Arial" w:hAnsi="Arial" w:cs="Arial"/>
                <w:sz w:val="20"/>
                <w:szCs w:val="20"/>
                <w:lang w:eastAsia="de-DE"/>
              </w:rPr>
              <w:t>Classi demografiche e popolazione residente</w:t>
            </w:r>
          </w:p>
        </w:tc>
        <w:tc>
          <w:tcPr>
            <w:tcW w:w="250" w:type="dxa"/>
            <w:vAlign w:val="center"/>
          </w:tcPr>
          <w:p w:rsidR="007246BB" w:rsidRPr="003D6E75" w:rsidRDefault="007246BB" w:rsidP="00941CE2">
            <w:pPr>
              <w:ind w:right="98"/>
              <w:jc w:val="center"/>
              <w:rPr>
                <w:rFonts w:ascii="Arial" w:hAnsi="Arial" w:cs="Arial"/>
                <w:sz w:val="20"/>
                <w:szCs w:val="20"/>
              </w:rPr>
            </w:pPr>
          </w:p>
        </w:tc>
        <w:tc>
          <w:tcPr>
            <w:tcW w:w="4995" w:type="dxa"/>
            <w:gridSpan w:val="2"/>
            <w:vAlign w:val="center"/>
          </w:tcPr>
          <w:p w:rsidR="00941CE2" w:rsidRDefault="006719D1" w:rsidP="00941CE2">
            <w:pPr>
              <w:spacing w:line="260" w:lineRule="exact"/>
              <w:ind w:right="-249"/>
              <w:jc w:val="center"/>
              <w:rPr>
                <w:rFonts w:ascii="Arial" w:hAnsi="Arial" w:cs="Arial"/>
                <w:sz w:val="20"/>
                <w:szCs w:val="20"/>
                <w:lang w:val="de-DE"/>
              </w:rPr>
            </w:pPr>
            <w:r w:rsidRPr="004E45E5">
              <w:rPr>
                <w:rFonts w:ascii="Arial" w:hAnsi="Arial" w:cs="Arial"/>
                <w:sz w:val="20"/>
                <w:szCs w:val="20"/>
                <w:lang w:val="de-DE"/>
              </w:rPr>
              <w:t>Artikel 156</w:t>
            </w:r>
          </w:p>
          <w:p w:rsidR="007246BB" w:rsidRPr="004E45E5" w:rsidRDefault="006719D1" w:rsidP="00941CE2">
            <w:pPr>
              <w:spacing w:line="260" w:lineRule="exact"/>
              <w:ind w:right="-249"/>
              <w:jc w:val="center"/>
              <w:rPr>
                <w:rFonts w:ascii="Arial" w:hAnsi="Arial" w:cs="Arial"/>
                <w:sz w:val="20"/>
                <w:szCs w:val="20"/>
                <w:lang w:val="de-DE" w:eastAsia="de-DE"/>
              </w:rPr>
            </w:pPr>
            <w:r w:rsidRPr="004E45E5">
              <w:rPr>
                <w:rFonts w:ascii="Arial" w:hAnsi="Arial" w:cs="Arial"/>
                <w:sz w:val="20"/>
                <w:szCs w:val="20"/>
                <w:lang w:val="de-DE"/>
              </w:rPr>
              <w:t>Einwohnerklassen und ansässige Bevölkerung</w:t>
            </w:r>
          </w:p>
        </w:tc>
      </w:tr>
      <w:tr w:rsidR="00FF6259" w:rsidRPr="00513777" w:rsidTr="00D609DE">
        <w:tc>
          <w:tcPr>
            <w:tcW w:w="4820" w:type="dxa"/>
            <w:vAlign w:val="center"/>
          </w:tcPr>
          <w:p w:rsidR="00FF6259" w:rsidRPr="004E45E5" w:rsidRDefault="00FF6259" w:rsidP="00964A43">
            <w:pPr>
              <w:spacing w:line="260" w:lineRule="exact"/>
              <w:jc w:val="both"/>
              <w:rPr>
                <w:rFonts w:ascii="Arial" w:hAnsi="Arial" w:cs="Arial"/>
                <w:sz w:val="20"/>
                <w:szCs w:val="20"/>
                <w:lang w:val="de-DE" w:eastAsia="de-DE"/>
              </w:rPr>
            </w:pPr>
          </w:p>
        </w:tc>
        <w:tc>
          <w:tcPr>
            <w:tcW w:w="250" w:type="dxa"/>
            <w:vAlign w:val="center"/>
          </w:tcPr>
          <w:p w:rsidR="00FF6259" w:rsidRPr="003D6E75" w:rsidRDefault="00FF6259" w:rsidP="001A20E9">
            <w:pPr>
              <w:ind w:right="98"/>
              <w:rPr>
                <w:rFonts w:ascii="Arial" w:hAnsi="Arial" w:cs="Arial"/>
                <w:sz w:val="20"/>
                <w:szCs w:val="20"/>
                <w:lang w:val="de-DE"/>
              </w:rPr>
            </w:pPr>
          </w:p>
        </w:tc>
        <w:tc>
          <w:tcPr>
            <w:tcW w:w="4995" w:type="dxa"/>
            <w:gridSpan w:val="2"/>
            <w:vAlign w:val="center"/>
          </w:tcPr>
          <w:p w:rsidR="00FF6259" w:rsidRPr="004E45E5" w:rsidRDefault="00FF6259" w:rsidP="00393A9A">
            <w:pPr>
              <w:spacing w:before="100" w:beforeAutospacing="1" w:line="260" w:lineRule="exact"/>
              <w:jc w:val="both"/>
              <w:rPr>
                <w:rFonts w:ascii="Arial" w:hAnsi="Arial" w:cs="Arial"/>
                <w:sz w:val="20"/>
                <w:szCs w:val="20"/>
                <w:lang w:val="de-DE"/>
              </w:rPr>
            </w:pPr>
          </w:p>
        </w:tc>
      </w:tr>
      <w:tr w:rsidR="0031476E" w:rsidRPr="00513777" w:rsidTr="00D609DE">
        <w:tc>
          <w:tcPr>
            <w:tcW w:w="4820" w:type="dxa"/>
            <w:vAlign w:val="center"/>
          </w:tcPr>
          <w:p w:rsidR="004C0060" w:rsidRPr="00DD61C4" w:rsidRDefault="004C0060" w:rsidP="008E3C4F">
            <w:pPr>
              <w:spacing w:line="260" w:lineRule="exact"/>
              <w:jc w:val="both"/>
              <w:rPr>
                <w:rFonts w:ascii="Arial" w:hAnsi="Arial" w:cs="Arial"/>
                <w:sz w:val="20"/>
                <w:szCs w:val="20"/>
                <w:lang w:eastAsia="de-DE"/>
              </w:rPr>
            </w:pPr>
            <w:r w:rsidRPr="00DD61C4">
              <w:rPr>
                <w:rFonts w:ascii="Arial" w:hAnsi="Arial" w:cs="Arial"/>
                <w:sz w:val="20"/>
                <w:szCs w:val="20"/>
                <w:lang w:eastAsia="de-DE"/>
              </w:rPr>
              <w:t>1. Ai fini dell'applicazione delle disposizioni contenute nella parte seconda del presente testo unico valgono per i comuni, se non diversamente disciplinato, le seguenti classi demografiche:</w:t>
            </w:r>
          </w:p>
        </w:tc>
        <w:tc>
          <w:tcPr>
            <w:tcW w:w="250" w:type="dxa"/>
            <w:vAlign w:val="center"/>
          </w:tcPr>
          <w:p w:rsidR="0031476E" w:rsidRPr="00DD61C4" w:rsidRDefault="0031476E" w:rsidP="001A20E9">
            <w:pPr>
              <w:ind w:right="98"/>
              <w:rPr>
                <w:rFonts w:ascii="Arial" w:hAnsi="Arial" w:cs="Arial"/>
                <w:sz w:val="20"/>
                <w:szCs w:val="20"/>
              </w:rPr>
            </w:pPr>
          </w:p>
        </w:tc>
        <w:tc>
          <w:tcPr>
            <w:tcW w:w="4995" w:type="dxa"/>
            <w:gridSpan w:val="2"/>
            <w:vAlign w:val="center"/>
          </w:tcPr>
          <w:p w:rsidR="0031476E" w:rsidRPr="00DD61C4" w:rsidRDefault="006719D1" w:rsidP="008E3C4F">
            <w:pPr>
              <w:rPr>
                <w:rFonts w:ascii="Arial" w:hAnsi="Arial" w:cs="Arial"/>
                <w:sz w:val="20"/>
                <w:szCs w:val="20"/>
                <w:lang w:val="de-DE" w:eastAsia="de-DE"/>
              </w:rPr>
            </w:pPr>
            <w:r w:rsidRPr="00DD61C4">
              <w:rPr>
                <w:rFonts w:ascii="Arial" w:hAnsi="Arial" w:cs="Arial"/>
                <w:sz w:val="20"/>
                <w:szCs w:val="20"/>
                <w:lang w:val="de-DE"/>
              </w:rPr>
              <w:t>1. Für die Anwendu</w:t>
            </w:r>
            <w:r w:rsidR="008C1FFD" w:rsidRPr="00DD61C4">
              <w:rPr>
                <w:rFonts w:ascii="Arial" w:hAnsi="Arial" w:cs="Arial"/>
                <w:sz w:val="20"/>
                <w:szCs w:val="20"/>
                <w:lang w:val="de-DE"/>
              </w:rPr>
              <w:t xml:space="preserve">ng der Bestimmungen des zweiten </w:t>
            </w:r>
            <w:r w:rsidRPr="00DD61C4">
              <w:rPr>
                <w:rFonts w:ascii="Arial" w:hAnsi="Arial" w:cs="Arial"/>
                <w:sz w:val="20"/>
                <w:szCs w:val="20"/>
                <w:lang w:val="de-DE"/>
              </w:rPr>
              <w:t>Teils dieses Einheitstex</w:t>
            </w:r>
            <w:r w:rsidR="008C1FFD" w:rsidRPr="00DD61C4">
              <w:rPr>
                <w:rFonts w:ascii="Arial" w:hAnsi="Arial" w:cs="Arial"/>
                <w:sz w:val="20"/>
                <w:szCs w:val="20"/>
                <w:lang w:val="de-DE"/>
              </w:rPr>
              <w:t xml:space="preserve">tes werden die Gemeinden, falls </w:t>
            </w:r>
            <w:r w:rsidRPr="00DD61C4">
              <w:rPr>
                <w:rFonts w:ascii="Arial" w:hAnsi="Arial" w:cs="Arial"/>
                <w:sz w:val="20"/>
                <w:szCs w:val="20"/>
                <w:lang w:val="de-DE"/>
              </w:rPr>
              <w:t>nicht anders geregelt, in folgende Einwohnerklass</w:t>
            </w:r>
            <w:r w:rsidR="008C1FFD" w:rsidRPr="00DD61C4">
              <w:rPr>
                <w:rFonts w:ascii="Arial" w:hAnsi="Arial" w:cs="Arial"/>
                <w:sz w:val="20"/>
                <w:szCs w:val="20"/>
                <w:lang w:val="de-DE"/>
              </w:rPr>
              <w:t xml:space="preserve">en </w:t>
            </w:r>
            <w:r w:rsidRPr="00DD61C4">
              <w:rPr>
                <w:rFonts w:ascii="Arial" w:hAnsi="Arial" w:cs="Arial"/>
                <w:sz w:val="20"/>
                <w:szCs w:val="20"/>
                <w:lang w:val="de-DE"/>
              </w:rPr>
              <w:t>unterteilt:</w:t>
            </w:r>
          </w:p>
        </w:tc>
      </w:tr>
      <w:tr w:rsidR="008E3C4F" w:rsidRPr="00513777" w:rsidTr="00D609DE">
        <w:tc>
          <w:tcPr>
            <w:tcW w:w="4820" w:type="dxa"/>
            <w:vAlign w:val="center"/>
          </w:tcPr>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 xml:space="preserve">a) comuni con meno di 500 abitanti; </w:t>
            </w:r>
          </w:p>
          <w:p w:rsidR="008E3C4F" w:rsidRPr="008E3C4F" w:rsidRDefault="008E3C4F" w:rsidP="008E3C4F">
            <w:pPr>
              <w:rPr>
                <w:rFonts w:ascii="Arial" w:hAnsi="Arial" w:cs="Arial"/>
                <w:sz w:val="20"/>
                <w:szCs w:val="20"/>
                <w:lang w:eastAsia="de-DE"/>
              </w:rPr>
            </w:pPr>
          </w:p>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 xml:space="preserve">b) comuni da 500 a 999 abitanti; </w:t>
            </w:r>
          </w:p>
          <w:p w:rsidR="008E3C4F" w:rsidRPr="008E3C4F" w:rsidRDefault="008E3C4F" w:rsidP="008E3C4F">
            <w:pPr>
              <w:rPr>
                <w:rFonts w:ascii="Arial" w:hAnsi="Arial" w:cs="Arial"/>
                <w:sz w:val="20"/>
                <w:szCs w:val="20"/>
                <w:lang w:eastAsia="de-DE"/>
              </w:rPr>
            </w:pPr>
          </w:p>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 xml:space="preserve">c) comuni da 1.000 a 1.999 abitanti; </w:t>
            </w:r>
          </w:p>
          <w:p w:rsidR="008E3C4F" w:rsidRPr="008E3C4F" w:rsidRDefault="008E3C4F" w:rsidP="008E3C4F">
            <w:pPr>
              <w:rPr>
                <w:rFonts w:ascii="Arial" w:hAnsi="Arial" w:cs="Arial"/>
                <w:sz w:val="20"/>
                <w:szCs w:val="20"/>
                <w:lang w:eastAsia="de-DE"/>
              </w:rPr>
            </w:pPr>
          </w:p>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 xml:space="preserve">d) comuni da 2.000 a 2.999 abitanti; </w:t>
            </w:r>
          </w:p>
          <w:p w:rsidR="008E3C4F" w:rsidRPr="008E3C4F" w:rsidRDefault="008E3C4F" w:rsidP="008E3C4F">
            <w:pPr>
              <w:rPr>
                <w:rFonts w:ascii="Arial" w:hAnsi="Arial" w:cs="Arial"/>
                <w:sz w:val="20"/>
                <w:szCs w:val="20"/>
                <w:lang w:eastAsia="de-DE"/>
              </w:rPr>
            </w:pPr>
          </w:p>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 xml:space="preserve">e) comuni da 3.000 a 4.999 abitanti; </w:t>
            </w:r>
          </w:p>
          <w:p w:rsidR="008E3C4F" w:rsidRPr="008E3C4F" w:rsidRDefault="008E3C4F" w:rsidP="008E3C4F">
            <w:pPr>
              <w:rPr>
                <w:rFonts w:ascii="Arial" w:hAnsi="Arial" w:cs="Arial"/>
                <w:sz w:val="20"/>
                <w:szCs w:val="20"/>
                <w:lang w:eastAsia="de-DE"/>
              </w:rPr>
            </w:pPr>
          </w:p>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 xml:space="preserve">f) comuni da 5.000 a 9.999 abitanti; </w:t>
            </w:r>
          </w:p>
          <w:p w:rsidR="008E3C4F" w:rsidRPr="008E3C4F" w:rsidRDefault="008E3C4F" w:rsidP="008E3C4F">
            <w:pPr>
              <w:rPr>
                <w:rFonts w:ascii="Arial" w:hAnsi="Arial" w:cs="Arial"/>
                <w:sz w:val="20"/>
                <w:szCs w:val="20"/>
                <w:lang w:eastAsia="de-DE"/>
              </w:rPr>
            </w:pPr>
          </w:p>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g) comuni da 10.000 a 19.999 abitanti;</w:t>
            </w:r>
          </w:p>
          <w:p w:rsidR="008E3C4F" w:rsidRPr="008E3C4F" w:rsidRDefault="008E3C4F" w:rsidP="008E3C4F">
            <w:pPr>
              <w:rPr>
                <w:rFonts w:ascii="Arial" w:hAnsi="Arial" w:cs="Arial"/>
                <w:sz w:val="20"/>
                <w:szCs w:val="20"/>
                <w:lang w:eastAsia="de-DE"/>
              </w:rPr>
            </w:pPr>
          </w:p>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 xml:space="preserve">h) comuni da 20.000 a 59.999 abitanti; </w:t>
            </w:r>
          </w:p>
          <w:p w:rsidR="008E3C4F" w:rsidRPr="008E3C4F" w:rsidRDefault="008E3C4F" w:rsidP="008E3C4F">
            <w:pPr>
              <w:rPr>
                <w:rFonts w:ascii="Arial" w:hAnsi="Arial" w:cs="Arial"/>
                <w:sz w:val="20"/>
                <w:szCs w:val="20"/>
                <w:lang w:eastAsia="de-DE"/>
              </w:rPr>
            </w:pPr>
          </w:p>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 xml:space="preserve">i) comuni da 60.000 a 99.999 abitanti; </w:t>
            </w:r>
          </w:p>
          <w:p w:rsidR="008E3C4F" w:rsidRPr="008E3C4F" w:rsidRDefault="008E3C4F" w:rsidP="008E3C4F">
            <w:pPr>
              <w:rPr>
                <w:rFonts w:ascii="Arial" w:hAnsi="Arial" w:cs="Arial"/>
                <w:sz w:val="20"/>
                <w:szCs w:val="20"/>
                <w:lang w:eastAsia="de-DE"/>
              </w:rPr>
            </w:pPr>
          </w:p>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 xml:space="preserve">l) comuni da 100.000 a 249.999 abitanti; </w:t>
            </w:r>
          </w:p>
          <w:p w:rsidR="008E3C4F" w:rsidRPr="008E3C4F" w:rsidRDefault="008E3C4F" w:rsidP="008E3C4F">
            <w:pPr>
              <w:rPr>
                <w:rFonts w:ascii="Arial" w:hAnsi="Arial" w:cs="Arial"/>
                <w:sz w:val="20"/>
                <w:szCs w:val="20"/>
                <w:lang w:eastAsia="de-DE"/>
              </w:rPr>
            </w:pPr>
          </w:p>
          <w:p w:rsidR="008E3C4F" w:rsidRPr="008E3C4F" w:rsidRDefault="008E3C4F" w:rsidP="008E3C4F">
            <w:pPr>
              <w:rPr>
                <w:rFonts w:ascii="Arial" w:hAnsi="Arial" w:cs="Arial"/>
                <w:sz w:val="20"/>
                <w:szCs w:val="20"/>
                <w:lang w:eastAsia="de-DE"/>
              </w:rPr>
            </w:pPr>
            <w:r w:rsidRPr="008E3C4F">
              <w:rPr>
                <w:rFonts w:ascii="Arial" w:hAnsi="Arial" w:cs="Arial"/>
                <w:sz w:val="20"/>
                <w:szCs w:val="20"/>
                <w:lang w:eastAsia="de-DE"/>
              </w:rPr>
              <w:t xml:space="preserve">m) comuni da 250.000 a 499.999 abitanti; </w:t>
            </w:r>
          </w:p>
          <w:p w:rsidR="008E3C4F" w:rsidRPr="008E3C4F" w:rsidRDefault="008E3C4F" w:rsidP="008E3C4F">
            <w:pPr>
              <w:rPr>
                <w:rFonts w:ascii="Arial" w:hAnsi="Arial" w:cs="Arial"/>
                <w:sz w:val="20"/>
                <w:szCs w:val="20"/>
                <w:lang w:eastAsia="de-DE"/>
              </w:rPr>
            </w:pPr>
          </w:p>
          <w:p w:rsidR="008E3C4F" w:rsidRPr="00DD61C4" w:rsidRDefault="008E3C4F" w:rsidP="008E3C4F">
            <w:pPr>
              <w:rPr>
                <w:rFonts w:ascii="Arial" w:hAnsi="Arial" w:cs="Arial"/>
                <w:sz w:val="20"/>
                <w:szCs w:val="20"/>
                <w:lang w:eastAsia="de-DE"/>
              </w:rPr>
            </w:pPr>
            <w:r w:rsidRPr="008E3C4F">
              <w:rPr>
                <w:rFonts w:ascii="Arial" w:hAnsi="Arial" w:cs="Arial"/>
                <w:sz w:val="20"/>
                <w:szCs w:val="20"/>
                <w:lang w:eastAsia="de-DE"/>
              </w:rPr>
              <w:t>n) comuni da 500.000 abitanti ed oltre.</w:t>
            </w:r>
          </w:p>
        </w:tc>
        <w:tc>
          <w:tcPr>
            <w:tcW w:w="250" w:type="dxa"/>
            <w:vAlign w:val="center"/>
          </w:tcPr>
          <w:p w:rsidR="008E3C4F" w:rsidRPr="00DD61C4" w:rsidRDefault="008E3C4F" w:rsidP="001A20E9">
            <w:pPr>
              <w:ind w:right="98"/>
              <w:rPr>
                <w:rFonts w:ascii="Arial" w:hAnsi="Arial" w:cs="Arial"/>
                <w:sz w:val="20"/>
                <w:szCs w:val="20"/>
              </w:rPr>
            </w:pPr>
          </w:p>
        </w:tc>
        <w:tc>
          <w:tcPr>
            <w:tcW w:w="4995" w:type="dxa"/>
            <w:gridSpan w:val="2"/>
            <w:vAlign w:val="center"/>
          </w:tcPr>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a) Gemeinden mit weniger als 500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b) Gemeinden mit 500 bis 999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c) Gemeinden mit 1.000 bis 1999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d) Gemeinden mit 2.000 bis 2.999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e) Gemeinden mit 3.000 bis 4.999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f) Gemeinden mit 5.000 bis 9.999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g) Gemeinden mit 10.000 bis 19.999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h) Gemeinden mit 20.000 bis 59.999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i) Gemeinden mit 60.000 bis 99.999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l) Gemeinden mit 100.000 bis 249.999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m) Gemeinden mit 250.000 bis 499.999 Einwohnern;</w:t>
            </w:r>
          </w:p>
          <w:p w:rsidR="008E3C4F" w:rsidRPr="008E3C4F" w:rsidRDefault="008E3C4F" w:rsidP="008E3C4F">
            <w:pPr>
              <w:rPr>
                <w:rFonts w:ascii="Arial" w:hAnsi="Arial" w:cs="Arial"/>
                <w:sz w:val="20"/>
                <w:szCs w:val="20"/>
                <w:lang w:val="de-DE"/>
              </w:rPr>
            </w:pPr>
          </w:p>
          <w:p w:rsidR="008E3C4F" w:rsidRPr="008E3C4F" w:rsidRDefault="008E3C4F" w:rsidP="008E3C4F">
            <w:pPr>
              <w:rPr>
                <w:rFonts w:ascii="Arial" w:hAnsi="Arial" w:cs="Arial"/>
                <w:sz w:val="20"/>
                <w:szCs w:val="20"/>
                <w:lang w:val="de-DE"/>
              </w:rPr>
            </w:pPr>
            <w:r w:rsidRPr="008E3C4F">
              <w:rPr>
                <w:rFonts w:ascii="Arial" w:hAnsi="Arial" w:cs="Arial"/>
                <w:sz w:val="20"/>
                <w:szCs w:val="20"/>
                <w:lang w:val="de-DE"/>
              </w:rPr>
              <w:t>n) Gemeinden mit 500.000 oder mehr Einwohnern.</w:t>
            </w:r>
          </w:p>
        </w:tc>
      </w:tr>
      <w:tr w:rsidR="0031476E" w:rsidRPr="00513777" w:rsidTr="00D609DE">
        <w:tc>
          <w:tcPr>
            <w:tcW w:w="4820" w:type="dxa"/>
            <w:vAlign w:val="center"/>
          </w:tcPr>
          <w:p w:rsidR="0031476E" w:rsidRPr="00DD61C4" w:rsidRDefault="004C0060" w:rsidP="00964A43">
            <w:pPr>
              <w:spacing w:line="260" w:lineRule="exact"/>
              <w:jc w:val="both"/>
              <w:rPr>
                <w:rFonts w:ascii="Arial" w:hAnsi="Arial" w:cs="Arial"/>
                <w:sz w:val="20"/>
                <w:szCs w:val="20"/>
                <w:lang w:eastAsia="de-DE"/>
              </w:rPr>
            </w:pPr>
            <w:r w:rsidRPr="00DD61C4">
              <w:rPr>
                <w:rFonts w:ascii="Arial" w:hAnsi="Arial" w:cs="Arial"/>
                <w:sz w:val="20"/>
                <w:szCs w:val="20"/>
                <w:lang w:eastAsia="de-DE"/>
              </w:rPr>
              <w:t>2. Le disposizioni del presente testo unico e di altre leggi e regolamenti relative all'attribuzione di contributi erariali di qualsiasi natura, nonché all'inclusione nel sistema di tesoreria unica di cui alla legge 29 ottobre 1984, n. 720, alla disciplina del dissesto finanziario ed alla disciplina dei revisori dei conti, che facciano riferimento alla popolazione, vanno interpretate, se non diversamente disciplinato, come concernenti la popolazione residente calcolata alla fine del penultimo anno precedente per le province ed i comuni secondo i dati dell'Istituto nazionale di statistica, ovvero secondo i dati dell'</w:t>
            </w:r>
            <w:proofErr w:type="spellStart"/>
            <w:r w:rsidRPr="00DD61C4">
              <w:rPr>
                <w:rFonts w:ascii="Arial" w:hAnsi="Arial" w:cs="Arial"/>
                <w:sz w:val="20"/>
                <w:szCs w:val="20"/>
                <w:lang w:eastAsia="de-DE"/>
              </w:rPr>
              <w:t>Uncem</w:t>
            </w:r>
            <w:proofErr w:type="spellEnd"/>
            <w:r w:rsidRPr="00DD61C4">
              <w:rPr>
                <w:rFonts w:ascii="Arial" w:hAnsi="Arial" w:cs="Arial"/>
                <w:sz w:val="20"/>
                <w:szCs w:val="20"/>
                <w:lang w:eastAsia="de-DE"/>
              </w:rPr>
              <w:t xml:space="preserve"> per le comunità montane. Per le comunità montane e i comuni di nuova istituzione si utilizza l'ultima popolazione disponibile.</w:t>
            </w:r>
          </w:p>
        </w:tc>
        <w:tc>
          <w:tcPr>
            <w:tcW w:w="250" w:type="dxa"/>
            <w:vAlign w:val="center"/>
          </w:tcPr>
          <w:p w:rsidR="0031476E" w:rsidRPr="00DD61C4" w:rsidRDefault="0031476E" w:rsidP="001A20E9">
            <w:pPr>
              <w:ind w:right="98"/>
              <w:rPr>
                <w:rFonts w:ascii="Arial" w:hAnsi="Arial" w:cs="Arial"/>
                <w:sz w:val="20"/>
                <w:szCs w:val="20"/>
              </w:rPr>
            </w:pPr>
          </w:p>
        </w:tc>
        <w:tc>
          <w:tcPr>
            <w:tcW w:w="4995" w:type="dxa"/>
            <w:gridSpan w:val="2"/>
            <w:vAlign w:val="center"/>
          </w:tcPr>
          <w:p w:rsidR="0031476E" w:rsidRPr="00DD61C4" w:rsidRDefault="00853884" w:rsidP="00D00CCD">
            <w:pPr>
              <w:spacing w:line="260" w:lineRule="exact"/>
              <w:jc w:val="both"/>
              <w:rPr>
                <w:rFonts w:ascii="Arial" w:hAnsi="Arial" w:cs="Arial"/>
                <w:sz w:val="20"/>
                <w:szCs w:val="20"/>
                <w:lang w:val="de-DE" w:eastAsia="de-DE"/>
              </w:rPr>
            </w:pPr>
            <w:r w:rsidRPr="00DD61C4">
              <w:rPr>
                <w:rFonts w:ascii="Arial" w:hAnsi="Arial" w:cs="Arial"/>
                <w:sz w:val="20"/>
                <w:szCs w:val="20"/>
                <w:lang w:val="de-DE"/>
              </w:rPr>
              <w:t xml:space="preserve">2. </w:t>
            </w:r>
            <w:r w:rsidR="00253146" w:rsidRPr="00DD61C4">
              <w:rPr>
                <w:rFonts w:ascii="Arial" w:hAnsi="Arial" w:cs="Arial"/>
                <w:sz w:val="20"/>
                <w:szCs w:val="20"/>
                <w:lang w:val="de-DE"/>
              </w:rPr>
              <w:t>Für d</w:t>
            </w:r>
            <w:r w:rsidRPr="00DD61C4">
              <w:rPr>
                <w:rFonts w:ascii="Arial" w:hAnsi="Arial" w:cs="Arial"/>
                <w:sz w:val="20"/>
                <w:szCs w:val="20"/>
                <w:lang w:val="de-DE"/>
              </w:rPr>
              <w:t xml:space="preserve">ie Bestimmungen dieses Einheitstextes und anderer Gesetze und Verordnungen, welche die Zuordnung von Staatsbeiträgen jeglicher Art, die Einbeziehung in das System des Einheitsschatzamts  gemäß Gesetz </w:t>
            </w:r>
            <w:r w:rsidR="0094386C" w:rsidRPr="00DD61C4">
              <w:rPr>
                <w:rFonts w:ascii="Arial" w:hAnsi="Arial" w:cs="Arial"/>
                <w:sz w:val="20"/>
                <w:szCs w:val="20"/>
                <w:lang w:val="de-DE"/>
              </w:rPr>
              <w:t>vom 29. Oktober 1984,</w:t>
            </w:r>
            <w:r w:rsidR="00326786" w:rsidRPr="00DD61C4">
              <w:rPr>
                <w:rFonts w:ascii="Arial" w:hAnsi="Arial" w:cs="Arial"/>
                <w:sz w:val="20"/>
                <w:szCs w:val="20"/>
                <w:lang w:val="de-DE"/>
              </w:rPr>
              <w:t xml:space="preserve"> Nr. 720,</w:t>
            </w:r>
            <w:r w:rsidR="00393A9A" w:rsidRPr="00DD61C4">
              <w:rPr>
                <w:rFonts w:ascii="Arial" w:hAnsi="Arial" w:cs="Arial"/>
                <w:sz w:val="20"/>
                <w:szCs w:val="20"/>
                <w:lang w:val="de-DE"/>
              </w:rPr>
              <w:t xml:space="preserve"> die Regelung bei </w:t>
            </w:r>
            <w:r w:rsidRPr="00DD61C4">
              <w:rPr>
                <w:rFonts w:ascii="Arial" w:hAnsi="Arial" w:cs="Arial"/>
                <w:sz w:val="20"/>
                <w:szCs w:val="20"/>
                <w:lang w:val="de-DE"/>
              </w:rPr>
              <w:t xml:space="preserve">Zahlungsschwierigkeiten und die Rechnungsprüfer betreffen und auf die ansässige Bevölkerung Bezug nehmen, </w:t>
            </w:r>
            <w:r w:rsidR="00253146" w:rsidRPr="00DD61C4">
              <w:rPr>
                <w:rFonts w:ascii="Arial" w:hAnsi="Arial" w:cs="Arial"/>
                <w:sz w:val="20"/>
                <w:szCs w:val="20"/>
                <w:lang w:val="de-DE"/>
              </w:rPr>
              <w:t>gilt</w:t>
            </w:r>
            <w:r w:rsidRPr="00DD61C4">
              <w:rPr>
                <w:rFonts w:ascii="Arial" w:hAnsi="Arial" w:cs="Arial"/>
                <w:sz w:val="20"/>
                <w:szCs w:val="20"/>
                <w:lang w:val="de-DE"/>
              </w:rPr>
              <w:t>,</w:t>
            </w:r>
            <w:r w:rsidR="00253146" w:rsidRPr="00DD61C4">
              <w:rPr>
                <w:rFonts w:ascii="Arial" w:hAnsi="Arial" w:cs="Arial"/>
                <w:sz w:val="20"/>
                <w:szCs w:val="20"/>
                <w:lang w:val="de-DE"/>
              </w:rPr>
              <w:t xml:space="preserve"> falls nicht anders festgelegt, </w:t>
            </w:r>
            <w:r w:rsidRPr="00DD61C4">
              <w:rPr>
                <w:rFonts w:ascii="Arial" w:hAnsi="Arial" w:cs="Arial"/>
                <w:sz w:val="20"/>
                <w:szCs w:val="20"/>
                <w:lang w:val="de-DE"/>
              </w:rPr>
              <w:t xml:space="preserve">die Einwohnerzahl, die am Ende des vorletzten vorangegangenen Jahres für die Provinzen und Gemeinden anhand der Daten des staatlichen Statistikinstituts und für die Berggemeinschaften anhand der Daten des </w:t>
            </w:r>
            <w:proofErr w:type="spellStart"/>
            <w:r w:rsidRPr="00DD61C4">
              <w:rPr>
                <w:rFonts w:ascii="Arial" w:hAnsi="Arial" w:cs="Arial"/>
                <w:sz w:val="20"/>
                <w:szCs w:val="20"/>
                <w:lang w:val="de-DE"/>
              </w:rPr>
              <w:t>Un</w:t>
            </w:r>
            <w:r w:rsidR="00253146" w:rsidRPr="00DD61C4">
              <w:rPr>
                <w:rFonts w:ascii="Arial" w:hAnsi="Arial" w:cs="Arial"/>
                <w:sz w:val="20"/>
                <w:szCs w:val="20"/>
                <w:lang w:val="de-DE"/>
              </w:rPr>
              <w:t>cem</w:t>
            </w:r>
            <w:proofErr w:type="spellEnd"/>
            <w:r w:rsidR="00253146" w:rsidRPr="00DD61C4">
              <w:rPr>
                <w:rFonts w:ascii="Arial" w:hAnsi="Arial" w:cs="Arial"/>
                <w:sz w:val="20"/>
                <w:szCs w:val="20"/>
                <w:lang w:val="de-DE"/>
              </w:rPr>
              <w:t xml:space="preserve"> (I</w:t>
            </w:r>
            <w:r w:rsidRPr="00DD61C4">
              <w:rPr>
                <w:rFonts w:ascii="Arial" w:hAnsi="Arial" w:cs="Arial"/>
                <w:sz w:val="20"/>
                <w:szCs w:val="20"/>
                <w:lang w:val="de-DE"/>
              </w:rPr>
              <w:t xml:space="preserve">talienischer Verband der Berggemeinschaften und Berggemeinden) errechnet wurde. Für neu gegründete </w:t>
            </w:r>
            <w:r w:rsidRPr="00DD61C4">
              <w:rPr>
                <w:rFonts w:ascii="Arial" w:hAnsi="Arial" w:cs="Arial"/>
                <w:sz w:val="20"/>
                <w:szCs w:val="20"/>
                <w:lang w:val="de-DE"/>
              </w:rPr>
              <w:lastRenderedPageBreak/>
              <w:t>Berggemeinschaften und Gemeinden wird die aktuellste verfügbare Einwohnerzahl herangezogen.</w:t>
            </w:r>
          </w:p>
        </w:tc>
      </w:tr>
      <w:tr w:rsidR="00D00CCD" w:rsidRPr="00513777" w:rsidTr="00D609DE">
        <w:tc>
          <w:tcPr>
            <w:tcW w:w="4820" w:type="dxa"/>
          </w:tcPr>
          <w:p w:rsidR="00D00CCD" w:rsidRPr="008E3C4F" w:rsidRDefault="00D00CCD" w:rsidP="00964A43">
            <w:pPr>
              <w:spacing w:line="260" w:lineRule="exact"/>
              <w:ind w:right="98"/>
              <w:rPr>
                <w:rFonts w:ascii="Arial" w:hAnsi="Arial" w:cs="Arial"/>
                <w:sz w:val="20"/>
                <w:szCs w:val="20"/>
                <w:lang w:val="de-DE"/>
              </w:rPr>
            </w:pPr>
          </w:p>
        </w:tc>
        <w:tc>
          <w:tcPr>
            <w:tcW w:w="250" w:type="dxa"/>
            <w:vAlign w:val="center"/>
          </w:tcPr>
          <w:p w:rsidR="00D00CCD" w:rsidRPr="008E3C4F" w:rsidRDefault="00D00CCD" w:rsidP="001A20E9">
            <w:pPr>
              <w:ind w:right="98"/>
              <w:rPr>
                <w:rFonts w:ascii="Arial" w:hAnsi="Arial" w:cs="Arial"/>
                <w:sz w:val="20"/>
                <w:szCs w:val="20"/>
                <w:lang w:val="de-DE"/>
              </w:rPr>
            </w:pPr>
          </w:p>
        </w:tc>
        <w:tc>
          <w:tcPr>
            <w:tcW w:w="4995" w:type="dxa"/>
            <w:gridSpan w:val="2"/>
            <w:vAlign w:val="center"/>
          </w:tcPr>
          <w:p w:rsidR="00D00CCD" w:rsidRPr="00DD61C4" w:rsidRDefault="00D00CCD" w:rsidP="00393A9A">
            <w:pPr>
              <w:spacing w:line="260" w:lineRule="exact"/>
              <w:jc w:val="both"/>
              <w:rPr>
                <w:rFonts w:ascii="Arial" w:hAnsi="Arial" w:cs="Arial"/>
                <w:sz w:val="20"/>
                <w:szCs w:val="20"/>
                <w:lang w:val="de-DE"/>
              </w:rPr>
            </w:pPr>
          </w:p>
        </w:tc>
      </w:tr>
      <w:tr w:rsidR="0031476E" w:rsidRPr="00513777" w:rsidTr="00D609DE">
        <w:tc>
          <w:tcPr>
            <w:tcW w:w="4820" w:type="dxa"/>
          </w:tcPr>
          <w:p w:rsidR="00D00CCD" w:rsidRDefault="004C0060" w:rsidP="00D00CCD">
            <w:pPr>
              <w:spacing w:line="260" w:lineRule="exact"/>
              <w:ind w:right="98"/>
              <w:jc w:val="center"/>
              <w:rPr>
                <w:rFonts w:ascii="Arial" w:hAnsi="Arial" w:cs="Arial"/>
                <w:sz w:val="20"/>
                <w:szCs w:val="20"/>
              </w:rPr>
            </w:pPr>
            <w:r w:rsidRPr="00DD61C4">
              <w:rPr>
                <w:rFonts w:ascii="Arial" w:hAnsi="Arial" w:cs="Arial"/>
                <w:sz w:val="20"/>
                <w:szCs w:val="20"/>
              </w:rPr>
              <w:t>Articolo 157</w:t>
            </w:r>
          </w:p>
          <w:p w:rsidR="0031476E" w:rsidRPr="00DD61C4" w:rsidRDefault="004C0060" w:rsidP="00D00CCD">
            <w:pPr>
              <w:spacing w:line="260" w:lineRule="exact"/>
              <w:ind w:right="98"/>
              <w:jc w:val="center"/>
              <w:rPr>
                <w:rFonts w:ascii="Arial" w:hAnsi="Arial" w:cs="Arial"/>
                <w:sz w:val="20"/>
                <w:szCs w:val="20"/>
              </w:rPr>
            </w:pPr>
            <w:r w:rsidRPr="00DD61C4">
              <w:rPr>
                <w:rFonts w:ascii="Arial" w:hAnsi="Arial" w:cs="Arial"/>
                <w:sz w:val="20"/>
                <w:szCs w:val="20"/>
              </w:rPr>
              <w:t>Consolidamento dei conti pubblici</w:t>
            </w:r>
          </w:p>
        </w:tc>
        <w:tc>
          <w:tcPr>
            <w:tcW w:w="250" w:type="dxa"/>
            <w:vAlign w:val="center"/>
          </w:tcPr>
          <w:p w:rsidR="0031476E" w:rsidRPr="00DD61C4" w:rsidRDefault="0031476E" w:rsidP="00D00CCD">
            <w:pPr>
              <w:ind w:right="98"/>
              <w:jc w:val="center"/>
              <w:rPr>
                <w:rFonts w:ascii="Arial" w:hAnsi="Arial" w:cs="Arial"/>
                <w:sz w:val="20"/>
                <w:szCs w:val="20"/>
              </w:rPr>
            </w:pPr>
          </w:p>
        </w:tc>
        <w:tc>
          <w:tcPr>
            <w:tcW w:w="4995" w:type="dxa"/>
            <w:gridSpan w:val="2"/>
            <w:vAlign w:val="center"/>
          </w:tcPr>
          <w:p w:rsidR="00D00CCD" w:rsidRDefault="00853884" w:rsidP="00D00CCD">
            <w:pPr>
              <w:spacing w:line="260" w:lineRule="exact"/>
              <w:jc w:val="center"/>
              <w:rPr>
                <w:rFonts w:ascii="Arial" w:hAnsi="Arial" w:cs="Arial"/>
                <w:sz w:val="20"/>
                <w:szCs w:val="20"/>
                <w:lang w:val="de-DE"/>
              </w:rPr>
            </w:pPr>
            <w:r w:rsidRPr="00DD61C4">
              <w:rPr>
                <w:rFonts w:ascii="Arial" w:hAnsi="Arial" w:cs="Arial"/>
                <w:sz w:val="20"/>
                <w:szCs w:val="20"/>
                <w:lang w:val="de-DE"/>
              </w:rPr>
              <w:t>Artikel 157</w:t>
            </w:r>
          </w:p>
          <w:p w:rsidR="0031476E" w:rsidRPr="00DD61C4" w:rsidRDefault="00853884" w:rsidP="00D00CCD">
            <w:pPr>
              <w:spacing w:line="260" w:lineRule="exact"/>
              <w:jc w:val="center"/>
              <w:rPr>
                <w:rFonts w:ascii="Arial" w:hAnsi="Arial" w:cs="Arial"/>
                <w:sz w:val="20"/>
                <w:szCs w:val="20"/>
                <w:lang w:val="de-DE"/>
              </w:rPr>
            </w:pPr>
            <w:r w:rsidRPr="00DD61C4">
              <w:rPr>
                <w:rFonts w:ascii="Arial" w:hAnsi="Arial" w:cs="Arial"/>
                <w:sz w:val="20"/>
                <w:szCs w:val="20"/>
                <w:lang w:val="de-DE"/>
              </w:rPr>
              <w:t>Konsolidierung des öffentlichen Rechnungswesens</w:t>
            </w:r>
          </w:p>
        </w:tc>
      </w:tr>
      <w:tr w:rsidR="0031476E" w:rsidRPr="00513777" w:rsidTr="00D609DE">
        <w:tc>
          <w:tcPr>
            <w:tcW w:w="4820" w:type="dxa"/>
          </w:tcPr>
          <w:p w:rsidR="0031476E" w:rsidRPr="00DD61C4" w:rsidRDefault="0031476E" w:rsidP="00964A43">
            <w:pPr>
              <w:spacing w:line="260" w:lineRule="exact"/>
              <w:ind w:right="98"/>
              <w:rPr>
                <w:rFonts w:ascii="Arial" w:hAnsi="Arial" w:cs="Arial"/>
                <w:sz w:val="20"/>
                <w:szCs w:val="20"/>
                <w:lang w:val="de-DE"/>
              </w:rPr>
            </w:pPr>
          </w:p>
        </w:tc>
        <w:tc>
          <w:tcPr>
            <w:tcW w:w="250" w:type="dxa"/>
            <w:vAlign w:val="center"/>
          </w:tcPr>
          <w:p w:rsidR="0031476E" w:rsidRPr="00DD61C4" w:rsidRDefault="0031476E" w:rsidP="001A20E9">
            <w:pPr>
              <w:ind w:right="98"/>
              <w:rPr>
                <w:rFonts w:ascii="Arial" w:hAnsi="Arial" w:cs="Arial"/>
                <w:sz w:val="20"/>
                <w:szCs w:val="20"/>
                <w:lang w:val="de-DE"/>
              </w:rPr>
            </w:pPr>
          </w:p>
        </w:tc>
        <w:tc>
          <w:tcPr>
            <w:tcW w:w="4995" w:type="dxa"/>
            <w:gridSpan w:val="2"/>
            <w:vAlign w:val="center"/>
          </w:tcPr>
          <w:p w:rsidR="0031476E" w:rsidRPr="00DD61C4" w:rsidRDefault="0031476E" w:rsidP="002D638A">
            <w:pPr>
              <w:spacing w:line="260" w:lineRule="exact"/>
              <w:ind w:right="98"/>
              <w:rPr>
                <w:rFonts w:ascii="Arial" w:hAnsi="Arial" w:cs="Arial"/>
                <w:sz w:val="20"/>
                <w:szCs w:val="20"/>
                <w:lang w:val="de-DE" w:eastAsia="de-DE"/>
              </w:rPr>
            </w:pPr>
          </w:p>
        </w:tc>
      </w:tr>
      <w:tr w:rsidR="0031476E" w:rsidRPr="007B0E80" w:rsidTr="00D609DE">
        <w:tc>
          <w:tcPr>
            <w:tcW w:w="4820" w:type="dxa"/>
          </w:tcPr>
          <w:p w:rsidR="0031476E" w:rsidRPr="00DD61C4" w:rsidRDefault="004C0060" w:rsidP="00964A43">
            <w:pPr>
              <w:spacing w:line="260" w:lineRule="exact"/>
              <w:ind w:right="98"/>
              <w:jc w:val="both"/>
              <w:rPr>
                <w:rFonts w:ascii="Arial" w:hAnsi="Arial" w:cs="Arial"/>
                <w:sz w:val="20"/>
                <w:szCs w:val="20"/>
              </w:rPr>
            </w:pPr>
            <w:r w:rsidRPr="00DD61C4">
              <w:rPr>
                <w:rFonts w:ascii="Arial" w:hAnsi="Arial" w:cs="Arial"/>
                <w:sz w:val="20"/>
                <w:szCs w:val="20"/>
              </w:rPr>
              <w:t>1. Ai fini del consolidamento dei conti pubblici gli enti locali rispettano le disposizioni di cui agli articoli 13, 14 e 15 della legge 31 dicembre 2009, n. 196, e successive modificazioni, e di cui al titolo I del decreto legislativo 23 giugno 2011, n. 118, e successive modificazioni.</w:t>
            </w:r>
          </w:p>
        </w:tc>
        <w:tc>
          <w:tcPr>
            <w:tcW w:w="250" w:type="dxa"/>
            <w:vAlign w:val="center"/>
          </w:tcPr>
          <w:p w:rsidR="0031476E" w:rsidRPr="00DD61C4" w:rsidRDefault="0031476E" w:rsidP="001A20E9">
            <w:pPr>
              <w:ind w:right="98"/>
              <w:rPr>
                <w:rFonts w:ascii="Arial" w:hAnsi="Arial" w:cs="Arial"/>
                <w:sz w:val="20"/>
                <w:szCs w:val="20"/>
              </w:rPr>
            </w:pPr>
          </w:p>
        </w:tc>
        <w:tc>
          <w:tcPr>
            <w:tcW w:w="4995" w:type="dxa"/>
            <w:gridSpan w:val="2"/>
            <w:vAlign w:val="center"/>
          </w:tcPr>
          <w:p w:rsidR="0031476E" w:rsidRPr="00DD61C4" w:rsidRDefault="0057164B" w:rsidP="00E6790D">
            <w:pPr>
              <w:spacing w:line="260" w:lineRule="exact"/>
              <w:jc w:val="both"/>
              <w:rPr>
                <w:rFonts w:ascii="Arial" w:hAnsi="Arial" w:cs="Arial"/>
                <w:sz w:val="20"/>
                <w:szCs w:val="20"/>
                <w:lang w:val="de-DE"/>
              </w:rPr>
            </w:pPr>
            <w:r w:rsidRPr="00DD61C4">
              <w:rPr>
                <w:rFonts w:ascii="Arial" w:hAnsi="Arial" w:cs="Arial"/>
                <w:sz w:val="20"/>
                <w:szCs w:val="20"/>
                <w:lang w:val="de-DE"/>
              </w:rPr>
              <w:t>1.</w:t>
            </w:r>
            <w:r w:rsidR="00DD61C4" w:rsidRPr="00DD61C4">
              <w:rPr>
                <w:rFonts w:ascii="Arial" w:hAnsi="Arial" w:cs="Arial"/>
                <w:sz w:val="20"/>
                <w:szCs w:val="20"/>
                <w:lang w:val="de-DE"/>
              </w:rPr>
              <w:t xml:space="preserve"> </w:t>
            </w:r>
            <w:r w:rsidR="00393A9A" w:rsidRPr="00DD61C4">
              <w:rPr>
                <w:rFonts w:ascii="Arial" w:hAnsi="Arial" w:cs="Arial"/>
                <w:sz w:val="20"/>
                <w:szCs w:val="20"/>
                <w:lang w:val="de-DE"/>
              </w:rPr>
              <w:t>Zwecks</w:t>
            </w:r>
            <w:r w:rsidR="00DD61C4" w:rsidRPr="00DD61C4">
              <w:rPr>
                <w:rFonts w:ascii="Arial" w:hAnsi="Arial" w:cs="Arial"/>
                <w:sz w:val="20"/>
                <w:szCs w:val="20"/>
                <w:lang w:val="de-DE"/>
              </w:rPr>
              <w:t xml:space="preserve"> </w:t>
            </w:r>
            <w:r w:rsidR="00853884" w:rsidRPr="00DD61C4">
              <w:rPr>
                <w:rFonts w:ascii="Arial" w:hAnsi="Arial" w:cs="Arial"/>
                <w:sz w:val="20"/>
                <w:szCs w:val="20"/>
                <w:lang w:val="de-DE"/>
              </w:rPr>
              <w:t>Konsolidierung des öffentlichen Rechnungswesens beachten die örtlichen Körperschaften die Bestimmu</w:t>
            </w:r>
            <w:r w:rsidR="00D334E7" w:rsidRPr="00DD61C4">
              <w:rPr>
                <w:rFonts w:ascii="Arial" w:hAnsi="Arial" w:cs="Arial"/>
                <w:sz w:val="20"/>
                <w:szCs w:val="20"/>
                <w:lang w:val="de-DE"/>
              </w:rPr>
              <w:t xml:space="preserve">ngen der Artikel 13, 14 und 15 </w:t>
            </w:r>
            <w:r w:rsidR="00853884" w:rsidRPr="00DD61C4">
              <w:rPr>
                <w:rFonts w:ascii="Arial" w:hAnsi="Arial" w:cs="Arial"/>
                <w:sz w:val="20"/>
                <w:szCs w:val="20"/>
                <w:lang w:val="de-DE"/>
              </w:rPr>
              <w:t xml:space="preserve">des Gesetzes </w:t>
            </w:r>
            <w:r w:rsidR="00E6790D" w:rsidRPr="00DD61C4">
              <w:rPr>
                <w:rFonts w:ascii="Arial" w:hAnsi="Arial" w:cs="Arial"/>
                <w:sz w:val="20"/>
                <w:szCs w:val="20"/>
                <w:lang w:val="de-DE"/>
              </w:rPr>
              <w:t>vom 31. Dezember 2009</w:t>
            </w:r>
            <w:r w:rsidR="00D334E7" w:rsidRPr="00DD61C4">
              <w:rPr>
                <w:rFonts w:ascii="Arial" w:hAnsi="Arial" w:cs="Arial"/>
                <w:sz w:val="20"/>
                <w:szCs w:val="20"/>
                <w:lang w:val="de-DE"/>
              </w:rPr>
              <w:t>, Nr. 196,</w:t>
            </w:r>
            <w:r w:rsidR="00853884" w:rsidRPr="00DD61C4">
              <w:rPr>
                <w:rFonts w:ascii="Arial" w:hAnsi="Arial" w:cs="Arial"/>
                <w:sz w:val="20"/>
                <w:szCs w:val="20"/>
                <w:lang w:val="de-DE"/>
              </w:rPr>
              <w:t xml:space="preserve"> in geltender Fassung</w:t>
            </w:r>
            <w:r w:rsidR="00EE3B55" w:rsidRPr="00DD61C4">
              <w:rPr>
                <w:rFonts w:ascii="Arial" w:hAnsi="Arial" w:cs="Arial"/>
                <w:sz w:val="20"/>
                <w:szCs w:val="20"/>
                <w:lang w:val="de-DE"/>
              </w:rPr>
              <w:t>,</w:t>
            </w:r>
            <w:r w:rsidR="00853884" w:rsidRPr="00DD61C4">
              <w:rPr>
                <w:rFonts w:ascii="Arial" w:hAnsi="Arial" w:cs="Arial"/>
                <w:sz w:val="20"/>
                <w:szCs w:val="20"/>
                <w:lang w:val="de-DE"/>
              </w:rPr>
              <w:t xml:space="preserve"> sowie die Bestimmungen von Titel I des gesetzesvertretenden Dekrets </w:t>
            </w:r>
            <w:r w:rsidR="00CF03D8" w:rsidRPr="00DD61C4">
              <w:rPr>
                <w:rFonts w:ascii="Arial" w:hAnsi="Arial" w:cs="Arial"/>
                <w:sz w:val="20"/>
                <w:szCs w:val="20"/>
                <w:lang w:val="de-DE"/>
              </w:rPr>
              <w:t>vom 23. Juni 2011</w:t>
            </w:r>
            <w:r w:rsidR="00D334E7" w:rsidRPr="00DD61C4">
              <w:rPr>
                <w:rFonts w:ascii="Arial" w:hAnsi="Arial" w:cs="Arial"/>
                <w:sz w:val="20"/>
                <w:szCs w:val="20"/>
                <w:lang w:val="de-DE"/>
              </w:rPr>
              <w:t>,</w:t>
            </w:r>
            <w:r w:rsidR="00CF03D8" w:rsidRPr="00DD61C4">
              <w:rPr>
                <w:rFonts w:ascii="Arial" w:hAnsi="Arial" w:cs="Arial"/>
                <w:sz w:val="20"/>
                <w:szCs w:val="20"/>
                <w:lang w:val="de-DE"/>
              </w:rPr>
              <w:t xml:space="preserve"> </w:t>
            </w:r>
            <w:r w:rsidR="00D334E7" w:rsidRPr="00DD61C4">
              <w:rPr>
                <w:rFonts w:ascii="Arial" w:hAnsi="Arial" w:cs="Arial"/>
                <w:sz w:val="20"/>
                <w:szCs w:val="20"/>
                <w:lang w:val="de-DE"/>
              </w:rPr>
              <w:t xml:space="preserve">Nr. 118, </w:t>
            </w:r>
            <w:r w:rsidR="00853884" w:rsidRPr="00DD61C4">
              <w:rPr>
                <w:rFonts w:ascii="Arial" w:hAnsi="Arial" w:cs="Arial"/>
                <w:sz w:val="20"/>
                <w:szCs w:val="20"/>
                <w:lang w:val="de-DE"/>
              </w:rPr>
              <w:t>in geltender Fassung.</w:t>
            </w:r>
          </w:p>
        </w:tc>
      </w:tr>
      <w:tr w:rsidR="004E02D6" w:rsidRPr="00513777" w:rsidTr="00D609DE">
        <w:tc>
          <w:tcPr>
            <w:tcW w:w="4820" w:type="dxa"/>
            <w:vAlign w:val="center"/>
          </w:tcPr>
          <w:p w:rsidR="004E02D6" w:rsidRPr="00DD61C4" w:rsidRDefault="00DD61C4" w:rsidP="00964A43">
            <w:pPr>
              <w:spacing w:line="260" w:lineRule="exact"/>
              <w:jc w:val="both"/>
              <w:rPr>
                <w:rFonts w:ascii="Arial" w:hAnsi="Arial" w:cs="Arial"/>
                <w:sz w:val="20"/>
                <w:szCs w:val="20"/>
                <w:lang w:eastAsia="de-DE"/>
              </w:rPr>
            </w:pPr>
            <w:r w:rsidRPr="003D6E75">
              <w:rPr>
                <w:rFonts w:ascii="Arial" w:hAnsi="Arial" w:cs="Arial"/>
                <w:sz w:val="20"/>
                <w:szCs w:val="20"/>
                <w:lang w:eastAsia="de-DE"/>
              </w:rPr>
              <w:t>1</w:t>
            </w:r>
            <w:r w:rsidR="004C0060" w:rsidRPr="003D6E75">
              <w:rPr>
                <w:rFonts w:ascii="Arial" w:hAnsi="Arial" w:cs="Arial"/>
                <w:sz w:val="20"/>
                <w:szCs w:val="20"/>
                <w:lang w:eastAsia="de-DE"/>
              </w:rPr>
              <w:t xml:space="preserve">-bis. Per le stesse finalità di cui al comma 1 gli enti locali garantiscono la rilevazione unitaria dei fatti gestionali </w:t>
            </w:r>
            <w:r w:rsidR="004C0060" w:rsidRPr="00DD61C4">
              <w:rPr>
                <w:rFonts w:ascii="Arial" w:hAnsi="Arial" w:cs="Arial"/>
                <w:sz w:val="20"/>
                <w:szCs w:val="20"/>
                <w:lang w:eastAsia="de-DE"/>
              </w:rPr>
              <w:t>attraverso l'adozione di un piano integrato dei conti, articolato in piano finanziario, economico e patrimoniale secondo lo schema di cui all'allegato n. 6 del decreto legislativo 23 giugno 2011, n. 118, e successive modificazioni. Il livello minimo di articolazione del piano dei conti finanziario, ai fini del raccordo con i capitoli e gli articoli, ove previsti, del piano esecutivo di gestione è costituito almeno dal quarto livello.</w:t>
            </w:r>
          </w:p>
        </w:tc>
        <w:tc>
          <w:tcPr>
            <w:tcW w:w="250" w:type="dxa"/>
            <w:vAlign w:val="center"/>
          </w:tcPr>
          <w:p w:rsidR="004E02D6" w:rsidRPr="00DD61C4" w:rsidRDefault="004E02D6" w:rsidP="001A20E9">
            <w:pPr>
              <w:ind w:right="98"/>
              <w:rPr>
                <w:rFonts w:ascii="Arial" w:hAnsi="Arial" w:cs="Arial"/>
                <w:sz w:val="20"/>
                <w:szCs w:val="20"/>
              </w:rPr>
            </w:pPr>
          </w:p>
        </w:tc>
        <w:tc>
          <w:tcPr>
            <w:tcW w:w="4995" w:type="dxa"/>
            <w:gridSpan w:val="2"/>
            <w:vAlign w:val="center"/>
          </w:tcPr>
          <w:p w:rsidR="004E02D6" w:rsidRPr="00DD61C4" w:rsidRDefault="00331A58" w:rsidP="00CF03D8">
            <w:pPr>
              <w:spacing w:line="260" w:lineRule="exact"/>
              <w:jc w:val="both"/>
              <w:rPr>
                <w:rFonts w:ascii="Arial" w:hAnsi="Arial" w:cs="Arial"/>
                <w:sz w:val="20"/>
                <w:szCs w:val="20"/>
                <w:lang w:val="de-DE"/>
              </w:rPr>
            </w:pPr>
            <w:r w:rsidRPr="00DD61C4">
              <w:rPr>
                <w:rFonts w:ascii="Arial" w:hAnsi="Arial" w:cs="Arial"/>
                <w:sz w:val="20"/>
                <w:szCs w:val="20"/>
                <w:lang w:val="de-DE"/>
              </w:rPr>
              <w:t>1-bis</w:t>
            </w:r>
            <w:r w:rsidR="0064465F" w:rsidRPr="00DD61C4">
              <w:rPr>
                <w:rFonts w:ascii="Arial" w:hAnsi="Arial" w:cs="Arial"/>
                <w:sz w:val="20"/>
                <w:szCs w:val="20"/>
                <w:lang w:val="de-DE"/>
              </w:rPr>
              <w:t>.</w:t>
            </w:r>
            <w:r w:rsidR="00DD61C4" w:rsidRPr="00DD61C4">
              <w:rPr>
                <w:rFonts w:ascii="Arial" w:hAnsi="Arial" w:cs="Arial"/>
                <w:sz w:val="20"/>
                <w:szCs w:val="20"/>
                <w:lang w:val="de-DE"/>
              </w:rPr>
              <w:t xml:space="preserve"> </w:t>
            </w:r>
            <w:r w:rsidR="00771597" w:rsidRPr="00DD61C4">
              <w:rPr>
                <w:rFonts w:ascii="Arial" w:hAnsi="Arial" w:cs="Arial"/>
                <w:sz w:val="20"/>
                <w:szCs w:val="20"/>
                <w:lang w:val="de-DE"/>
              </w:rPr>
              <w:t>Für dieselben Zwecke</w:t>
            </w:r>
            <w:r w:rsidR="0057164B" w:rsidRPr="00DD61C4">
              <w:rPr>
                <w:rFonts w:ascii="Arial" w:hAnsi="Arial" w:cs="Arial"/>
                <w:sz w:val="20"/>
                <w:szCs w:val="20"/>
                <w:lang w:val="de-DE"/>
              </w:rPr>
              <w:t xml:space="preserve"> laut Absatz 1 </w:t>
            </w:r>
            <w:r w:rsidRPr="00DD61C4">
              <w:rPr>
                <w:rFonts w:ascii="Arial" w:hAnsi="Arial" w:cs="Arial"/>
                <w:sz w:val="20"/>
                <w:szCs w:val="20"/>
                <w:lang w:val="de-DE"/>
              </w:rPr>
              <w:t xml:space="preserve">gewährleisten die örtlichen Körperschaften die einheitliche Erfassung der </w:t>
            </w:r>
            <w:r w:rsidR="00771597" w:rsidRPr="00DD61C4">
              <w:rPr>
                <w:rFonts w:ascii="Arial" w:hAnsi="Arial" w:cs="Arial"/>
                <w:sz w:val="20"/>
                <w:szCs w:val="20"/>
                <w:lang w:val="de-DE"/>
              </w:rPr>
              <w:t>Gebarungsvorfälle</w:t>
            </w:r>
            <w:r w:rsidRPr="00DD61C4">
              <w:rPr>
                <w:rFonts w:ascii="Arial" w:hAnsi="Arial" w:cs="Arial"/>
                <w:sz w:val="20"/>
                <w:szCs w:val="20"/>
                <w:lang w:val="de-DE"/>
              </w:rPr>
              <w:t xml:space="preserve"> mit</w:t>
            </w:r>
            <w:r w:rsidR="00771597" w:rsidRPr="00DD61C4">
              <w:rPr>
                <w:rFonts w:ascii="Arial" w:hAnsi="Arial" w:cs="Arial"/>
                <w:sz w:val="20"/>
                <w:szCs w:val="20"/>
                <w:lang w:val="de-DE"/>
              </w:rPr>
              <w:t xml:space="preserve"> Hilfe</w:t>
            </w:r>
            <w:r w:rsidRPr="00DD61C4">
              <w:rPr>
                <w:rFonts w:ascii="Arial" w:hAnsi="Arial" w:cs="Arial"/>
                <w:sz w:val="20"/>
                <w:szCs w:val="20"/>
                <w:lang w:val="de-DE"/>
              </w:rPr>
              <w:t xml:space="preserve"> eines integrierten Kontenplans. Dieser wird nach dem </w:t>
            </w:r>
            <w:r w:rsidR="00771597" w:rsidRPr="00DD61C4">
              <w:rPr>
                <w:rFonts w:ascii="Arial" w:hAnsi="Arial" w:cs="Arial"/>
                <w:sz w:val="20"/>
                <w:szCs w:val="20"/>
                <w:lang w:val="de-DE"/>
              </w:rPr>
              <w:t>Vordruck laut</w:t>
            </w:r>
            <w:r w:rsidRPr="00DD61C4">
              <w:rPr>
                <w:rFonts w:ascii="Arial" w:hAnsi="Arial" w:cs="Arial"/>
                <w:sz w:val="20"/>
                <w:szCs w:val="20"/>
                <w:lang w:val="de-DE"/>
              </w:rPr>
              <w:t xml:space="preserve"> Anlage</w:t>
            </w:r>
            <w:r w:rsidR="00771597" w:rsidRPr="00DD61C4">
              <w:rPr>
                <w:rFonts w:ascii="Arial" w:hAnsi="Arial" w:cs="Arial"/>
                <w:sz w:val="20"/>
                <w:szCs w:val="20"/>
                <w:lang w:val="de-DE"/>
              </w:rPr>
              <w:t xml:space="preserve"> Nr.</w:t>
            </w:r>
            <w:r w:rsidRPr="00DD61C4">
              <w:rPr>
                <w:rFonts w:ascii="Arial" w:hAnsi="Arial" w:cs="Arial"/>
                <w:sz w:val="20"/>
                <w:szCs w:val="20"/>
                <w:lang w:val="de-DE"/>
              </w:rPr>
              <w:t xml:space="preserve"> 6 des gesetzesvertretenden Dekrets </w:t>
            </w:r>
            <w:r w:rsidR="00CF03D8" w:rsidRPr="00DD61C4">
              <w:rPr>
                <w:rFonts w:ascii="Arial" w:hAnsi="Arial" w:cs="Arial"/>
                <w:sz w:val="20"/>
                <w:szCs w:val="20"/>
                <w:lang w:val="de-DE"/>
              </w:rPr>
              <w:t>vom 23. Juni 2011</w:t>
            </w:r>
            <w:r w:rsidR="00EE3B55" w:rsidRPr="00DD61C4">
              <w:rPr>
                <w:rFonts w:ascii="Arial" w:hAnsi="Arial" w:cs="Arial"/>
                <w:sz w:val="20"/>
                <w:szCs w:val="20"/>
                <w:lang w:val="de-DE"/>
              </w:rPr>
              <w:t>,</w:t>
            </w:r>
            <w:r w:rsidRPr="00DD61C4">
              <w:rPr>
                <w:rFonts w:ascii="Arial" w:hAnsi="Arial" w:cs="Arial"/>
                <w:sz w:val="20"/>
                <w:szCs w:val="20"/>
                <w:lang w:val="de-DE"/>
              </w:rPr>
              <w:t xml:space="preserve"> </w:t>
            </w:r>
            <w:r w:rsidR="00EE3B55" w:rsidRPr="00DD61C4">
              <w:rPr>
                <w:rFonts w:ascii="Arial" w:hAnsi="Arial" w:cs="Arial"/>
                <w:sz w:val="20"/>
                <w:szCs w:val="20"/>
                <w:lang w:val="de-DE"/>
              </w:rPr>
              <w:t xml:space="preserve">Nr. 118, </w:t>
            </w:r>
            <w:r w:rsidRPr="00DD61C4">
              <w:rPr>
                <w:rFonts w:ascii="Arial" w:hAnsi="Arial" w:cs="Arial"/>
                <w:sz w:val="20"/>
                <w:szCs w:val="20"/>
                <w:lang w:val="de-DE"/>
              </w:rPr>
              <w:t xml:space="preserve">in Finanzkontenplan, Wirtschaftskontenplan und Vermögenskontenplan gegliedert. Die Mindestgliederungsebene des Finanzkontenplans </w:t>
            </w:r>
            <w:r w:rsidR="0057164B" w:rsidRPr="00DD61C4">
              <w:rPr>
                <w:rFonts w:ascii="Arial" w:hAnsi="Arial" w:cs="Arial"/>
                <w:sz w:val="20"/>
                <w:szCs w:val="20"/>
                <w:lang w:val="de-DE"/>
              </w:rPr>
              <w:t>ist</w:t>
            </w:r>
            <w:r w:rsidR="003034EA" w:rsidRPr="00DD61C4">
              <w:rPr>
                <w:rFonts w:ascii="Arial" w:hAnsi="Arial" w:cs="Arial"/>
                <w:sz w:val="20"/>
                <w:szCs w:val="20"/>
                <w:lang w:val="de-DE"/>
              </w:rPr>
              <w:t>,</w:t>
            </w:r>
            <w:r w:rsidR="0057164B" w:rsidRPr="00DD61C4">
              <w:rPr>
                <w:rFonts w:ascii="Arial" w:hAnsi="Arial" w:cs="Arial"/>
                <w:sz w:val="20"/>
                <w:szCs w:val="20"/>
                <w:lang w:val="de-DE"/>
              </w:rPr>
              <w:t xml:space="preserve"> </w:t>
            </w:r>
            <w:r w:rsidRPr="00DD61C4">
              <w:rPr>
                <w:rFonts w:ascii="Arial" w:hAnsi="Arial" w:cs="Arial"/>
                <w:sz w:val="20"/>
                <w:szCs w:val="20"/>
                <w:lang w:val="de-DE"/>
              </w:rPr>
              <w:t>zwecks Abstimmung mit den Kapiteln und</w:t>
            </w:r>
            <w:r w:rsidR="0057164B" w:rsidRPr="00DD61C4">
              <w:rPr>
                <w:rFonts w:ascii="Arial" w:hAnsi="Arial" w:cs="Arial"/>
                <w:sz w:val="20"/>
                <w:szCs w:val="20"/>
                <w:lang w:val="de-DE"/>
              </w:rPr>
              <w:t>,</w:t>
            </w:r>
            <w:r w:rsidRPr="00DD61C4">
              <w:rPr>
                <w:rFonts w:ascii="Arial" w:hAnsi="Arial" w:cs="Arial"/>
                <w:sz w:val="20"/>
                <w:szCs w:val="20"/>
                <w:lang w:val="de-DE"/>
              </w:rPr>
              <w:t xml:space="preserve"> falls vorgesehen</w:t>
            </w:r>
            <w:r w:rsidR="0057164B" w:rsidRPr="00DD61C4">
              <w:rPr>
                <w:rFonts w:ascii="Arial" w:hAnsi="Arial" w:cs="Arial"/>
                <w:sz w:val="20"/>
                <w:szCs w:val="20"/>
                <w:lang w:val="de-DE"/>
              </w:rPr>
              <w:t>,</w:t>
            </w:r>
            <w:r w:rsidRPr="00DD61C4">
              <w:rPr>
                <w:rFonts w:ascii="Arial" w:hAnsi="Arial" w:cs="Arial"/>
                <w:sz w:val="20"/>
                <w:szCs w:val="20"/>
                <w:lang w:val="de-DE"/>
              </w:rPr>
              <w:t xml:space="preserve"> mit den Artikeln des Haushaltsvollzugsplans</w:t>
            </w:r>
            <w:r w:rsidR="003034EA" w:rsidRPr="00DD61C4">
              <w:rPr>
                <w:rFonts w:ascii="Arial" w:hAnsi="Arial" w:cs="Arial"/>
                <w:sz w:val="20"/>
                <w:szCs w:val="20"/>
                <w:lang w:val="de-DE"/>
              </w:rPr>
              <w:t>,</w:t>
            </w:r>
            <w:r w:rsidRPr="00DD61C4">
              <w:rPr>
                <w:rFonts w:ascii="Arial" w:hAnsi="Arial" w:cs="Arial"/>
                <w:sz w:val="20"/>
                <w:szCs w:val="20"/>
                <w:lang w:val="de-DE"/>
              </w:rPr>
              <w:t xml:space="preserve"> </w:t>
            </w:r>
            <w:r w:rsidR="0057164B" w:rsidRPr="00DD61C4">
              <w:rPr>
                <w:rFonts w:ascii="Arial" w:hAnsi="Arial" w:cs="Arial"/>
                <w:sz w:val="20"/>
                <w:szCs w:val="20"/>
                <w:lang w:val="de-DE"/>
              </w:rPr>
              <w:t>die vierte</w:t>
            </w:r>
            <w:r w:rsidRPr="00DD61C4">
              <w:rPr>
                <w:rFonts w:ascii="Arial" w:hAnsi="Arial" w:cs="Arial"/>
                <w:sz w:val="20"/>
                <w:szCs w:val="20"/>
                <w:lang w:val="de-DE"/>
              </w:rPr>
              <w:t xml:space="preserve"> Ebene.</w:t>
            </w:r>
          </w:p>
        </w:tc>
      </w:tr>
      <w:tr w:rsidR="004E02D6" w:rsidRPr="007B0E80" w:rsidTr="00D609DE">
        <w:tc>
          <w:tcPr>
            <w:tcW w:w="4820" w:type="dxa"/>
            <w:vAlign w:val="center"/>
          </w:tcPr>
          <w:p w:rsidR="004E02D6" w:rsidRPr="00DD61C4" w:rsidRDefault="004C0060" w:rsidP="00964A43">
            <w:pPr>
              <w:spacing w:line="260" w:lineRule="exact"/>
              <w:jc w:val="both"/>
              <w:rPr>
                <w:rFonts w:ascii="Arial" w:hAnsi="Arial" w:cs="Arial"/>
                <w:sz w:val="20"/>
                <w:szCs w:val="20"/>
                <w:lang w:eastAsia="de-DE"/>
              </w:rPr>
            </w:pPr>
            <w:r w:rsidRPr="00DD61C4">
              <w:rPr>
                <w:rFonts w:ascii="Arial" w:hAnsi="Arial" w:cs="Arial"/>
                <w:sz w:val="20"/>
                <w:szCs w:val="20"/>
                <w:lang w:eastAsia="de-DE"/>
              </w:rPr>
              <w:t>1-ter. Al fine di garantire la tracciabilità di tutte le operazioni gestionali e la movimentazione delle voci del piano dei conti integrato, ad ogni transazione è attribuita una codifica da applicare secondo le modalità previste dagli articoli 5, 6 e 7 del decreto legislativo 23 giugno 2011, n. 118, e successive integrazioni.</w:t>
            </w:r>
          </w:p>
        </w:tc>
        <w:tc>
          <w:tcPr>
            <w:tcW w:w="250" w:type="dxa"/>
            <w:vAlign w:val="center"/>
          </w:tcPr>
          <w:p w:rsidR="004E02D6" w:rsidRPr="00DD61C4" w:rsidRDefault="004E02D6" w:rsidP="001A20E9">
            <w:pPr>
              <w:ind w:right="98"/>
              <w:rPr>
                <w:rFonts w:ascii="Arial" w:hAnsi="Arial" w:cs="Arial"/>
                <w:sz w:val="20"/>
                <w:szCs w:val="20"/>
              </w:rPr>
            </w:pPr>
          </w:p>
        </w:tc>
        <w:tc>
          <w:tcPr>
            <w:tcW w:w="4995" w:type="dxa"/>
            <w:gridSpan w:val="2"/>
            <w:vAlign w:val="center"/>
          </w:tcPr>
          <w:p w:rsidR="004E02D6" w:rsidRPr="00DD61C4" w:rsidRDefault="00331A58" w:rsidP="00CF03D8">
            <w:pPr>
              <w:spacing w:line="260" w:lineRule="exact"/>
              <w:jc w:val="both"/>
              <w:rPr>
                <w:rFonts w:ascii="Arial" w:hAnsi="Arial" w:cs="Arial"/>
                <w:sz w:val="20"/>
                <w:szCs w:val="20"/>
                <w:lang w:val="de-DE"/>
              </w:rPr>
            </w:pPr>
            <w:r w:rsidRPr="00DD61C4">
              <w:rPr>
                <w:rFonts w:ascii="Arial" w:hAnsi="Arial" w:cs="Arial"/>
                <w:sz w:val="20"/>
                <w:szCs w:val="20"/>
                <w:lang w:val="de-DE"/>
              </w:rPr>
              <w:t>1-ter. Um die Rückverfolgbarkeit aller Gebarungs</w:t>
            </w:r>
            <w:r w:rsidR="001264A5" w:rsidRPr="00DD61C4">
              <w:rPr>
                <w:rFonts w:ascii="Arial" w:hAnsi="Arial" w:cs="Arial"/>
                <w:sz w:val="20"/>
                <w:szCs w:val="20"/>
                <w:lang w:val="de-DE"/>
              </w:rPr>
              <w:t>vorfälle</w:t>
            </w:r>
            <w:r w:rsidRPr="00DD61C4">
              <w:rPr>
                <w:rFonts w:ascii="Arial" w:hAnsi="Arial" w:cs="Arial"/>
                <w:sz w:val="20"/>
                <w:szCs w:val="20"/>
                <w:lang w:val="de-DE"/>
              </w:rPr>
              <w:t xml:space="preserve"> und die Bewegungen der Posten des integrierten Kontenplans zu gewährleisten, wird jedem Buchungsvorgang eine Kodierung gemäß Artikel 5, 6 und 7 des gesetzesvertretenden Dekrets </w:t>
            </w:r>
            <w:r w:rsidR="00CF03D8" w:rsidRPr="00DD61C4">
              <w:rPr>
                <w:rFonts w:ascii="Arial" w:hAnsi="Arial" w:cs="Arial"/>
                <w:sz w:val="20"/>
                <w:szCs w:val="20"/>
                <w:lang w:val="de-DE"/>
              </w:rPr>
              <w:t>vom 23. Juni 2011</w:t>
            </w:r>
            <w:r w:rsidR="00D334E7" w:rsidRPr="00DD61C4">
              <w:rPr>
                <w:rFonts w:ascii="Arial" w:hAnsi="Arial" w:cs="Arial"/>
                <w:sz w:val="20"/>
                <w:szCs w:val="20"/>
                <w:lang w:val="de-DE"/>
              </w:rPr>
              <w:t>, Nr. 118,</w:t>
            </w:r>
            <w:r w:rsidRPr="00DD61C4">
              <w:rPr>
                <w:rFonts w:ascii="Arial" w:hAnsi="Arial" w:cs="Arial"/>
                <w:sz w:val="20"/>
                <w:szCs w:val="20"/>
                <w:lang w:val="de-DE"/>
              </w:rPr>
              <w:t xml:space="preserve"> </w:t>
            </w:r>
            <w:r w:rsidR="001264A5" w:rsidRPr="00DD61C4">
              <w:rPr>
                <w:rFonts w:ascii="Arial" w:hAnsi="Arial" w:cs="Arial"/>
                <w:sz w:val="20"/>
                <w:szCs w:val="20"/>
                <w:lang w:val="de-DE"/>
              </w:rPr>
              <w:t>in geltender Fassung</w:t>
            </w:r>
            <w:r w:rsidR="00D334E7" w:rsidRPr="00DD61C4">
              <w:rPr>
                <w:rFonts w:ascii="Arial" w:hAnsi="Arial" w:cs="Arial"/>
                <w:sz w:val="20"/>
                <w:szCs w:val="20"/>
                <w:lang w:val="de-DE"/>
              </w:rPr>
              <w:t>,</w:t>
            </w:r>
            <w:r w:rsidR="001264A5" w:rsidRPr="00DD61C4">
              <w:rPr>
                <w:rFonts w:ascii="Arial" w:hAnsi="Arial" w:cs="Arial"/>
                <w:sz w:val="20"/>
                <w:szCs w:val="20"/>
                <w:lang w:val="de-DE"/>
              </w:rPr>
              <w:t xml:space="preserve"> zugewiesen</w:t>
            </w:r>
            <w:r w:rsidRPr="00DD61C4">
              <w:rPr>
                <w:rFonts w:ascii="Arial" w:hAnsi="Arial" w:cs="Arial"/>
                <w:sz w:val="20"/>
                <w:szCs w:val="20"/>
                <w:lang w:val="de-DE"/>
              </w:rPr>
              <w:t>.</w:t>
            </w:r>
          </w:p>
        </w:tc>
      </w:tr>
      <w:tr w:rsidR="00A80222" w:rsidRPr="00513777" w:rsidTr="00D609DE">
        <w:tc>
          <w:tcPr>
            <w:tcW w:w="4820" w:type="dxa"/>
            <w:vAlign w:val="center"/>
          </w:tcPr>
          <w:p w:rsidR="00A80222" w:rsidRPr="00DD61C4" w:rsidRDefault="004C0060" w:rsidP="00964A43">
            <w:pPr>
              <w:spacing w:line="260" w:lineRule="exact"/>
              <w:jc w:val="both"/>
              <w:rPr>
                <w:rFonts w:ascii="Arial" w:hAnsi="Arial" w:cs="Arial"/>
                <w:sz w:val="20"/>
                <w:szCs w:val="20"/>
                <w:lang w:eastAsia="de-DE"/>
              </w:rPr>
            </w:pPr>
            <w:r w:rsidRPr="00DD61C4">
              <w:rPr>
                <w:rFonts w:ascii="Arial" w:hAnsi="Arial" w:cs="Arial"/>
                <w:sz w:val="20"/>
                <w:szCs w:val="20"/>
                <w:lang w:eastAsia="de-DE"/>
              </w:rPr>
              <w:t>1-quater. Le previsioni di competenza e di cassa, aggregate secondo l'articolazione del piano dei conti di quarto livello, ed i risultati della gestione aggregati secondo l'articolazione del piano dei conti, sono trasmessi alla banca dati unitaria delle amministrazioni pubbliche di cui all'art. 13 della legge 31 dicembre 2009, n. 196, sulla base di schemi, tempi e modalità definiti con decreto del Ministro dell'economia e delle finanze.</w:t>
            </w:r>
          </w:p>
        </w:tc>
        <w:tc>
          <w:tcPr>
            <w:tcW w:w="250" w:type="dxa"/>
            <w:vAlign w:val="center"/>
          </w:tcPr>
          <w:p w:rsidR="00A80222" w:rsidRPr="00DD61C4" w:rsidRDefault="00A80222" w:rsidP="001A20E9">
            <w:pPr>
              <w:ind w:right="98"/>
              <w:rPr>
                <w:rFonts w:ascii="Arial" w:hAnsi="Arial" w:cs="Arial"/>
                <w:sz w:val="20"/>
                <w:szCs w:val="20"/>
              </w:rPr>
            </w:pPr>
          </w:p>
        </w:tc>
        <w:tc>
          <w:tcPr>
            <w:tcW w:w="4995" w:type="dxa"/>
            <w:gridSpan w:val="2"/>
            <w:vAlign w:val="center"/>
          </w:tcPr>
          <w:p w:rsidR="00A80222" w:rsidRPr="00DD61C4" w:rsidRDefault="00331A58" w:rsidP="00CF03D8">
            <w:pPr>
              <w:spacing w:line="260" w:lineRule="exact"/>
              <w:jc w:val="both"/>
              <w:rPr>
                <w:rFonts w:ascii="Arial" w:hAnsi="Arial" w:cs="Arial"/>
                <w:sz w:val="20"/>
                <w:szCs w:val="20"/>
                <w:lang w:val="de-DE"/>
              </w:rPr>
            </w:pPr>
            <w:r w:rsidRPr="00DD61C4">
              <w:rPr>
                <w:rFonts w:ascii="Arial" w:hAnsi="Arial" w:cs="Arial"/>
                <w:sz w:val="20"/>
                <w:szCs w:val="20"/>
                <w:lang w:val="de-DE"/>
              </w:rPr>
              <w:t xml:space="preserve">1-quater. Die gemäß Kontenplan der vierten Ebene zusammengefassten Kompetenz- und Kassenveranschlagungen werden gemeinsam mit den </w:t>
            </w:r>
            <w:r w:rsidR="0002650C" w:rsidRPr="00DD61C4">
              <w:rPr>
                <w:rFonts w:ascii="Arial" w:hAnsi="Arial" w:cs="Arial"/>
                <w:sz w:val="20"/>
                <w:szCs w:val="20"/>
                <w:lang w:val="de-DE"/>
              </w:rPr>
              <w:t>nach der</w:t>
            </w:r>
            <w:r w:rsidRPr="00DD61C4">
              <w:rPr>
                <w:rFonts w:ascii="Arial" w:hAnsi="Arial" w:cs="Arial"/>
                <w:sz w:val="20"/>
                <w:szCs w:val="20"/>
                <w:lang w:val="de-DE"/>
              </w:rPr>
              <w:t xml:space="preserve"> Gliederung des Kontenplans zusammengefassten Gebarungsergebnissen </w:t>
            </w:r>
            <w:r w:rsidR="001264A5" w:rsidRPr="00DD61C4">
              <w:rPr>
                <w:rFonts w:ascii="Arial" w:hAnsi="Arial" w:cs="Arial"/>
                <w:sz w:val="20"/>
                <w:szCs w:val="20"/>
                <w:lang w:val="de-DE"/>
              </w:rPr>
              <w:t xml:space="preserve">an die </w:t>
            </w:r>
            <w:r w:rsidRPr="00DD61C4">
              <w:rPr>
                <w:rFonts w:ascii="Arial" w:hAnsi="Arial" w:cs="Arial"/>
                <w:sz w:val="20"/>
                <w:szCs w:val="20"/>
                <w:lang w:val="de-DE"/>
              </w:rPr>
              <w:t>einheitl</w:t>
            </w:r>
            <w:r w:rsidR="001264A5" w:rsidRPr="00DD61C4">
              <w:rPr>
                <w:rFonts w:ascii="Arial" w:hAnsi="Arial" w:cs="Arial"/>
                <w:sz w:val="20"/>
                <w:szCs w:val="20"/>
                <w:lang w:val="de-DE"/>
              </w:rPr>
              <w:t>iche</w:t>
            </w:r>
            <w:r w:rsidR="00D334E7" w:rsidRPr="00DD61C4">
              <w:rPr>
                <w:rFonts w:ascii="Arial" w:hAnsi="Arial" w:cs="Arial"/>
                <w:sz w:val="20"/>
                <w:szCs w:val="20"/>
                <w:lang w:val="de-DE"/>
              </w:rPr>
              <w:t xml:space="preserve"> Datenbank </w:t>
            </w:r>
            <w:r w:rsidRPr="00DD61C4">
              <w:rPr>
                <w:rFonts w:ascii="Arial" w:hAnsi="Arial" w:cs="Arial"/>
                <w:sz w:val="20"/>
                <w:szCs w:val="20"/>
                <w:lang w:val="de-DE"/>
              </w:rPr>
              <w:t xml:space="preserve">der öffentlichen Verwaltungen laut Artikel 13 des Gesetzes </w:t>
            </w:r>
            <w:r w:rsidR="00CF03D8" w:rsidRPr="00DD61C4">
              <w:rPr>
                <w:rFonts w:ascii="Arial" w:hAnsi="Arial" w:cs="Arial"/>
                <w:sz w:val="20"/>
                <w:szCs w:val="20"/>
                <w:lang w:val="de-DE"/>
              </w:rPr>
              <w:t>vom 31. Dezember 2009</w:t>
            </w:r>
            <w:r w:rsidR="00D334E7" w:rsidRPr="00DD61C4">
              <w:rPr>
                <w:rFonts w:ascii="Arial" w:hAnsi="Arial" w:cs="Arial"/>
                <w:sz w:val="20"/>
                <w:szCs w:val="20"/>
                <w:lang w:val="de-DE"/>
              </w:rPr>
              <w:t xml:space="preserve">, Nr. 196, </w:t>
            </w:r>
            <w:r w:rsidR="00DF5159" w:rsidRPr="00DD61C4">
              <w:rPr>
                <w:rFonts w:ascii="Arial" w:hAnsi="Arial" w:cs="Arial"/>
                <w:sz w:val="20"/>
                <w:szCs w:val="20"/>
                <w:lang w:val="de-DE"/>
              </w:rPr>
              <w:t>übermittelt</w:t>
            </w:r>
            <w:r w:rsidR="001264A5" w:rsidRPr="00DD61C4">
              <w:rPr>
                <w:rFonts w:ascii="Arial" w:hAnsi="Arial" w:cs="Arial"/>
                <w:sz w:val="20"/>
                <w:szCs w:val="20"/>
                <w:lang w:val="de-DE"/>
              </w:rPr>
              <w:t xml:space="preserve">, und zwar </w:t>
            </w:r>
            <w:r w:rsidRPr="00DD61C4">
              <w:rPr>
                <w:rFonts w:ascii="Arial" w:hAnsi="Arial" w:cs="Arial"/>
                <w:sz w:val="20"/>
                <w:szCs w:val="20"/>
                <w:lang w:val="de-DE"/>
              </w:rPr>
              <w:t xml:space="preserve">nach </w:t>
            </w:r>
            <w:r w:rsidR="00125ADA" w:rsidRPr="00DD61C4">
              <w:rPr>
                <w:rFonts w:ascii="Arial" w:hAnsi="Arial" w:cs="Arial"/>
                <w:sz w:val="20"/>
                <w:szCs w:val="20"/>
                <w:lang w:val="de-DE"/>
              </w:rPr>
              <w:t>den</w:t>
            </w:r>
            <w:r w:rsidRPr="00DD61C4">
              <w:rPr>
                <w:rFonts w:ascii="Arial" w:hAnsi="Arial" w:cs="Arial"/>
                <w:sz w:val="20"/>
                <w:szCs w:val="20"/>
                <w:lang w:val="de-DE"/>
              </w:rPr>
              <w:t xml:space="preserve"> Muster</w:t>
            </w:r>
            <w:r w:rsidR="00125ADA" w:rsidRPr="00DD61C4">
              <w:rPr>
                <w:rFonts w:ascii="Arial" w:hAnsi="Arial" w:cs="Arial"/>
                <w:sz w:val="20"/>
                <w:szCs w:val="20"/>
                <w:lang w:val="de-DE"/>
              </w:rPr>
              <w:t>n</w:t>
            </w:r>
            <w:r w:rsidRPr="00DD61C4">
              <w:rPr>
                <w:rFonts w:ascii="Arial" w:hAnsi="Arial" w:cs="Arial"/>
                <w:sz w:val="20"/>
                <w:szCs w:val="20"/>
                <w:lang w:val="de-DE"/>
              </w:rPr>
              <w:t>, innerhalb der Fristen und mit den Modalitäten, die mit Dekret des Wirtschafts- und Finanzministers festgelegt werden.</w:t>
            </w:r>
          </w:p>
        </w:tc>
      </w:tr>
      <w:tr w:rsidR="00A80222" w:rsidRPr="00513777" w:rsidTr="00D609DE">
        <w:tc>
          <w:tcPr>
            <w:tcW w:w="4820" w:type="dxa"/>
          </w:tcPr>
          <w:p w:rsidR="00A80222" w:rsidRPr="00DD61C4" w:rsidRDefault="00A80222" w:rsidP="00964A43">
            <w:pPr>
              <w:spacing w:line="260" w:lineRule="exact"/>
              <w:rPr>
                <w:rFonts w:ascii="Arial" w:hAnsi="Arial" w:cs="Arial"/>
                <w:sz w:val="20"/>
                <w:szCs w:val="20"/>
                <w:lang w:val="de-DE" w:eastAsia="de-DE"/>
              </w:rPr>
            </w:pPr>
          </w:p>
        </w:tc>
        <w:tc>
          <w:tcPr>
            <w:tcW w:w="250" w:type="dxa"/>
            <w:vAlign w:val="center"/>
          </w:tcPr>
          <w:p w:rsidR="00A80222" w:rsidRPr="00DD61C4" w:rsidRDefault="00A80222" w:rsidP="001A20E9">
            <w:pPr>
              <w:ind w:right="98"/>
              <w:rPr>
                <w:rFonts w:ascii="Arial" w:hAnsi="Arial" w:cs="Arial"/>
                <w:sz w:val="20"/>
                <w:szCs w:val="20"/>
                <w:lang w:val="de-DE"/>
              </w:rPr>
            </w:pPr>
          </w:p>
        </w:tc>
        <w:tc>
          <w:tcPr>
            <w:tcW w:w="4995" w:type="dxa"/>
            <w:gridSpan w:val="2"/>
          </w:tcPr>
          <w:p w:rsidR="00A80222" w:rsidRPr="00DD61C4" w:rsidRDefault="00A80222" w:rsidP="002D638A">
            <w:pPr>
              <w:spacing w:before="100" w:beforeAutospacing="1" w:line="260" w:lineRule="exact"/>
              <w:rPr>
                <w:rFonts w:ascii="Arial" w:hAnsi="Arial" w:cs="Arial"/>
                <w:sz w:val="20"/>
                <w:szCs w:val="20"/>
                <w:lang w:val="de-DE" w:eastAsia="de-DE"/>
              </w:rPr>
            </w:pPr>
          </w:p>
        </w:tc>
      </w:tr>
      <w:tr w:rsidR="00A80222" w:rsidRPr="00513777" w:rsidTr="00D609DE">
        <w:tc>
          <w:tcPr>
            <w:tcW w:w="4820" w:type="dxa"/>
          </w:tcPr>
          <w:p w:rsidR="00BA6F7D" w:rsidRPr="00DD61C4" w:rsidRDefault="00BA6F7D" w:rsidP="00A46D8A">
            <w:pPr>
              <w:spacing w:line="260" w:lineRule="exact"/>
              <w:jc w:val="center"/>
              <w:rPr>
                <w:rFonts w:ascii="Arial" w:hAnsi="Arial" w:cs="Arial"/>
                <w:sz w:val="20"/>
                <w:szCs w:val="20"/>
                <w:lang w:val="de-DE" w:eastAsia="de-DE"/>
              </w:rPr>
            </w:pPr>
          </w:p>
          <w:p w:rsidR="00A46D8A" w:rsidRDefault="004C0060" w:rsidP="00A46D8A">
            <w:pPr>
              <w:spacing w:line="260" w:lineRule="exact"/>
              <w:jc w:val="center"/>
              <w:rPr>
                <w:rFonts w:ascii="Arial" w:hAnsi="Arial" w:cs="Arial"/>
                <w:sz w:val="20"/>
                <w:szCs w:val="20"/>
                <w:lang w:eastAsia="de-DE"/>
              </w:rPr>
            </w:pPr>
            <w:r w:rsidRPr="00DD61C4">
              <w:rPr>
                <w:rFonts w:ascii="Arial" w:hAnsi="Arial" w:cs="Arial"/>
                <w:sz w:val="20"/>
                <w:szCs w:val="20"/>
                <w:lang w:eastAsia="de-DE"/>
              </w:rPr>
              <w:t>Articolo 158</w:t>
            </w:r>
          </w:p>
          <w:p w:rsidR="00A80222" w:rsidRPr="00DD61C4" w:rsidRDefault="004C0060" w:rsidP="00A46D8A">
            <w:pPr>
              <w:spacing w:line="260" w:lineRule="exact"/>
              <w:jc w:val="center"/>
              <w:rPr>
                <w:rFonts w:ascii="Arial" w:hAnsi="Arial" w:cs="Arial"/>
                <w:sz w:val="20"/>
                <w:szCs w:val="20"/>
                <w:lang w:eastAsia="de-DE"/>
              </w:rPr>
            </w:pPr>
            <w:r w:rsidRPr="00DD61C4">
              <w:rPr>
                <w:rFonts w:ascii="Arial" w:hAnsi="Arial" w:cs="Arial"/>
                <w:sz w:val="20"/>
                <w:szCs w:val="20"/>
                <w:lang w:eastAsia="de-DE"/>
              </w:rPr>
              <w:t>Rendiconto dei contributi straordinari</w:t>
            </w:r>
          </w:p>
        </w:tc>
        <w:tc>
          <w:tcPr>
            <w:tcW w:w="250" w:type="dxa"/>
            <w:vAlign w:val="center"/>
          </w:tcPr>
          <w:p w:rsidR="00A80222" w:rsidRPr="00DD61C4" w:rsidRDefault="00A80222" w:rsidP="00A46D8A">
            <w:pPr>
              <w:ind w:right="98"/>
              <w:jc w:val="center"/>
              <w:rPr>
                <w:rFonts w:ascii="Arial" w:hAnsi="Arial" w:cs="Arial"/>
                <w:sz w:val="20"/>
                <w:szCs w:val="20"/>
              </w:rPr>
            </w:pPr>
          </w:p>
        </w:tc>
        <w:tc>
          <w:tcPr>
            <w:tcW w:w="4995" w:type="dxa"/>
            <w:gridSpan w:val="2"/>
            <w:vAlign w:val="center"/>
          </w:tcPr>
          <w:p w:rsidR="00BA6F7D" w:rsidRPr="00DD61C4" w:rsidRDefault="00BA6F7D" w:rsidP="00A46D8A">
            <w:pPr>
              <w:spacing w:line="260" w:lineRule="exact"/>
              <w:jc w:val="center"/>
              <w:rPr>
                <w:rFonts w:ascii="Arial" w:hAnsi="Arial" w:cs="Arial"/>
                <w:sz w:val="20"/>
                <w:szCs w:val="20"/>
              </w:rPr>
            </w:pPr>
          </w:p>
          <w:p w:rsidR="00A46D8A" w:rsidRDefault="00331A58" w:rsidP="00A46D8A">
            <w:pPr>
              <w:spacing w:line="260" w:lineRule="exact"/>
              <w:jc w:val="center"/>
              <w:rPr>
                <w:rFonts w:ascii="Arial" w:hAnsi="Arial" w:cs="Arial"/>
                <w:sz w:val="20"/>
                <w:szCs w:val="20"/>
                <w:lang w:val="de-DE"/>
              </w:rPr>
            </w:pPr>
            <w:r w:rsidRPr="00DD61C4">
              <w:rPr>
                <w:rFonts w:ascii="Arial" w:hAnsi="Arial" w:cs="Arial"/>
                <w:sz w:val="20"/>
                <w:szCs w:val="20"/>
                <w:lang w:val="de-DE"/>
              </w:rPr>
              <w:t>Artikel 158</w:t>
            </w:r>
          </w:p>
          <w:p w:rsidR="00A80222" w:rsidRPr="00DD61C4" w:rsidRDefault="00F6202F" w:rsidP="00A46D8A">
            <w:pPr>
              <w:spacing w:line="260" w:lineRule="exact"/>
              <w:jc w:val="center"/>
              <w:rPr>
                <w:rFonts w:ascii="Arial" w:hAnsi="Arial" w:cs="Arial"/>
                <w:sz w:val="20"/>
                <w:szCs w:val="20"/>
                <w:lang w:val="de-DE"/>
              </w:rPr>
            </w:pPr>
            <w:r w:rsidRPr="00DD61C4">
              <w:rPr>
                <w:rFonts w:ascii="Arial" w:hAnsi="Arial" w:cs="Arial"/>
                <w:sz w:val="20"/>
                <w:szCs w:val="20"/>
                <w:lang w:val="de-DE"/>
              </w:rPr>
              <w:t xml:space="preserve">Abrechnung </w:t>
            </w:r>
            <w:r w:rsidR="00331A58" w:rsidRPr="00DD61C4">
              <w:rPr>
                <w:rFonts w:ascii="Arial" w:hAnsi="Arial" w:cs="Arial"/>
                <w:sz w:val="20"/>
                <w:szCs w:val="20"/>
                <w:lang w:val="de-DE"/>
              </w:rPr>
              <w:t xml:space="preserve">der </w:t>
            </w:r>
            <w:r w:rsidR="00D334E7" w:rsidRPr="00DD61C4">
              <w:rPr>
                <w:rFonts w:ascii="Arial" w:hAnsi="Arial" w:cs="Arial"/>
                <w:sz w:val="20"/>
                <w:szCs w:val="20"/>
                <w:lang w:val="de-DE"/>
              </w:rPr>
              <w:t>außerordentlichen B</w:t>
            </w:r>
            <w:r w:rsidR="00331A58" w:rsidRPr="00DD61C4">
              <w:rPr>
                <w:rFonts w:ascii="Arial" w:hAnsi="Arial" w:cs="Arial"/>
                <w:sz w:val="20"/>
                <w:szCs w:val="20"/>
                <w:lang w:val="de-DE"/>
              </w:rPr>
              <w:t>eiträge</w:t>
            </w:r>
          </w:p>
        </w:tc>
      </w:tr>
      <w:tr w:rsidR="00F51B01" w:rsidRPr="00513777" w:rsidTr="00D609DE">
        <w:tc>
          <w:tcPr>
            <w:tcW w:w="4820" w:type="dxa"/>
          </w:tcPr>
          <w:p w:rsidR="00F51B01" w:rsidRPr="00DD61C4" w:rsidRDefault="00F51B01" w:rsidP="00964A43">
            <w:pPr>
              <w:spacing w:line="260" w:lineRule="exact"/>
              <w:jc w:val="both"/>
              <w:rPr>
                <w:rFonts w:ascii="Arial" w:hAnsi="Arial" w:cs="Arial"/>
                <w:sz w:val="20"/>
                <w:szCs w:val="20"/>
                <w:lang w:val="de-DE" w:eastAsia="de-DE"/>
              </w:rPr>
            </w:pPr>
          </w:p>
        </w:tc>
        <w:tc>
          <w:tcPr>
            <w:tcW w:w="250" w:type="dxa"/>
            <w:vAlign w:val="center"/>
          </w:tcPr>
          <w:p w:rsidR="00F51B01" w:rsidRPr="00DD61C4" w:rsidRDefault="00F51B01" w:rsidP="001A20E9">
            <w:pPr>
              <w:ind w:right="98"/>
              <w:rPr>
                <w:rFonts w:ascii="Arial" w:hAnsi="Arial" w:cs="Arial"/>
                <w:sz w:val="20"/>
                <w:szCs w:val="20"/>
                <w:lang w:val="de-DE"/>
              </w:rPr>
            </w:pPr>
          </w:p>
        </w:tc>
        <w:tc>
          <w:tcPr>
            <w:tcW w:w="4995" w:type="dxa"/>
            <w:gridSpan w:val="2"/>
          </w:tcPr>
          <w:p w:rsidR="00F51B01" w:rsidRPr="00DD61C4" w:rsidRDefault="00F51B01" w:rsidP="002D638A">
            <w:pPr>
              <w:spacing w:before="100" w:beforeAutospacing="1" w:line="260" w:lineRule="exact"/>
              <w:jc w:val="both"/>
              <w:rPr>
                <w:rFonts w:ascii="Arial" w:hAnsi="Arial" w:cs="Arial"/>
                <w:sz w:val="20"/>
                <w:szCs w:val="20"/>
                <w:lang w:val="de-DE" w:eastAsia="de-DE"/>
              </w:rPr>
            </w:pPr>
          </w:p>
        </w:tc>
      </w:tr>
      <w:tr w:rsidR="00A80222" w:rsidRPr="00513777" w:rsidTr="00D609DE">
        <w:tc>
          <w:tcPr>
            <w:tcW w:w="4820" w:type="dxa"/>
          </w:tcPr>
          <w:p w:rsidR="00A80222" w:rsidRPr="00DD61C4" w:rsidRDefault="00C44047" w:rsidP="00964A43">
            <w:pPr>
              <w:spacing w:line="260" w:lineRule="exact"/>
              <w:jc w:val="both"/>
              <w:rPr>
                <w:rFonts w:ascii="Arial" w:hAnsi="Arial" w:cs="Arial"/>
                <w:sz w:val="20"/>
                <w:szCs w:val="20"/>
                <w:lang w:eastAsia="de-DE"/>
              </w:rPr>
            </w:pPr>
            <w:r w:rsidRPr="00DD61C4">
              <w:rPr>
                <w:rFonts w:ascii="Arial" w:hAnsi="Arial" w:cs="Arial"/>
                <w:sz w:val="20"/>
                <w:szCs w:val="20"/>
                <w:lang w:eastAsia="de-DE"/>
              </w:rPr>
              <w:t>1. Per tutti i contributi straordinari assegnati da amministrazioni pubbliche agli enti locali è dovuta la presentazione del rendiconto all'amministrazione erogante entro sessanta giorni dal termine dell'esercizio finanziario relativo, a cura del segretario e del responsabile del servizio finanziario.</w:t>
            </w:r>
          </w:p>
        </w:tc>
        <w:tc>
          <w:tcPr>
            <w:tcW w:w="250" w:type="dxa"/>
            <w:vAlign w:val="center"/>
          </w:tcPr>
          <w:p w:rsidR="00A80222" w:rsidRPr="00DD61C4" w:rsidRDefault="00A80222" w:rsidP="001A20E9">
            <w:pPr>
              <w:ind w:right="98"/>
              <w:rPr>
                <w:rFonts w:ascii="Arial" w:hAnsi="Arial" w:cs="Arial"/>
                <w:sz w:val="20"/>
                <w:szCs w:val="20"/>
              </w:rPr>
            </w:pPr>
          </w:p>
        </w:tc>
        <w:tc>
          <w:tcPr>
            <w:tcW w:w="4995" w:type="dxa"/>
            <w:gridSpan w:val="2"/>
          </w:tcPr>
          <w:p w:rsidR="00A80222" w:rsidRPr="00DD61C4" w:rsidRDefault="00D334E7" w:rsidP="00D334E7">
            <w:pPr>
              <w:spacing w:line="260" w:lineRule="exact"/>
              <w:jc w:val="both"/>
              <w:rPr>
                <w:rFonts w:ascii="Arial" w:hAnsi="Arial" w:cs="Arial"/>
                <w:sz w:val="20"/>
                <w:szCs w:val="20"/>
                <w:lang w:val="de-DE"/>
              </w:rPr>
            </w:pPr>
            <w:r w:rsidRPr="00DD61C4">
              <w:rPr>
                <w:rFonts w:ascii="Arial" w:hAnsi="Arial" w:cs="Arial"/>
                <w:sz w:val="20"/>
                <w:szCs w:val="20"/>
                <w:lang w:val="de-DE"/>
              </w:rPr>
              <w:t xml:space="preserve">1. </w:t>
            </w:r>
            <w:r w:rsidR="00331A58" w:rsidRPr="00DD61C4">
              <w:rPr>
                <w:rFonts w:ascii="Arial" w:hAnsi="Arial" w:cs="Arial"/>
                <w:sz w:val="20"/>
                <w:szCs w:val="20"/>
                <w:lang w:val="de-DE"/>
              </w:rPr>
              <w:t xml:space="preserve">Für alle </w:t>
            </w:r>
            <w:r w:rsidRPr="00DD61C4">
              <w:rPr>
                <w:rFonts w:ascii="Arial" w:hAnsi="Arial" w:cs="Arial"/>
                <w:sz w:val="20"/>
                <w:szCs w:val="20"/>
                <w:lang w:val="de-DE"/>
              </w:rPr>
              <w:t>außerordentlichen B</w:t>
            </w:r>
            <w:r w:rsidR="00331A58" w:rsidRPr="00DD61C4">
              <w:rPr>
                <w:rFonts w:ascii="Arial" w:hAnsi="Arial" w:cs="Arial"/>
                <w:sz w:val="20"/>
                <w:szCs w:val="20"/>
                <w:lang w:val="de-DE"/>
              </w:rPr>
              <w:t>eiträge, die den örtlichen Körperschaften von öffentlichen Verwaltungen zugewiesen werden,</w:t>
            </w:r>
            <w:r w:rsidR="00F6202F" w:rsidRPr="00DD61C4">
              <w:rPr>
                <w:rFonts w:ascii="Arial" w:hAnsi="Arial" w:cs="Arial"/>
                <w:sz w:val="20"/>
                <w:szCs w:val="20"/>
                <w:lang w:val="de-DE"/>
              </w:rPr>
              <w:t xml:space="preserve"> müssen</w:t>
            </w:r>
            <w:r w:rsidR="00331A58" w:rsidRPr="00DD61C4">
              <w:rPr>
                <w:rFonts w:ascii="Arial" w:hAnsi="Arial" w:cs="Arial"/>
                <w:sz w:val="20"/>
                <w:szCs w:val="20"/>
                <w:lang w:val="de-DE"/>
              </w:rPr>
              <w:t xml:space="preserve"> der Sekretär </w:t>
            </w:r>
            <w:r w:rsidR="00F6202F" w:rsidRPr="00DD61C4">
              <w:rPr>
                <w:rFonts w:ascii="Arial" w:hAnsi="Arial" w:cs="Arial"/>
                <w:sz w:val="20"/>
                <w:szCs w:val="20"/>
                <w:lang w:val="de-DE"/>
              </w:rPr>
              <w:t>und</w:t>
            </w:r>
            <w:r w:rsidR="00331A58" w:rsidRPr="00DD61C4">
              <w:rPr>
                <w:rFonts w:ascii="Arial" w:hAnsi="Arial" w:cs="Arial"/>
                <w:sz w:val="20"/>
                <w:szCs w:val="20"/>
                <w:lang w:val="de-DE"/>
              </w:rPr>
              <w:t xml:space="preserve"> der Verantwortliche des Finanzdienstes der auszahlenden Verwaltung innerhalb von sechzig Tagen nach Ablauf de</w:t>
            </w:r>
            <w:r w:rsidR="00A8007D" w:rsidRPr="00DD61C4">
              <w:rPr>
                <w:rFonts w:ascii="Arial" w:hAnsi="Arial" w:cs="Arial"/>
                <w:sz w:val="20"/>
                <w:szCs w:val="20"/>
                <w:lang w:val="de-DE"/>
              </w:rPr>
              <w:t>s entsprechenden Finanzjahr</w:t>
            </w:r>
            <w:r w:rsidR="009731D9" w:rsidRPr="00DD61C4">
              <w:rPr>
                <w:rFonts w:ascii="Arial" w:hAnsi="Arial" w:cs="Arial"/>
                <w:sz w:val="20"/>
                <w:szCs w:val="20"/>
                <w:lang w:val="de-DE"/>
              </w:rPr>
              <w:t>e</w:t>
            </w:r>
            <w:r w:rsidR="00A8007D" w:rsidRPr="00DD61C4">
              <w:rPr>
                <w:rFonts w:ascii="Arial" w:hAnsi="Arial" w:cs="Arial"/>
                <w:sz w:val="20"/>
                <w:szCs w:val="20"/>
                <w:lang w:val="de-DE"/>
              </w:rPr>
              <w:t>s die Abrechnung vorlegen</w:t>
            </w:r>
            <w:r w:rsidR="00331A58" w:rsidRPr="00DD61C4">
              <w:rPr>
                <w:rFonts w:ascii="Arial" w:hAnsi="Arial" w:cs="Arial"/>
                <w:sz w:val="20"/>
                <w:szCs w:val="20"/>
                <w:lang w:val="de-DE"/>
              </w:rPr>
              <w:t>.</w:t>
            </w:r>
          </w:p>
        </w:tc>
      </w:tr>
      <w:tr w:rsidR="00F6052F" w:rsidRPr="00513777" w:rsidTr="00D609DE">
        <w:tc>
          <w:tcPr>
            <w:tcW w:w="4820" w:type="dxa"/>
          </w:tcPr>
          <w:p w:rsidR="00F6052F" w:rsidRPr="00DD61C4" w:rsidRDefault="00C44047" w:rsidP="00964A43">
            <w:pPr>
              <w:spacing w:line="260" w:lineRule="exact"/>
              <w:jc w:val="both"/>
              <w:rPr>
                <w:rFonts w:ascii="Arial" w:hAnsi="Arial" w:cs="Arial"/>
                <w:sz w:val="20"/>
                <w:szCs w:val="20"/>
                <w:lang w:eastAsia="de-DE"/>
              </w:rPr>
            </w:pPr>
            <w:r w:rsidRPr="00DD61C4">
              <w:rPr>
                <w:rFonts w:ascii="Arial" w:hAnsi="Arial" w:cs="Arial"/>
                <w:sz w:val="20"/>
                <w:szCs w:val="20"/>
                <w:lang w:eastAsia="de-DE"/>
              </w:rPr>
              <w:lastRenderedPageBreak/>
              <w:t>2. Il rendiconto, oltre alla dimostrazione contabile della spesa, documenta i risultati ottenuti in termini di efficienza ed efficacia dell'intervento.</w:t>
            </w:r>
          </w:p>
        </w:tc>
        <w:tc>
          <w:tcPr>
            <w:tcW w:w="250" w:type="dxa"/>
            <w:vAlign w:val="center"/>
          </w:tcPr>
          <w:p w:rsidR="00F6052F" w:rsidRPr="00DD61C4" w:rsidRDefault="00F6052F" w:rsidP="001A20E9">
            <w:pPr>
              <w:ind w:right="98"/>
              <w:rPr>
                <w:rFonts w:ascii="Arial" w:hAnsi="Arial" w:cs="Arial"/>
                <w:sz w:val="20"/>
                <w:szCs w:val="20"/>
              </w:rPr>
            </w:pPr>
          </w:p>
        </w:tc>
        <w:tc>
          <w:tcPr>
            <w:tcW w:w="4995" w:type="dxa"/>
            <w:gridSpan w:val="2"/>
          </w:tcPr>
          <w:p w:rsidR="00F6052F" w:rsidRPr="00DD61C4" w:rsidRDefault="00331A58" w:rsidP="002D638A">
            <w:pPr>
              <w:spacing w:line="260" w:lineRule="exact"/>
              <w:jc w:val="both"/>
              <w:rPr>
                <w:rFonts w:ascii="Arial" w:hAnsi="Arial" w:cs="Arial"/>
                <w:sz w:val="20"/>
                <w:szCs w:val="20"/>
                <w:lang w:val="de-DE"/>
              </w:rPr>
            </w:pPr>
            <w:r w:rsidRPr="00DD61C4">
              <w:rPr>
                <w:rFonts w:ascii="Arial" w:hAnsi="Arial" w:cs="Arial"/>
                <w:sz w:val="20"/>
                <w:szCs w:val="20"/>
                <w:lang w:val="de-DE"/>
              </w:rPr>
              <w:t xml:space="preserve">2. Die </w:t>
            </w:r>
            <w:r w:rsidR="00B41F8E" w:rsidRPr="00DD61C4">
              <w:rPr>
                <w:rFonts w:ascii="Arial" w:hAnsi="Arial" w:cs="Arial"/>
                <w:sz w:val="20"/>
                <w:szCs w:val="20"/>
                <w:lang w:val="de-DE"/>
              </w:rPr>
              <w:t>Abrechnung</w:t>
            </w:r>
            <w:r w:rsidRPr="00DD61C4">
              <w:rPr>
                <w:rFonts w:ascii="Arial" w:hAnsi="Arial" w:cs="Arial"/>
                <w:sz w:val="20"/>
                <w:szCs w:val="20"/>
                <w:lang w:val="de-DE"/>
              </w:rPr>
              <w:t xml:space="preserve"> stellt nicht nur den buchhalterischen Nachweis der Ausgaben dar, s</w:t>
            </w:r>
            <w:r w:rsidR="00A8007D" w:rsidRPr="00DD61C4">
              <w:rPr>
                <w:rFonts w:ascii="Arial" w:hAnsi="Arial" w:cs="Arial"/>
                <w:sz w:val="20"/>
                <w:szCs w:val="20"/>
                <w:lang w:val="de-DE"/>
              </w:rPr>
              <w:t>ie</w:t>
            </w:r>
            <w:r w:rsidRPr="00DD61C4">
              <w:rPr>
                <w:rFonts w:ascii="Arial" w:hAnsi="Arial" w:cs="Arial"/>
                <w:sz w:val="20"/>
                <w:szCs w:val="20"/>
                <w:lang w:val="de-DE"/>
              </w:rPr>
              <w:t xml:space="preserve"> belegt auch die Effizienz und Wirksamkeit der</w:t>
            </w:r>
            <w:r w:rsidR="00A8007D" w:rsidRPr="00DD61C4">
              <w:rPr>
                <w:rFonts w:ascii="Arial" w:hAnsi="Arial" w:cs="Arial"/>
                <w:sz w:val="20"/>
                <w:szCs w:val="20"/>
                <w:lang w:val="de-DE"/>
              </w:rPr>
              <w:t xml:space="preserve"> ergriffenen</w:t>
            </w:r>
            <w:r w:rsidRPr="00DD61C4">
              <w:rPr>
                <w:rFonts w:ascii="Arial" w:hAnsi="Arial" w:cs="Arial"/>
                <w:sz w:val="20"/>
                <w:szCs w:val="20"/>
                <w:lang w:val="de-DE"/>
              </w:rPr>
              <w:t xml:space="preserve"> Maßnahmen.</w:t>
            </w:r>
          </w:p>
        </w:tc>
      </w:tr>
      <w:tr w:rsidR="00F6052F" w:rsidRPr="00513777" w:rsidTr="00D609DE">
        <w:tc>
          <w:tcPr>
            <w:tcW w:w="4820" w:type="dxa"/>
          </w:tcPr>
          <w:p w:rsidR="00F6052F" w:rsidRPr="00DD61C4" w:rsidRDefault="00C44047" w:rsidP="00964A43">
            <w:pPr>
              <w:spacing w:line="260" w:lineRule="exact"/>
              <w:jc w:val="both"/>
              <w:rPr>
                <w:rFonts w:ascii="Arial" w:hAnsi="Arial" w:cs="Arial"/>
                <w:sz w:val="20"/>
                <w:szCs w:val="20"/>
                <w:lang w:eastAsia="de-DE"/>
              </w:rPr>
            </w:pPr>
            <w:r w:rsidRPr="00DD61C4">
              <w:rPr>
                <w:rFonts w:ascii="Arial" w:hAnsi="Arial" w:cs="Arial"/>
                <w:sz w:val="20"/>
                <w:szCs w:val="20"/>
                <w:lang w:eastAsia="de-DE"/>
              </w:rPr>
              <w:t>3. Il termine di cui al comma 1 è perentorio. La sua inosservanza comporta l'obbligo di restituzione del contributo straordinario assegnato.</w:t>
            </w:r>
          </w:p>
        </w:tc>
        <w:tc>
          <w:tcPr>
            <w:tcW w:w="250" w:type="dxa"/>
            <w:vAlign w:val="center"/>
          </w:tcPr>
          <w:p w:rsidR="00F6052F" w:rsidRPr="00DD61C4" w:rsidRDefault="00F6052F" w:rsidP="001A20E9">
            <w:pPr>
              <w:ind w:right="98"/>
              <w:rPr>
                <w:rFonts w:ascii="Arial" w:hAnsi="Arial" w:cs="Arial"/>
                <w:sz w:val="20"/>
                <w:szCs w:val="20"/>
              </w:rPr>
            </w:pPr>
          </w:p>
        </w:tc>
        <w:tc>
          <w:tcPr>
            <w:tcW w:w="4995" w:type="dxa"/>
            <w:gridSpan w:val="2"/>
          </w:tcPr>
          <w:p w:rsidR="00F6052F" w:rsidRPr="00DD61C4" w:rsidRDefault="00331A58" w:rsidP="002D638A">
            <w:pPr>
              <w:spacing w:line="260" w:lineRule="exact"/>
              <w:jc w:val="both"/>
              <w:rPr>
                <w:rFonts w:ascii="Arial" w:hAnsi="Arial" w:cs="Arial"/>
                <w:sz w:val="20"/>
                <w:szCs w:val="20"/>
                <w:lang w:val="de-DE"/>
              </w:rPr>
            </w:pPr>
            <w:r w:rsidRPr="00DD61C4">
              <w:rPr>
                <w:rFonts w:ascii="Arial" w:hAnsi="Arial" w:cs="Arial"/>
                <w:sz w:val="20"/>
                <w:szCs w:val="20"/>
                <w:lang w:val="de-DE"/>
              </w:rPr>
              <w:t xml:space="preserve">3. Die in Absatz 1 genannte Frist ist bindend. Die Nichteinhaltung bewirkt die Pflicht zur Rückerstattung des zugewiesenen </w:t>
            </w:r>
            <w:r w:rsidR="001E38E4" w:rsidRPr="00DD61C4">
              <w:rPr>
                <w:rFonts w:ascii="Arial" w:hAnsi="Arial" w:cs="Arial"/>
                <w:sz w:val="20"/>
                <w:szCs w:val="20"/>
                <w:lang w:val="de-DE"/>
              </w:rPr>
              <w:t>außerordentlichen Beitrags</w:t>
            </w:r>
            <w:r w:rsidRPr="00DD61C4">
              <w:rPr>
                <w:rFonts w:ascii="Arial" w:hAnsi="Arial" w:cs="Arial"/>
                <w:sz w:val="20"/>
                <w:szCs w:val="20"/>
                <w:lang w:val="de-DE"/>
              </w:rPr>
              <w:t xml:space="preserve">. </w:t>
            </w:r>
          </w:p>
        </w:tc>
      </w:tr>
      <w:tr w:rsidR="00F6052F" w:rsidRPr="00513777" w:rsidTr="00D609DE">
        <w:tc>
          <w:tcPr>
            <w:tcW w:w="4820" w:type="dxa"/>
          </w:tcPr>
          <w:p w:rsidR="00F6052F" w:rsidRPr="00DD61C4" w:rsidRDefault="00C44047" w:rsidP="00964A43">
            <w:pPr>
              <w:spacing w:line="260" w:lineRule="exact"/>
              <w:ind w:right="98"/>
              <w:jc w:val="both"/>
              <w:rPr>
                <w:rFonts w:ascii="Arial" w:hAnsi="Arial" w:cs="Arial"/>
                <w:sz w:val="20"/>
                <w:szCs w:val="20"/>
              </w:rPr>
            </w:pPr>
            <w:r w:rsidRPr="00DD61C4">
              <w:rPr>
                <w:rFonts w:ascii="Arial" w:hAnsi="Arial" w:cs="Arial"/>
                <w:sz w:val="20"/>
                <w:szCs w:val="20"/>
              </w:rPr>
              <w:t>4. Ove il contributo attenga ad un intervento realizzato in più esercizi finanziari l'ente locale è tenuto al rendiconto per ciascun esercizio.</w:t>
            </w:r>
          </w:p>
        </w:tc>
        <w:tc>
          <w:tcPr>
            <w:tcW w:w="250" w:type="dxa"/>
            <w:vAlign w:val="center"/>
          </w:tcPr>
          <w:p w:rsidR="00F6052F" w:rsidRPr="00DD61C4" w:rsidRDefault="00F6052F" w:rsidP="001A20E9">
            <w:pPr>
              <w:ind w:right="98"/>
              <w:rPr>
                <w:rFonts w:ascii="Arial" w:hAnsi="Arial" w:cs="Arial"/>
                <w:sz w:val="20"/>
                <w:szCs w:val="20"/>
              </w:rPr>
            </w:pPr>
          </w:p>
        </w:tc>
        <w:tc>
          <w:tcPr>
            <w:tcW w:w="4995" w:type="dxa"/>
            <w:gridSpan w:val="2"/>
            <w:vAlign w:val="center"/>
          </w:tcPr>
          <w:p w:rsidR="00F6052F" w:rsidRPr="00DD61C4" w:rsidRDefault="00331A58" w:rsidP="002D638A">
            <w:pPr>
              <w:spacing w:line="260" w:lineRule="exact"/>
              <w:jc w:val="both"/>
              <w:rPr>
                <w:rFonts w:ascii="Arial" w:hAnsi="Arial" w:cs="Arial"/>
                <w:sz w:val="20"/>
                <w:szCs w:val="20"/>
                <w:lang w:val="de-DE"/>
              </w:rPr>
            </w:pPr>
            <w:r w:rsidRPr="00DD61C4">
              <w:rPr>
                <w:rFonts w:ascii="Arial" w:hAnsi="Arial" w:cs="Arial"/>
                <w:sz w:val="20"/>
                <w:szCs w:val="20"/>
                <w:lang w:val="de-DE"/>
              </w:rPr>
              <w:t xml:space="preserve">4. Wird der Beitrag für Maßnahmen gewährt, die sich über mehrere Finanzjahre erstrecken, ist die örtliche Körperschaft in jedem dieser Finanzjahre zur </w:t>
            </w:r>
            <w:r w:rsidR="006322F4" w:rsidRPr="00DD61C4">
              <w:rPr>
                <w:rFonts w:ascii="Arial" w:hAnsi="Arial" w:cs="Arial"/>
                <w:sz w:val="20"/>
                <w:szCs w:val="20"/>
                <w:lang w:val="de-DE"/>
              </w:rPr>
              <w:t xml:space="preserve">Abrechnung </w:t>
            </w:r>
            <w:r w:rsidRPr="00DD61C4">
              <w:rPr>
                <w:rFonts w:ascii="Arial" w:hAnsi="Arial" w:cs="Arial"/>
                <w:sz w:val="20"/>
                <w:szCs w:val="20"/>
                <w:lang w:val="de-DE"/>
              </w:rPr>
              <w:t>verpflichtet.</w:t>
            </w:r>
          </w:p>
        </w:tc>
      </w:tr>
      <w:tr w:rsidR="00FF6259" w:rsidRPr="00513777" w:rsidTr="00D609DE">
        <w:tc>
          <w:tcPr>
            <w:tcW w:w="4820" w:type="dxa"/>
          </w:tcPr>
          <w:p w:rsidR="00FF6259" w:rsidRPr="00DD61C4" w:rsidRDefault="00FF6259" w:rsidP="00964A43">
            <w:pPr>
              <w:spacing w:line="260" w:lineRule="exact"/>
              <w:ind w:right="98"/>
              <w:rPr>
                <w:rFonts w:ascii="Arial" w:hAnsi="Arial" w:cs="Arial"/>
                <w:sz w:val="20"/>
                <w:szCs w:val="20"/>
                <w:lang w:val="de-DE"/>
              </w:rPr>
            </w:pPr>
          </w:p>
        </w:tc>
        <w:tc>
          <w:tcPr>
            <w:tcW w:w="250" w:type="dxa"/>
            <w:vAlign w:val="center"/>
          </w:tcPr>
          <w:p w:rsidR="00FF6259" w:rsidRPr="00DD61C4" w:rsidRDefault="00FF6259" w:rsidP="001A20E9">
            <w:pPr>
              <w:ind w:right="98"/>
              <w:rPr>
                <w:rFonts w:ascii="Arial" w:hAnsi="Arial" w:cs="Arial"/>
                <w:sz w:val="20"/>
                <w:szCs w:val="20"/>
                <w:lang w:val="de-DE"/>
              </w:rPr>
            </w:pPr>
          </w:p>
        </w:tc>
        <w:tc>
          <w:tcPr>
            <w:tcW w:w="4995" w:type="dxa"/>
            <w:gridSpan w:val="2"/>
            <w:vAlign w:val="center"/>
          </w:tcPr>
          <w:p w:rsidR="00FF6259" w:rsidRPr="00DD61C4" w:rsidRDefault="00FF6259" w:rsidP="002D638A">
            <w:pPr>
              <w:spacing w:before="100" w:beforeAutospacing="1" w:line="260" w:lineRule="exact"/>
              <w:rPr>
                <w:rFonts w:ascii="Arial" w:hAnsi="Arial" w:cs="Arial"/>
                <w:sz w:val="20"/>
                <w:szCs w:val="20"/>
                <w:lang w:val="de-DE" w:eastAsia="de-DE"/>
              </w:rPr>
            </w:pPr>
          </w:p>
        </w:tc>
      </w:tr>
      <w:tr w:rsidR="00F6052F" w:rsidRPr="00513777" w:rsidTr="00D609DE">
        <w:tc>
          <w:tcPr>
            <w:tcW w:w="4820" w:type="dxa"/>
          </w:tcPr>
          <w:p w:rsidR="00F6052F" w:rsidRPr="00DD61C4" w:rsidRDefault="00F6052F" w:rsidP="00964A43">
            <w:pPr>
              <w:spacing w:line="260" w:lineRule="exact"/>
              <w:ind w:right="98"/>
              <w:rPr>
                <w:rFonts w:ascii="Arial" w:hAnsi="Arial" w:cs="Arial"/>
                <w:sz w:val="20"/>
                <w:szCs w:val="20"/>
                <w:lang w:val="de-DE"/>
              </w:rPr>
            </w:pPr>
          </w:p>
        </w:tc>
        <w:tc>
          <w:tcPr>
            <w:tcW w:w="250" w:type="dxa"/>
            <w:vAlign w:val="center"/>
          </w:tcPr>
          <w:p w:rsidR="00F6052F" w:rsidRPr="00DD61C4" w:rsidRDefault="00F6052F" w:rsidP="001A20E9">
            <w:pPr>
              <w:ind w:right="98"/>
              <w:rPr>
                <w:rFonts w:ascii="Arial" w:hAnsi="Arial" w:cs="Arial"/>
                <w:sz w:val="20"/>
                <w:szCs w:val="20"/>
                <w:lang w:val="de-DE"/>
              </w:rPr>
            </w:pPr>
          </w:p>
        </w:tc>
        <w:tc>
          <w:tcPr>
            <w:tcW w:w="4995" w:type="dxa"/>
            <w:gridSpan w:val="2"/>
            <w:vAlign w:val="center"/>
          </w:tcPr>
          <w:p w:rsidR="00E9510D" w:rsidRPr="00DD61C4" w:rsidRDefault="00E9510D" w:rsidP="002D638A">
            <w:pPr>
              <w:spacing w:before="100" w:beforeAutospacing="1" w:line="260" w:lineRule="exact"/>
              <w:rPr>
                <w:rFonts w:ascii="Arial" w:hAnsi="Arial" w:cs="Arial"/>
                <w:sz w:val="20"/>
                <w:szCs w:val="20"/>
                <w:lang w:val="de-DE" w:eastAsia="de-DE"/>
              </w:rPr>
            </w:pPr>
          </w:p>
        </w:tc>
      </w:tr>
      <w:tr w:rsidR="00F6052F" w:rsidRPr="00513777" w:rsidTr="00D609DE">
        <w:tc>
          <w:tcPr>
            <w:tcW w:w="4820" w:type="dxa"/>
          </w:tcPr>
          <w:p w:rsidR="00A46D8A" w:rsidRDefault="00C44047" w:rsidP="00A46D8A">
            <w:pPr>
              <w:spacing w:line="260" w:lineRule="exact"/>
              <w:ind w:right="98"/>
              <w:jc w:val="center"/>
              <w:rPr>
                <w:rFonts w:ascii="Arial" w:hAnsi="Arial" w:cs="Arial"/>
                <w:sz w:val="20"/>
                <w:szCs w:val="20"/>
              </w:rPr>
            </w:pPr>
            <w:r w:rsidRPr="00C57F9E">
              <w:rPr>
                <w:rFonts w:ascii="Arial" w:hAnsi="Arial" w:cs="Arial"/>
                <w:sz w:val="20"/>
                <w:szCs w:val="20"/>
              </w:rPr>
              <w:t>Articolo 159</w:t>
            </w:r>
          </w:p>
          <w:p w:rsidR="00F6052F" w:rsidRPr="00C57F9E" w:rsidRDefault="00C44047" w:rsidP="00A46D8A">
            <w:pPr>
              <w:spacing w:line="260" w:lineRule="exact"/>
              <w:ind w:right="98"/>
              <w:jc w:val="center"/>
              <w:rPr>
                <w:rFonts w:ascii="Arial" w:hAnsi="Arial" w:cs="Arial"/>
                <w:sz w:val="20"/>
                <w:szCs w:val="20"/>
              </w:rPr>
            </w:pPr>
            <w:r w:rsidRPr="00C57F9E">
              <w:rPr>
                <w:rFonts w:ascii="Arial" w:hAnsi="Arial" w:cs="Arial"/>
                <w:sz w:val="20"/>
                <w:szCs w:val="20"/>
              </w:rPr>
              <w:t>Norme sulle esecuzioni nei confronti degli enti locali</w:t>
            </w:r>
          </w:p>
        </w:tc>
        <w:tc>
          <w:tcPr>
            <w:tcW w:w="250" w:type="dxa"/>
            <w:vAlign w:val="center"/>
          </w:tcPr>
          <w:p w:rsidR="00F6052F" w:rsidRPr="00C57F9E" w:rsidRDefault="00F6052F" w:rsidP="00A46D8A">
            <w:pPr>
              <w:ind w:right="98"/>
              <w:jc w:val="center"/>
              <w:rPr>
                <w:rFonts w:ascii="Arial" w:hAnsi="Arial" w:cs="Arial"/>
                <w:sz w:val="20"/>
                <w:szCs w:val="20"/>
              </w:rPr>
            </w:pPr>
          </w:p>
        </w:tc>
        <w:tc>
          <w:tcPr>
            <w:tcW w:w="4995" w:type="dxa"/>
            <w:gridSpan w:val="2"/>
          </w:tcPr>
          <w:p w:rsidR="00A46D8A" w:rsidRDefault="00D73FB3" w:rsidP="00A46D8A">
            <w:pPr>
              <w:spacing w:line="260" w:lineRule="exact"/>
              <w:jc w:val="center"/>
              <w:rPr>
                <w:rFonts w:ascii="Arial" w:hAnsi="Arial" w:cs="Arial"/>
                <w:sz w:val="20"/>
                <w:szCs w:val="20"/>
                <w:lang w:val="de-DE"/>
              </w:rPr>
            </w:pPr>
            <w:r w:rsidRPr="00C57F9E">
              <w:rPr>
                <w:rFonts w:ascii="Arial" w:hAnsi="Arial" w:cs="Arial"/>
                <w:sz w:val="20"/>
                <w:szCs w:val="20"/>
                <w:lang w:val="de-DE"/>
              </w:rPr>
              <w:t>Artikel 159</w:t>
            </w:r>
          </w:p>
          <w:p w:rsidR="00F6052F" w:rsidRPr="00C57F9E" w:rsidRDefault="00D73FB3" w:rsidP="00A46D8A">
            <w:pPr>
              <w:spacing w:line="260" w:lineRule="exact"/>
              <w:jc w:val="center"/>
              <w:rPr>
                <w:rFonts w:ascii="Arial" w:hAnsi="Arial" w:cs="Arial"/>
                <w:sz w:val="20"/>
                <w:szCs w:val="20"/>
                <w:lang w:val="de-DE"/>
              </w:rPr>
            </w:pPr>
            <w:r w:rsidRPr="00C57F9E">
              <w:rPr>
                <w:rFonts w:ascii="Arial" w:hAnsi="Arial" w:cs="Arial"/>
                <w:sz w:val="20"/>
                <w:szCs w:val="20"/>
                <w:lang w:val="de-DE"/>
              </w:rPr>
              <w:t>Bestimmungen über die Zwangsvollstreckung</w:t>
            </w:r>
            <w:r w:rsidR="009B3AA3" w:rsidRPr="00C57F9E">
              <w:rPr>
                <w:rFonts w:ascii="Arial" w:hAnsi="Arial" w:cs="Arial"/>
                <w:sz w:val="20"/>
                <w:szCs w:val="20"/>
                <w:lang w:val="de-DE"/>
              </w:rPr>
              <w:t>en</w:t>
            </w:r>
            <w:r w:rsidRPr="00C57F9E">
              <w:rPr>
                <w:rFonts w:ascii="Arial" w:hAnsi="Arial" w:cs="Arial"/>
                <w:sz w:val="20"/>
                <w:szCs w:val="20"/>
                <w:lang w:val="de-DE"/>
              </w:rPr>
              <w:t xml:space="preserve"> gegen</w:t>
            </w:r>
            <w:r w:rsidR="009B3AA3" w:rsidRPr="00C57F9E">
              <w:rPr>
                <w:rFonts w:ascii="Arial" w:hAnsi="Arial" w:cs="Arial"/>
                <w:sz w:val="20"/>
                <w:szCs w:val="20"/>
                <w:lang w:val="de-DE"/>
              </w:rPr>
              <w:t>über</w:t>
            </w:r>
            <w:r w:rsidRPr="00C57F9E">
              <w:rPr>
                <w:rFonts w:ascii="Arial" w:hAnsi="Arial" w:cs="Arial"/>
                <w:sz w:val="20"/>
                <w:szCs w:val="20"/>
                <w:lang w:val="de-DE"/>
              </w:rPr>
              <w:t xml:space="preserve"> </w:t>
            </w:r>
            <w:r w:rsidR="009B3AA3" w:rsidRPr="00C57F9E">
              <w:rPr>
                <w:rFonts w:ascii="Arial" w:hAnsi="Arial" w:cs="Arial"/>
                <w:sz w:val="20"/>
                <w:szCs w:val="20"/>
                <w:lang w:val="de-DE"/>
              </w:rPr>
              <w:t xml:space="preserve">den </w:t>
            </w:r>
            <w:r w:rsidRPr="00C57F9E">
              <w:rPr>
                <w:rFonts w:ascii="Arial" w:hAnsi="Arial" w:cs="Arial"/>
                <w:sz w:val="20"/>
                <w:szCs w:val="20"/>
                <w:lang w:val="de-DE"/>
              </w:rPr>
              <w:t>örtliche</w:t>
            </w:r>
            <w:r w:rsidR="009B3AA3" w:rsidRPr="00C57F9E">
              <w:rPr>
                <w:rFonts w:ascii="Arial" w:hAnsi="Arial" w:cs="Arial"/>
                <w:sz w:val="20"/>
                <w:szCs w:val="20"/>
                <w:lang w:val="de-DE"/>
              </w:rPr>
              <w:t>n</w:t>
            </w:r>
            <w:r w:rsidRPr="00C57F9E">
              <w:rPr>
                <w:rFonts w:ascii="Arial" w:hAnsi="Arial" w:cs="Arial"/>
                <w:sz w:val="20"/>
                <w:szCs w:val="20"/>
                <w:lang w:val="de-DE"/>
              </w:rPr>
              <w:t xml:space="preserve"> Körperschaften</w:t>
            </w:r>
          </w:p>
        </w:tc>
      </w:tr>
      <w:tr w:rsidR="00F6052F" w:rsidRPr="00513777" w:rsidTr="00D609DE">
        <w:tc>
          <w:tcPr>
            <w:tcW w:w="4820" w:type="dxa"/>
          </w:tcPr>
          <w:p w:rsidR="00F6052F" w:rsidRPr="00C57F9E" w:rsidRDefault="00F6052F" w:rsidP="00964A43">
            <w:pPr>
              <w:spacing w:line="260" w:lineRule="exact"/>
              <w:ind w:right="98"/>
              <w:rPr>
                <w:rFonts w:ascii="Arial" w:hAnsi="Arial" w:cs="Arial"/>
                <w:sz w:val="20"/>
                <w:szCs w:val="20"/>
                <w:lang w:val="de-DE"/>
              </w:rPr>
            </w:pPr>
          </w:p>
        </w:tc>
        <w:tc>
          <w:tcPr>
            <w:tcW w:w="250" w:type="dxa"/>
            <w:vAlign w:val="center"/>
          </w:tcPr>
          <w:p w:rsidR="00F6052F" w:rsidRPr="00C57F9E" w:rsidRDefault="00F6052F" w:rsidP="001A20E9">
            <w:pPr>
              <w:ind w:right="98"/>
              <w:rPr>
                <w:rFonts w:ascii="Arial" w:hAnsi="Arial" w:cs="Arial"/>
                <w:sz w:val="20"/>
                <w:szCs w:val="20"/>
                <w:lang w:val="de-DE"/>
              </w:rPr>
            </w:pPr>
          </w:p>
        </w:tc>
        <w:tc>
          <w:tcPr>
            <w:tcW w:w="4995" w:type="dxa"/>
            <w:gridSpan w:val="2"/>
            <w:vAlign w:val="center"/>
          </w:tcPr>
          <w:p w:rsidR="00F6052F" w:rsidRPr="00C57F9E" w:rsidRDefault="00F6052F" w:rsidP="002D638A">
            <w:pPr>
              <w:spacing w:before="100" w:beforeAutospacing="1" w:line="260" w:lineRule="exact"/>
              <w:rPr>
                <w:rFonts w:ascii="Arial" w:hAnsi="Arial" w:cs="Arial"/>
                <w:sz w:val="20"/>
                <w:szCs w:val="20"/>
                <w:lang w:val="de-DE" w:eastAsia="de-DE"/>
              </w:rPr>
            </w:pPr>
          </w:p>
        </w:tc>
      </w:tr>
      <w:tr w:rsidR="00F6052F" w:rsidRPr="00513777" w:rsidTr="00D609DE">
        <w:tc>
          <w:tcPr>
            <w:tcW w:w="4820" w:type="dxa"/>
          </w:tcPr>
          <w:p w:rsidR="00F6052F" w:rsidRPr="00C57F9E" w:rsidRDefault="00C44047" w:rsidP="00964A43">
            <w:pPr>
              <w:spacing w:line="260" w:lineRule="exact"/>
              <w:ind w:right="98"/>
              <w:jc w:val="both"/>
              <w:rPr>
                <w:rFonts w:ascii="Arial" w:hAnsi="Arial" w:cs="Arial"/>
                <w:sz w:val="20"/>
                <w:szCs w:val="20"/>
              </w:rPr>
            </w:pPr>
            <w:r w:rsidRPr="00C57F9E">
              <w:rPr>
                <w:rFonts w:ascii="Arial" w:hAnsi="Arial" w:cs="Arial"/>
                <w:sz w:val="20"/>
                <w:szCs w:val="20"/>
              </w:rPr>
              <w:t>1. Non sono ammesse procedure di esecuzione e di espropriazione forzata nei confronti degli enti locali presso soggetti diversi dai rispettivi tesorieri. Gli atti esecutivi eventualmente intrapresi non determinano vincoli sui beni oggetto della procedura espropriativa.</w:t>
            </w:r>
          </w:p>
        </w:tc>
        <w:tc>
          <w:tcPr>
            <w:tcW w:w="250" w:type="dxa"/>
            <w:vAlign w:val="center"/>
          </w:tcPr>
          <w:p w:rsidR="00F6052F" w:rsidRPr="00C57F9E" w:rsidRDefault="00F6052F" w:rsidP="00B43010">
            <w:pPr>
              <w:ind w:right="98"/>
              <w:rPr>
                <w:rFonts w:ascii="Arial" w:hAnsi="Arial" w:cs="Arial"/>
                <w:sz w:val="20"/>
                <w:szCs w:val="20"/>
              </w:rPr>
            </w:pPr>
          </w:p>
        </w:tc>
        <w:tc>
          <w:tcPr>
            <w:tcW w:w="4995" w:type="dxa"/>
            <w:gridSpan w:val="2"/>
            <w:vAlign w:val="center"/>
          </w:tcPr>
          <w:p w:rsidR="00F6052F" w:rsidRPr="00C57F9E" w:rsidRDefault="00D73FB3" w:rsidP="002D638A">
            <w:pPr>
              <w:spacing w:line="260" w:lineRule="exact"/>
              <w:jc w:val="both"/>
              <w:rPr>
                <w:rFonts w:ascii="Arial" w:hAnsi="Arial" w:cs="Arial"/>
                <w:sz w:val="20"/>
                <w:szCs w:val="20"/>
                <w:lang w:val="de-DE"/>
              </w:rPr>
            </w:pPr>
            <w:r w:rsidRPr="00C57F9E">
              <w:rPr>
                <w:rFonts w:ascii="Arial" w:hAnsi="Arial" w:cs="Arial"/>
                <w:sz w:val="20"/>
                <w:szCs w:val="20"/>
                <w:lang w:val="de-DE"/>
              </w:rPr>
              <w:t>1.</w:t>
            </w:r>
            <w:r w:rsidR="007D22DA">
              <w:rPr>
                <w:rFonts w:ascii="Arial" w:hAnsi="Arial" w:cs="Arial"/>
                <w:sz w:val="20"/>
                <w:szCs w:val="20"/>
                <w:lang w:val="de-DE"/>
              </w:rPr>
              <w:t xml:space="preserve"> </w:t>
            </w:r>
            <w:r w:rsidR="00DD61C4" w:rsidRPr="00C57F9E">
              <w:rPr>
                <w:rFonts w:ascii="Arial" w:hAnsi="Arial" w:cs="Arial"/>
                <w:sz w:val="20"/>
                <w:szCs w:val="20"/>
                <w:lang w:val="de-DE"/>
              </w:rPr>
              <w:t>Zwangsvollstreckungen und</w:t>
            </w:r>
            <w:r w:rsidRPr="00C57F9E">
              <w:rPr>
                <w:rFonts w:ascii="Arial" w:hAnsi="Arial" w:cs="Arial"/>
                <w:sz w:val="20"/>
                <w:szCs w:val="20"/>
                <w:lang w:val="de-DE"/>
              </w:rPr>
              <w:t xml:space="preserve"> Zwangsenteignung</w:t>
            </w:r>
            <w:r w:rsidR="005A317C" w:rsidRPr="00C57F9E">
              <w:rPr>
                <w:rFonts w:ascii="Arial" w:hAnsi="Arial" w:cs="Arial"/>
                <w:sz w:val="20"/>
                <w:szCs w:val="20"/>
                <w:lang w:val="de-DE"/>
              </w:rPr>
              <w:t>s</w:t>
            </w:r>
            <w:r w:rsidR="00DD61C4" w:rsidRPr="00C57F9E">
              <w:rPr>
                <w:rFonts w:ascii="Arial" w:hAnsi="Arial" w:cs="Arial"/>
                <w:sz w:val="20"/>
                <w:szCs w:val="20"/>
                <w:lang w:val="de-DE"/>
              </w:rPr>
              <w:t>-</w:t>
            </w:r>
            <w:proofErr w:type="spellStart"/>
            <w:r w:rsidR="005A317C" w:rsidRPr="00C57F9E">
              <w:rPr>
                <w:rFonts w:ascii="Arial" w:hAnsi="Arial" w:cs="Arial"/>
                <w:sz w:val="20"/>
                <w:szCs w:val="20"/>
                <w:lang w:val="de-DE"/>
              </w:rPr>
              <w:t>verfahren</w:t>
            </w:r>
            <w:proofErr w:type="spellEnd"/>
            <w:r w:rsidRPr="00C57F9E">
              <w:rPr>
                <w:rFonts w:ascii="Arial" w:hAnsi="Arial" w:cs="Arial"/>
                <w:sz w:val="20"/>
                <w:szCs w:val="20"/>
                <w:lang w:val="de-DE"/>
              </w:rPr>
              <w:t xml:space="preserve"> gegen örtliche Körperschaften sind ausschließlich bei den jeweiligen Schatzmeistern zulässig. Allfällig </w:t>
            </w:r>
            <w:proofErr w:type="spellStart"/>
            <w:r w:rsidRPr="00C57F9E">
              <w:rPr>
                <w:rFonts w:ascii="Arial" w:hAnsi="Arial" w:cs="Arial"/>
                <w:sz w:val="20"/>
                <w:szCs w:val="20"/>
                <w:lang w:val="de-DE"/>
              </w:rPr>
              <w:t>e</w:t>
            </w:r>
            <w:r w:rsidR="00B85891" w:rsidRPr="00C57F9E">
              <w:rPr>
                <w:rFonts w:ascii="Arial" w:hAnsi="Arial" w:cs="Arial"/>
                <w:sz w:val="20"/>
                <w:szCs w:val="20"/>
                <w:lang w:val="de-DE"/>
              </w:rPr>
              <w:t>ingleitete</w:t>
            </w:r>
            <w:proofErr w:type="spellEnd"/>
            <w:r w:rsidRPr="00C57F9E">
              <w:rPr>
                <w:rFonts w:ascii="Arial" w:hAnsi="Arial" w:cs="Arial"/>
                <w:sz w:val="20"/>
                <w:szCs w:val="20"/>
                <w:lang w:val="de-DE"/>
              </w:rPr>
              <w:t xml:space="preserve"> Vollstreckungs</w:t>
            </w:r>
            <w:r w:rsidR="00B85891" w:rsidRPr="00C57F9E">
              <w:rPr>
                <w:rFonts w:ascii="Arial" w:hAnsi="Arial" w:cs="Arial"/>
                <w:sz w:val="20"/>
                <w:szCs w:val="20"/>
                <w:lang w:val="de-DE"/>
              </w:rPr>
              <w:t>handlungen</w:t>
            </w:r>
            <w:r w:rsidRPr="00C57F9E">
              <w:rPr>
                <w:rFonts w:ascii="Arial" w:hAnsi="Arial" w:cs="Arial"/>
                <w:sz w:val="20"/>
                <w:szCs w:val="20"/>
                <w:lang w:val="de-DE"/>
              </w:rPr>
              <w:t xml:space="preserve"> </w:t>
            </w:r>
            <w:r w:rsidR="00B85891" w:rsidRPr="00C57F9E">
              <w:rPr>
                <w:rFonts w:ascii="Arial" w:hAnsi="Arial" w:cs="Arial"/>
                <w:sz w:val="20"/>
                <w:szCs w:val="20"/>
                <w:lang w:val="de-DE"/>
              </w:rPr>
              <w:t xml:space="preserve">stellen keine Belastung für die Güter des </w:t>
            </w:r>
            <w:r w:rsidR="00DD61C4" w:rsidRPr="00C57F9E">
              <w:rPr>
                <w:rFonts w:ascii="Arial" w:hAnsi="Arial" w:cs="Arial"/>
                <w:sz w:val="20"/>
                <w:szCs w:val="20"/>
                <w:lang w:val="de-DE"/>
              </w:rPr>
              <w:t>Zwangsvollstreckungs</w:t>
            </w:r>
            <w:r w:rsidR="00B85891" w:rsidRPr="00C57F9E">
              <w:rPr>
                <w:rFonts w:ascii="Arial" w:hAnsi="Arial" w:cs="Arial"/>
                <w:sz w:val="20"/>
                <w:szCs w:val="20"/>
                <w:lang w:val="de-DE"/>
              </w:rPr>
              <w:t xml:space="preserve">verfahrens dar. </w:t>
            </w:r>
          </w:p>
        </w:tc>
      </w:tr>
      <w:tr w:rsidR="00F6052F" w:rsidRPr="00513777" w:rsidTr="00D609DE">
        <w:tc>
          <w:tcPr>
            <w:tcW w:w="4820" w:type="dxa"/>
          </w:tcPr>
          <w:p w:rsidR="00C44047" w:rsidRPr="00C57F9E" w:rsidRDefault="00C44047" w:rsidP="00964A43">
            <w:pPr>
              <w:spacing w:line="260" w:lineRule="exact"/>
              <w:ind w:right="98"/>
              <w:jc w:val="both"/>
              <w:rPr>
                <w:rFonts w:ascii="Arial" w:hAnsi="Arial" w:cs="Arial"/>
                <w:sz w:val="20"/>
                <w:szCs w:val="20"/>
              </w:rPr>
            </w:pPr>
            <w:r w:rsidRPr="00C57F9E">
              <w:rPr>
                <w:rFonts w:ascii="Arial" w:hAnsi="Arial" w:cs="Arial"/>
                <w:sz w:val="20"/>
                <w:szCs w:val="20"/>
              </w:rPr>
              <w:t>2. Non sono soggette ad esecuzione forzata, a pena di nullità rilevabile anche d'ufficio dal giudice, le somme di competenza degli enti locali destinate a:</w:t>
            </w:r>
          </w:p>
          <w:p w:rsidR="00A8007D" w:rsidRPr="00C57F9E" w:rsidRDefault="00A8007D" w:rsidP="00964A43">
            <w:pPr>
              <w:spacing w:line="260" w:lineRule="exact"/>
              <w:ind w:right="98"/>
              <w:jc w:val="both"/>
              <w:rPr>
                <w:rFonts w:ascii="Arial" w:hAnsi="Arial" w:cs="Arial"/>
                <w:sz w:val="20"/>
                <w:szCs w:val="20"/>
              </w:rPr>
            </w:pPr>
          </w:p>
          <w:p w:rsidR="00C44047" w:rsidRPr="00C57F9E" w:rsidRDefault="00C44047" w:rsidP="00964A43">
            <w:pPr>
              <w:spacing w:line="260" w:lineRule="exact"/>
              <w:ind w:right="98"/>
              <w:jc w:val="both"/>
              <w:rPr>
                <w:rFonts w:ascii="Arial" w:hAnsi="Arial" w:cs="Arial"/>
                <w:sz w:val="20"/>
                <w:szCs w:val="20"/>
              </w:rPr>
            </w:pPr>
            <w:r w:rsidRPr="00C57F9E">
              <w:rPr>
                <w:rFonts w:ascii="Arial" w:hAnsi="Arial" w:cs="Arial"/>
                <w:sz w:val="20"/>
                <w:szCs w:val="20"/>
              </w:rPr>
              <w:t xml:space="preserve">a) pagamento delle retribuzioni al personale dipendente e dei conseguenti oneri previdenziali per i tre mesi successivi; </w:t>
            </w:r>
          </w:p>
          <w:p w:rsidR="00C44047" w:rsidRPr="00C57F9E" w:rsidRDefault="00C44047" w:rsidP="00964A43">
            <w:pPr>
              <w:spacing w:line="260" w:lineRule="exact"/>
              <w:ind w:right="98"/>
              <w:jc w:val="both"/>
              <w:rPr>
                <w:rFonts w:ascii="Arial" w:hAnsi="Arial" w:cs="Arial"/>
                <w:sz w:val="20"/>
                <w:szCs w:val="20"/>
              </w:rPr>
            </w:pPr>
            <w:r w:rsidRPr="00C57F9E">
              <w:rPr>
                <w:rFonts w:ascii="Arial" w:hAnsi="Arial" w:cs="Arial"/>
                <w:sz w:val="20"/>
                <w:szCs w:val="20"/>
              </w:rPr>
              <w:t xml:space="preserve">b) pagamento delle rate di mutui e di prestiti obbligazionari scadenti nel semestre in corso; </w:t>
            </w:r>
          </w:p>
          <w:p w:rsidR="00964A43" w:rsidRPr="00C57F9E" w:rsidRDefault="00964A43" w:rsidP="00964A43">
            <w:pPr>
              <w:spacing w:line="260" w:lineRule="exact"/>
              <w:ind w:right="98"/>
              <w:jc w:val="both"/>
              <w:rPr>
                <w:rFonts w:ascii="Arial" w:hAnsi="Arial" w:cs="Arial"/>
                <w:sz w:val="20"/>
                <w:szCs w:val="20"/>
              </w:rPr>
            </w:pPr>
          </w:p>
          <w:p w:rsidR="00F6052F" w:rsidRPr="00C57F9E" w:rsidRDefault="00C44047" w:rsidP="00964A43">
            <w:pPr>
              <w:spacing w:line="260" w:lineRule="exact"/>
              <w:ind w:right="98"/>
              <w:jc w:val="both"/>
              <w:rPr>
                <w:rFonts w:ascii="Arial" w:hAnsi="Arial" w:cs="Arial"/>
                <w:sz w:val="20"/>
                <w:szCs w:val="20"/>
              </w:rPr>
            </w:pPr>
            <w:r w:rsidRPr="00C57F9E">
              <w:rPr>
                <w:rFonts w:ascii="Arial" w:hAnsi="Arial" w:cs="Arial"/>
                <w:sz w:val="20"/>
                <w:szCs w:val="20"/>
              </w:rPr>
              <w:t>c) espletamento dei servizi locali indispensabili.</w:t>
            </w:r>
          </w:p>
        </w:tc>
        <w:tc>
          <w:tcPr>
            <w:tcW w:w="250" w:type="dxa"/>
            <w:vAlign w:val="center"/>
          </w:tcPr>
          <w:p w:rsidR="00F6052F" w:rsidRPr="00C57F9E" w:rsidRDefault="00F6052F" w:rsidP="00B43010">
            <w:pPr>
              <w:ind w:right="98"/>
              <w:rPr>
                <w:rFonts w:ascii="Arial" w:hAnsi="Arial" w:cs="Arial"/>
                <w:sz w:val="20"/>
                <w:szCs w:val="20"/>
              </w:rPr>
            </w:pPr>
          </w:p>
        </w:tc>
        <w:tc>
          <w:tcPr>
            <w:tcW w:w="4995" w:type="dxa"/>
            <w:gridSpan w:val="2"/>
          </w:tcPr>
          <w:p w:rsidR="00D73FB3" w:rsidRPr="00C57F9E" w:rsidRDefault="00D73FB3" w:rsidP="002D638A">
            <w:pPr>
              <w:spacing w:line="260" w:lineRule="exact"/>
              <w:jc w:val="both"/>
              <w:rPr>
                <w:rFonts w:ascii="Arial" w:hAnsi="Arial" w:cs="Arial"/>
                <w:sz w:val="20"/>
                <w:szCs w:val="20"/>
                <w:lang w:val="de-DE"/>
              </w:rPr>
            </w:pPr>
            <w:r w:rsidRPr="00C57F9E">
              <w:rPr>
                <w:rFonts w:ascii="Arial" w:hAnsi="Arial" w:cs="Arial"/>
                <w:sz w:val="20"/>
                <w:szCs w:val="20"/>
                <w:lang w:val="de-DE"/>
              </w:rPr>
              <w:t xml:space="preserve">2. </w:t>
            </w:r>
            <w:r w:rsidR="005424DF" w:rsidRPr="00C57F9E">
              <w:rPr>
                <w:rFonts w:ascii="Arial" w:hAnsi="Arial" w:cs="Arial"/>
                <w:sz w:val="20"/>
                <w:szCs w:val="20"/>
                <w:lang w:val="de-DE"/>
              </w:rPr>
              <w:t xml:space="preserve">Beträge </w:t>
            </w:r>
            <w:r w:rsidR="00964A43" w:rsidRPr="00C57F9E">
              <w:rPr>
                <w:rFonts w:ascii="Arial" w:hAnsi="Arial" w:cs="Arial"/>
                <w:sz w:val="20"/>
                <w:szCs w:val="20"/>
                <w:lang w:val="de-DE"/>
              </w:rPr>
              <w:t>aus dem Zuständigkeitsbereich</w:t>
            </w:r>
            <w:r w:rsidR="005424DF" w:rsidRPr="00C57F9E">
              <w:rPr>
                <w:rFonts w:ascii="Arial" w:hAnsi="Arial" w:cs="Arial"/>
                <w:sz w:val="20"/>
                <w:szCs w:val="20"/>
                <w:lang w:val="de-DE"/>
              </w:rPr>
              <w:t xml:space="preserve"> </w:t>
            </w:r>
            <w:r w:rsidRPr="00C57F9E">
              <w:rPr>
                <w:rFonts w:ascii="Arial" w:hAnsi="Arial" w:cs="Arial"/>
                <w:sz w:val="20"/>
                <w:szCs w:val="20"/>
                <w:lang w:val="de-DE"/>
              </w:rPr>
              <w:t>der örtlichen Körperschaften können unter Androhung der Nichtigkeit, die ein Richter auch von Amts wegen feststellen kann, nicht zwangsvollstreckt werden, wenn sie für die folgenden Zwecke bestimmt sind:</w:t>
            </w:r>
          </w:p>
          <w:p w:rsidR="00D73FB3" w:rsidRPr="00C57F9E" w:rsidRDefault="00D73FB3" w:rsidP="002D638A">
            <w:pPr>
              <w:spacing w:line="260" w:lineRule="exact"/>
              <w:jc w:val="both"/>
              <w:rPr>
                <w:rFonts w:ascii="Arial" w:hAnsi="Arial" w:cs="Arial"/>
                <w:sz w:val="20"/>
                <w:szCs w:val="20"/>
                <w:lang w:val="de-DE"/>
              </w:rPr>
            </w:pPr>
            <w:r w:rsidRPr="00C57F9E">
              <w:rPr>
                <w:rFonts w:ascii="Arial" w:hAnsi="Arial" w:cs="Arial"/>
                <w:sz w:val="20"/>
                <w:szCs w:val="20"/>
                <w:lang w:val="de-DE"/>
              </w:rPr>
              <w:t xml:space="preserve">a) Auszahlung </w:t>
            </w:r>
            <w:r w:rsidR="00A8007D" w:rsidRPr="00C57F9E">
              <w:rPr>
                <w:rFonts w:ascii="Arial" w:hAnsi="Arial" w:cs="Arial"/>
                <w:sz w:val="20"/>
                <w:szCs w:val="20"/>
                <w:lang w:val="de-DE"/>
              </w:rPr>
              <w:t>von</w:t>
            </w:r>
            <w:r w:rsidRPr="00C57F9E">
              <w:rPr>
                <w:rFonts w:ascii="Arial" w:hAnsi="Arial" w:cs="Arial"/>
                <w:sz w:val="20"/>
                <w:szCs w:val="20"/>
                <w:lang w:val="de-DE"/>
              </w:rPr>
              <w:t xml:space="preserve"> Gehälter</w:t>
            </w:r>
            <w:r w:rsidR="00A8007D" w:rsidRPr="00C57F9E">
              <w:rPr>
                <w:rFonts w:ascii="Arial" w:hAnsi="Arial" w:cs="Arial"/>
                <w:sz w:val="20"/>
                <w:szCs w:val="20"/>
                <w:lang w:val="de-DE"/>
              </w:rPr>
              <w:t>n</w:t>
            </w:r>
            <w:r w:rsidRPr="00C57F9E">
              <w:rPr>
                <w:rFonts w:ascii="Arial" w:hAnsi="Arial" w:cs="Arial"/>
                <w:sz w:val="20"/>
                <w:szCs w:val="20"/>
                <w:lang w:val="de-DE"/>
              </w:rPr>
              <w:t xml:space="preserve"> und entsprechenden Sozialbeiträge</w:t>
            </w:r>
            <w:r w:rsidR="00A8007D" w:rsidRPr="00C57F9E">
              <w:rPr>
                <w:rFonts w:ascii="Arial" w:hAnsi="Arial" w:cs="Arial"/>
                <w:sz w:val="20"/>
                <w:szCs w:val="20"/>
                <w:lang w:val="de-DE"/>
              </w:rPr>
              <w:t>n</w:t>
            </w:r>
            <w:r w:rsidRPr="00C57F9E">
              <w:rPr>
                <w:rFonts w:ascii="Arial" w:hAnsi="Arial" w:cs="Arial"/>
                <w:sz w:val="20"/>
                <w:szCs w:val="20"/>
                <w:lang w:val="de-DE"/>
              </w:rPr>
              <w:t xml:space="preserve"> </w:t>
            </w:r>
            <w:r w:rsidR="00A8007D" w:rsidRPr="00C57F9E">
              <w:rPr>
                <w:rFonts w:ascii="Arial" w:hAnsi="Arial" w:cs="Arial"/>
                <w:sz w:val="20"/>
                <w:szCs w:val="20"/>
                <w:lang w:val="de-DE"/>
              </w:rPr>
              <w:t>der</w:t>
            </w:r>
            <w:r w:rsidRPr="00C57F9E">
              <w:rPr>
                <w:rFonts w:ascii="Arial" w:hAnsi="Arial" w:cs="Arial"/>
                <w:sz w:val="20"/>
                <w:szCs w:val="20"/>
                <w:lang w:val="de-DE"/>
              </w:rPr>
              <w:t xml:space="preserve"> folgenden drei Monate an die Bediensteten;</w:t>
            </w:r>
          </w:p>
          <w:p w:rsidR="00D73FB3" w:rsidRPr="00C57F9E" w:rsidRDefault="00D73FB3" w:rsidP="002D638A">
            <w:pPr>
              <w:spacing w:line="260" w:lineRule="exact"/>
              <w:jc w:val="both"/>
              <w:rPr>
                <w:rFonts w:ascii="Arial" w:hAnsi="Arial" w:cs="Arial"/>
                <w:sz w:val="20"/>
                <w:szCs w:val="20"/>
                <w:lang w:val="de-DE"/>
              </w:rPr>
            </w:pPr>
            <w:r w:rsidRPr="00C57F9E">
              <w:rPr>
                <w:rFonts w:ascii="Arial" w:hAnsi="Arial" w:cs="Arial"/>
                <w:sz w:val="20"/>
                <w:szCs w:val="20"/>
                <w:lang w:val="de-DE"/>
              </w:rPr>
              <w:t>b) Zahlung der Amortisierungsraten von Darlehen und Anleihen auf Schuldverschreibungen</w:t>
            </w:r>
            <w:r w:rsidR="00651C29" w:rsidRPr="00C57F9E">
              <w:rPr>
                <w:rFonts w:ascii="Arial" w:hAnsi="Arial" w:cs="Arial"/>
                <w:sz w:val="20"/>
                <w:szCs w:val="20"/>
                <w:lang w:val="de-DE"/>
              </w:rPr>
              <w:t>, die</w:t>
            </w:r>
            <w:r w:rsidRPr="00C57F9E">
              <w:rPr>
                <w:rFonts w:ascii="Arial" w:hAnsi="Arial" w:cs="Arial"/>
                <w:sz w:val="20"/>
                <w:szCs w:val="20"/>
                <w:lang w:val="de-DE"/>
              </w:rPr>
              <w:t xml:space="preserve"> im laufenden Halbjahr</w:t>
            </w:r>
            <w:r w:rsidR="00651C29" w:rsidRPr="00C57F9E">
              <w:rPr>
                <w:rFonts w:ascii="Arial" w:hAnsi="Arial" w:cs="Arial"/>
                <w:sz w:val="20"/>
                <w:szCs w:val="20"/>
                <w:lang w:val="de-DE"/>
              </w:rPr>
              <w:t xml:space="preserve"> fällig sind</w:t>
            </w:r>
            <w:r w:rsidRPr="00C57F9E">
              <w:rPr>
                <w:rFonts w:ascii="Arial" w:hAnsi="Arial" w:cs="Arial"/>
                <w:sz w:val="20"/>
                <w:szCs w:val="20"/>
                <w:lang w:val="de-DE"/>
              </w:rPr>
              <w:t>;</w:t>
            </w:r>
          </w:p>
          <w:p w:rsidR="00F6052F" w:rsidRPr="00C57F9E" w:rsidRDefault="00D73FB3" w:rsidP="002D638A">
            <w:pPr>
              <w:spacing w:line="260" w:lineRule="exact"/>
              <w:jc w:val="both"/>
              <w:rPr>
                <w:rFonts w:ascii="Arial" w:hAnsi="Arial" w:cs="Arial"/>
                <w:sz w:val="20"/>
                <w:szCs w:val="20"/>
                <w:lang w:val="de-DE"/>
              </w:rPr>
            </w:pPr>
            <w:r w:rsidRPr="00C57F9E">
              <w:rPr>
                <w:rFonts w:ascii="Arial" w:hAnsi="Arial" w:cs="Arial"/>
                <w:sz w:val="20"/>
                <w:szCs w:val="20"/>
                <w:lang w:val="de-DE"/>
              </w:rPr>
              <w:t>c) Erbringung der unverzichtbaren örtlichen Dienste.</w:t>
            </w:r>
          </w:p>
        </w:tc>
      </w:tr>
      <w:tr w:rsidR="00F6052F" w:rsidRPr="00513777" w:rsidTr="00D609DE">
        <w:tc>
          <w:tcPr>
            <w:tcW w:w="4820" w:type="dxa"/>
          </w:tcPr>
          <w:p w:rsidR="00F6052F" w:rsidRPr="00C57F9E" w:rsidRDefault="00C44047" w:rsidP="00964A43">
            <w:pPr>
              <w:spacing w:line="260" w:lineRule="exact"/>
              <w:ind w:right="98"/>
              <w:jc w:val="both"/>
              <w:rPr>
                <w:rFonts w:ascii="Arial" w:hAnsi="Arial" w:cs="Arial"/>
                <w:sz w:val="20"/>
                <w:szCs w:val="20"/>
              </w:rPr>
            </w:pPr>
            <w:r w:rsidRPr="00C57F9E">
              <w:rPr>
                <w:rFonts w:ascii="Arial" w:hAnsi="Arial" w:cs="Arial"/>
                <w:sz w:val="20"/>
                <w:szCs w:val="20"/>
              </w:rPr>
              <w:t>3. Per l'operatività dei limiti all'esecuzione forzata di cui al comma 2 occorre che l'organo esecutivo, con deliberazione da adottarsi per ogni semestre e notificata al tesoriere, quantifichi preventivamente gli importi delle somme destinate alle suddette finalità.</w:t>
            </w:r>
          </w:p>
        </w:tc>
        <w:tc>
          <w:tcPr>
            <w:tcW w:w="250" w:type="dxa"/>
            <w:vAlign w:val="center"/>
          </w:tcPr>
          <w:p w:rsidR="00F6052F" w:rsidRPr="00C57F9E" w:rsidRDefault="00F6052F" w:rsidP="00B43010">
            <w:pPr>
              <w:ind w:right="98"/>
              <w:rPr>
                <w:rFonts w:ascii="Arial" w:hAnsi="Arial" w:cs="Arial"/>
                <w:sz w:val="20"/>
                <w:szCs w:val="20"/>
              </w:rPr>
            </w:pPr>
          </w:p>
        </w:tc>
        <w:tc>
          <w:tcPr>
            <w:tcW w:w="4995" w:type="dxa"/>
            <w:gridSpan w:val="2"/>
            <w:vAlign w:val="center"/>
          </w:tcPr>
          <w:p w:rsidR="00F6052F" w:rsidRPr="00C57F9E" w:rsidRDefault="00D73FB3" w:rsidP="002D638A">
            <w:pPr>
              <w:spacing w:line="260" w:lineRule="exact"/>
              <w:jc w:val="both"/>
              <w:rPr>
                <w:rFonts w:ascii="Arial" w:hAnsi="Arial" w:cs="Arial"/>
                <w:sz w:val="20"/>
                <w:szCs w:val="20"/>
                <w:lang w:val="de-DE"/>
              </w:rPr>
            </w:pPr>
            <w:r w:rsidRPr="00C57F9E">
              <w:rPr>
                <w:rFonts w:ascii="Arial" w:hAnsi="Arial" w:cs="Arial"/>
                <w:sz w:val="20"/>
                <w:szCs w:val="20"/>
                <w:lang w:val="de-DE"/>
              </w:rPr>
              <w:t>3. Für die Einschränkung der Zwangsvollstreckung gemäß Absatz 2 muss der Ausschuss mit halbjährlichem Beschluss und Mitteilung desselben an den Schatzmeister im Voraus die Beträge festsetzen, die für die oben genannte</w:t>
            </w:r>
            <w:r w:rsidR="00A8007D" w:rsidRPr="00C57F9E">
              <w:rPr>
                <w:rFonts w:ascii="Arial" w:hAnsi="Arial" w:cs="Arial"/>
                <w:sz w:val="20"/>
                <w:szCs w:val="20"/>
                <w:lang w:val="de-DE"/>
              </w:rPr>
              <w:t>n</w:t>
            </w:r>
            <w:r w:rsidRPr="00C57F9E">
              <w:rPr>
                <w:rFonts w:ascii="Arial" w:hAnsi="Arial" w:cs="Arial"/>
                <w:sz w:val="20"/>
                <w:szCs w:val="20"/>
                <w:lang w:val="de-DE"/>
              </w:rPr>
              <w:t xml:space="preserve"> Zwecke bestimmt sind.</w:t>
            </w:r>
          </w:p>
        </w:tc>
      </w:tr>
      <w:tr w:rsidR="00F6052F" w:rsidRPr="00513777" w:rsidTr="00D609DE">
        <w:tc>
          <w:tcPr>
            <w:tcW w:w="4820" w:type="dxa"/>
          </w:tcPr>
          <w:p w:rsidR="00F6052F" w:rsidRPr="00C57F9E" w:rsidRDefault="00C44047" w:rsidP="00964A43">
            <w:pPr>
              <w:spacing w:line="260" w:lineRule="exact"/>
              <w:ind w:right="98"/>
              <w:jc w:val="both"/>
              <w:rPr>
                <w:rFonts w:ascii="Arial" w:hAnsi="Arial" w:cs="Arial"/>
                <w:sz w:val="20"/>
                <w:szCs w:val="20"/>
              </w:rPr>
            </w:pPr>
            <w:r w:rsidRPr="00C57F9E">
              <w:rPr>
                <w:rFonts w:ascii="Arial" w:hAnsi="Arial" w:cs="Arial"/>
                <w:sz w:val="20"/>
                <w:szCs w:val="20"/>
              </w:rPr>
              <w:t>4. Le procedure esecutive eventualmente intraprese in violazione del comma 2 non determinano vincoli sulle somme né limitazioni all'attività del tesoriere.</w:t>
            </w:r>
          </w:p>
        </w:tc>
        <w:tc>
          <w:tcPr>
            <w:tcW w:w="250" w:type="dxa"/>
            <w:vAlign w:val="center"/>
          </w:tcPr>
          <w:p w:rsidR="00F6052F" w:rsidRPr="00C57F9E" w:rsidRDefault="00F6052F" w:rsidP="001A20E9">
            <w:pPr>
              <w:ind w:right="98"/>
              <w:rPr>
                <w:rFonts w:ascii="Arial" w:hAnsi="Arial" w:cs="Arial"/>
                <w:sz w:val="20"/>
                <w:szCs w:val="20"/>
              </w:rPr>
            </w:pPr>
          </w:p>
        </w:tc>
        <w:tc>
          <w:tcPr>
            <w:tcW w:w="4995" w:type="dxa"/>
            <w:gridSpan w:val="2"/>
          </w:tcPr>
          <w:p w:rsidR="00F6052F" w:rsidRPr="00C57F9E" w:rsidRDefault="00D73FB3" w:rsidP="002D638A">
            <w:pPr>
              <w:spacing w:line="260" w:lineRule="exact"/>
              <w:jc w:val="both"/>
              <w:rPr>
                <w:rFonts w:ascii="Arial" w:hAnsi="Arial" w:cs="Arial"/>
                <w:sz w:val="20"/>
                <w:szCs w:val="20"/>
                <w:lang w:val="de-DE"/>
              </w:rPr>
            </w:pPr>
            <w:r w:rsidRPr="00C57F9E">
              <w:rPr>
                <w:rFonts w:ascii="Arial" w:hAnsi="Arial" w:cs="Arial"/>
                <w:sz w:val="20"/>
                <w:szCs w:val="20"/>
                <w:lang w:val="de-DE"/>
              </w:rPr>
              <w:t>4. Allfällige in Verletzung von Absatz 2 ergriffene Vollstreckungsverfahren bewirken weder die Bindung der Beträge noch eine Einschränkung der Schatzmeistertätigkeit.</w:t>
            </w:r>
          </w:p>
        </w:tc>
      </w:tr>
      <w:tr w:rsidR="00F6052F" w:rsidRPr="00513777" w:rsidTr="00D609DE">
        <w:tc>
          <w:tcPr>
            <w:tcW w:w="4820" w:type="dxa"/>
          </w:tcPr>
          <w:p w:rsidR="00F6052F" w:rsidRPr="00C57F9E" w:rsidRDefault="00C44047" w:rsidP="00964A43">
            <w:pPr>
              <w:spacing w:line="260" w:lineRule="exact"/>
              <w:ind w:right="98"/>
              <w:jc w:val="both"/>
              <w:rPr>
                <w:rFonts w:ascii="Arial" w:hAnsi="Arial" w:cs="Arial"/>
                <w:sz w:val="20"/>
                <w:szCs w:val="20"/>
              </w:rPr>
            </w:pPr>
            <w:r w:rsidRPr="00C57F9E">
              <w:rPr>
                <w:rFonts w:ascii="Arial" w:hAnsi="Arial" w:cs="Arial"/>
                <w:sz w:val="20"/>
                <w:szCs w:val="20"/>
              </w:rPr>
              <w:t>5. I provvedimenti adottati dai commissari nominati a seguito dell'esperimento delle procedure di cui all'articolo 37 della legge 6 dicembre 1971, n. 1034, e di cui all'articolo 27, comma 1, numero 4, del testo unico delle leggi sul Consiglio di Stato, emanato con regio decreto 26 giugno 1924, n. 1054, devono essere muniti dell'attestazione di copertura finanziaria prevista dall'articolo 151, comma 4, e non possono avere ad oggetto le somme di cui alle lettere a), b) e c) del comma 2, quantificate ai sensi del comma 3.</w:t>
            </w:r>
          </w:p>
        </w:tc>
        <w:tc>
          <w:tcPr>
            <w:tcW w:w="250" w:type="dxa"/>
            <w:vAlign w:val="center"/>
          </w:tcPr>
          <w:p w:rsidR="00F6052F" w:rsidRPr="00C57F9E" w:rsidRDefault="00F6052F" w:rsidP="00B43010">
            <w:pPr>
              <w:ind w:right="98"/>
              <w:rPr>
                <w:rFonts w:ascii="Arial" w:hAnsi="Arial" w:cs="Arial"/>
                <w:sz w:val="20"/>
                <w:szCs w:val="20"/>
              </w:rPr>
            </w:pPr>
          </w:p>
        </w:tc>
        <w:tc>
          <w:tcPr>
            <w:tcW w:w="4995" w:type="dxa"/>
            <w:gridSpan w:val="2"/>
            <w:vAlign w:val="center"/>
          </w:tcPr>
          <w:p w:rsidR="00F6052F" w:rsidRPr="00C57F9E" w:rsidRDefault="00D73FB3" w:rsidP="00DD61C4">
            <w:pPr>
              <w:spacing w:line="260" w:lineRule="exact"/>
              <w:jc w:val="both"/>
              <w:rPr>
                <w:rFonts w:ascii="Arial" w:hAnsi="Arial" w:cs="Arial"/>
                <w:sz w:val="20"/>
                <w:szCs w:val="20"/>
                <w:lang w:val="de-DE" w:eastAsia="de-DE"/>
              </w:rPr>
            </w:pPr>
            <w:r w:rsidRPr="00C57F9E">
              <w:rPr>
                <w:rFonts w:ascii="Arial" w:hAnsi="Arial" w:cs="Arial"/>
                <w:sz w:val="20"/>
                <w:szCs w:val="20"/>
                <w:lang w:val="de-DE"/>
              </w:rPr>
              <w:t xml:space="preserve">5. Die Maßnahmen, die von den Kommissaren ergriffen werden, die nach Ablauf der Verfahren gemäß Artikel 37 des Gesetzes </w:t>
            </w:r>
            <w:r w:rsidR="005424DF" w:rsidRPr="00C57F9E">
              <w:rPr>
                <w:rFonts w:ascii="Arial" w:hAnsi="Arial" w:cs="Arial"/>
                <w:sz w:val="20"/>
                <w:szCs w:val="20"/>
                <w:lang w:val="de-DE"/>
              </w:rPr>
              <w:t>vom 6. Dezember 1971</w:t>
            </w:r>
            <w:r w:rsidR="004B271B" w:rsidRPr="00C57F9E">
              <w:rPr>
                <w:rFonts w:ascii="Arial" w:hAnsi="Arial" w:cs="Arial"/>
                <w:sz w:val="20"/>
                <w:szCs w:val="20"/>
                <w:lang w:val="de-DE"/>
              </w:rPr>
              <w:t>, Nr. 1034,</w:t>
            </w:r>
            <w:r w:rsidRPr="00C57F9E">
              <w:rPr>
                <w:rFonts w:ascii="Arial" w:hAnsi="Arial" w:cs="Arial"/>
                <w:sz w:val="20"/>
                <w:szCs w:val="20"/>
                <w:lang w:val="de-DE"/>
              </w:rPr>
              <w:t xml:space="preserve"> und gemäß Artikel 27, Absatz 1, Nummer 4 des mit königlichem Dekret </w:t>
            </w:r>
            <w:r w:rsidR="005424DF" w:rsidRPr="00C57F9E">
              <w:rPr>
                <w:rFonts w:ascii="Arial" w:hAnsi="Arial" w:cs="Arial"/>
                <w:sz w:val="20"/>
                <w:szCs w:val="20"/>
                <w:lang w:val="de-DE"/>
              </w:rPr>
              <w:t>vom 26. Juni 1924</w:t>
            </w:r>
            <w:r w:rsidR="004B271B" w:rsidRPr="00C57F9E">
              <w:rPr>
                <w:rFonts w:ascii="Arial" w:hAnsi="Arial" w:cs="Arial"/>
                <w:sz w:val="20"/>
                <w:szCs w:val="20"/>
                <w:lang w:val="de-DE"/>
              </w:rPr>
              <w:t>,</w:t>
            </w:r>
            <w:r w:rsidRPr="00C57F9E">
              <w:rPr>
                <w:rFonts w:ascii="Arial" w:hAnsi="Arial" w:cs="Arial"/>
                <w:sz w:val="20"/>
                <w:szCs w:val="20"/>
                <w:lang w:val="de-DE"/>
              </w:rPr>
              <w:t xml:space="preserve"> </w:t>
            </w:r>
            <w:r w:rsidR="004B271B" w:rsidRPr="00C57F9E">
              <w:rPr>
                <w:rFonts w:ascii="Arial" w:hAnsi="Arial" w:cs="Arial"/>
                <w:sz w:val="20"/>
                <w:szCs w:val="20"/>
                <w:lang w:val="de-DE"/>
              </w:rPr>
              <w:t xml:space="preserve">Nr. 1054, </w:t>
            </w:r>
            <w:r w:rsidRPr="00C57F9E">
              <w:rPr>
                <w:rFonts w:ascii="Arial" w:hAnsi="Arial" w:cs="Arial"/>
                <w:sz w:val="20"/>
                <w:szCs w:val="20"/>
                <w:lang w:val="de-DE"/>
              </w:rPr>
              <w:t xml:space="preserve">erlassenen Einheitstextes der Gesetze über den Staatsrat ernannt werden,  müssen mit der Bescheinigung der </w:t>
            </w:r>
            <w:r w:rsidR="00A8007D" w:rsidRPr="00C57F9E">
              <w:rPr>
                <w:rFonts w:ascii="Arial" w:hAnsi="Arial" w:cs="Arial"/>
                <w:sz w:val="20"/>
                <w:szCs w:val="20"/>
                <w:lang w:val="de-DE"/>
              </w:rPr>
              <w:t xml:space="preserve">in Artikel </w:t>
            </w:r>
            <w:r w:rsidR="00E9510D" w:rsidRPr="00C57F9E">
              <w:rPr>
                <w:rFonts w:ascii="Arial" w:hAnsi="Arial" w:cs="Arial"/>
                <w:sz w:val="20"/>
                <w:szCs w:val="20"/>
                <w:lang w:val="de-DE"/>
              </w:rPr>
              <w:t>151, Absatz 4 vorgesehenen f</w:t>
            </w:r>
            <w:r w:rsidRPr="00C57F9E">
              <w:rPr>
                <w:rFonts w:ascii="Arial" w:hAnsi="Arial" w:cs="Arial"/>
                <w:sz w:val="20"/>
                <w:szCs w:val="20"/>
                <w:lang w:val="de-DE"/>
              </w:rPr>
              <w:t xml:space="preserve">inanziellen Deckung ausgestattet sein und dürfen nicht die </w:t>
            </w:r>
            <w:r w:rsidR="00E9510D" w:rsidRPr="00C57F9E">
              <w:rPr>
                <w:rFonts w:ascii="Arial" w:hAnsi="Arial" w:cs="Arial"/>
                <w:sz w:val="20"/>
                <w:szCs w:val="20"/>
                <w:lang w:val="de-DE"/>
              </w:rPr>
              <w:t>im Sinne von</w:t>
            </w:r>
            <w:r w:rsidRPr="00C57F9E">
              <w:rPr>
                <w:rFonts w:ascii="Arial" w:hAnsi="Arial" w:cs="Arial"/>
                <w:sz w:val="20"/>
                <w:szCs w:val="20"/>
                <w:lang w:val="de-DE"/>
              </w:rPr>
              <w:t xml:space="preserve"> Absatz 3 </w:t>
            </w:r>
            <w:proofErr w:type="spellStart"/>
            <w:r w:rsidRPr="00C57F9E">
              <w:rPr>
                <w:rFonts w:ascii="Arial" w:hAnsi="Arial" w:cs="Arial"/>
                <w:sz w:val="20"/>
                <w:szCs w:val="20"/>
                <w:lang w:val="de-DE"/>
              </w:rPr>
              <w:lastRenderedPageBreak/>
              <w:t>festgesetzen</w:t>
            </w:r>
            <w:proofErr w:type="spellEnd"/>
            <w:r w:rsidRPr="00C57F9E">
              <w:rPr>
                <w:rFonts w:ascii="Arial" w:hAnsi="Arial" w:cs="Arial"/>
                <w:sz w:val="20"/>
                <w:szCs w:val="20"/>
                <w:lang w:val="de-DE"/>
              </w:rPr>
              <w:t xml:space="preserve"> Beträge laut</w:t>
            </w:r>
            <w:r w:rsidR="00EF7A13" w:rsidRPr="00C57F9E">
              <w:rPr>
                <w:rFonts w:ascii="Arial" w:hAnsi="Arial" w:cs="Arial"/>
                <w:sz w:val="20"/>
                <w:szCs w:val="20"/>
                <w:lang w:val="de-DE"/>
              </w:rPr>
              <w:t xml:space="preserve"> Absatz 2</w:t>
            </w:r>
            <w:r w:rsidRPr="00C57F9E">
              <w:rPr>
                <w:rFonts w:ascii="Arial" w:hAnsi="Arial" w:cs="Arial"/>
                <w:sz w:val="20"/>
                <w:szCs w:val="20"/>
                <w:lang w:val="de-DE"/>
              </w:rPr>
              <w:t xml:space="preserve"> Buchstaben a), b) und c) betreffen.</w:t>
            </w:r>
          </w:p>
        </w:tc>
      </w:tr>
      <w:tr w:rsidR="00C57F9E" w:rsidRPr="00513777" w:rsidTr="00D609DE">
        <w:tc>
          <w:tcPr>
            <w:tcW w:w="4820" w:type="dxa"/>
          </w:tcPr>
          <w:p w:rsidR="00C57F9E" w:rsidRPr="00C57F9E" w:rsidRDefault="00C57F9E" w:rsidP="00964A43">
            <w:pPr>
              <w:spacing w:line="260" w:lineRule="exact"/>
              <w:ind w:right="98"/>
              <w:jc w:val="both"/>
              <w:rPr>
                <w:rFonts w:ascii="Arial" w:hAnsi="Arial" w:cs="Arial"/>
                <w:sz w:val="20"/>
                <w:szCs w:val="20"/>
                <w:lang w:val="de-DE"/>
              </w:rPr>
            </w:pPr>
          </w:p>
        </w:tc>
        <w:tc>
          <w:tcPr>
            <w:tcW w:w="250" w:type="dxa"/>
            <w:vAlign w:val="center"/>
          </w:tcPr>
          <w:p w:rsidR="00C57F9E" w:rsidRPr="00C57F9E" w:rsidRDefault="00C57F9E" w:rsidP="00B43010">
            <w:pPr>
              <w:ind w:right="98"/>
              <w:rPr>
                <w:rFonts w:ascii="Arial" w:hAnsi="Arial" w:cs="Arial"/>
                <w:sz w:val="20"/>
                <w:szCs w:val="20"/>
                <w:lang w:val="de-DE"/>
              </w:rPr>
            </w:pPr>
          </w:p>
        </w:tc>
        <w:tc>
          <w:tcPr>
            <w:tcW w:w="4995" w:type="dxa"/>
            <w:gridSpan w:val="2"/>
            <w:vAlign w:val="center"/>
          </w:tcPr>
          <w:p w:rsidR="00C57F9E" w:rsidRPr="00C57F9E" w:rsidRDefault="00C57F9E" w:rsidP="002D638A">
            <w:pPr>
              <w:spacing w:line="260" w:lineRule="exact"/>
              <w:rPr>
                <w:rFonts w:ascii="Arial" w:hAnsi="Arial" w:cs="Arial"/>
                <w:sz w:val="20"/>
                <w:szCs w:val="20"/>
                <w:lang w:val="de-DE"/>
              </w:rPr>
            </w:pPr>
          </w:p>
        </w:tc>
      </w:tr>
      <w:tr w:rsidR="00F6052F" w:rsidRPr="007B0E80" w:rsidTr="00D609DE">
        <w:tc>
          <w:tcPr>
            <w:tcW w:w="4820" w:type="dxa"/>
          </w:tcPr>
          <w:p w:rsidR="00A46D8A" w:rsidRDefault="00AE24C0" w:rsidP="00A46D8A">
            <w:pPr>
              <w:spacing w:line="260" w:lineRule="exact"/>
              <w:ind w:right="98"/>
              <w:jc w:val="center"/>
              <w:rPr>
                <w:rFonts w:ascii="Arial" w:hAnsi="Arial" w:cs="Arial"/>
                <w:sz w:val="20"/>
                <w:szCs w:val="20"/>
                <w:lang w:val="de-DE"/>
              </w:rPr>
            </w:pPr>
            <w:proofErr w:type="spellStart"/>
            <w:r w:rsidRPr="00C57F9E">
              <w:rPr>
                <w:rFonts w:ascii="Arial" w:hAnsi="Arial" w:cs="Arial"/>
                <w:sz w:val="20"/>
                <w:szCs w:val="20"/>
                <w:lang w:val="de-DE"/>
              </w:rPr>
              <w:t>Articolo</w:t>
            </w:r>
            <w:proofErr w:type="spellEnd"/>
            <w:r w:rsidRPr="00C57F9E">
              <w:rPr>
                <w:rFonts w:ascii="Arial" w:hAnsi="Arial" w:cs="Arial"/>
                <w:sz w:val="20"/>
                <w:szCs w:val="20"/>
                <w:lang w:val="de-DE"/>
              </w:rPr>
              <w:t xml:space="preserve"> 161</w:t>
            </w:r>
          </w:p>
          <w:p w:rsidR="00F6052F" w:rsidRPr="00C57F9E" w:rsidRDefault="00AE24C0" w:rsidP="00A46D8A">
            <w:pPr>
              <w:spacing w:line="260" w:lineRule="exact"/>
              <w:ind w:right="98"/>
              <w:jc w:val="center"/>
              <w:rPr>
                <w:rFonts w:ascii="Arial" w:hAnsi="Arial" w:cs="Arial"/>
                <w:sz w:val="20"/>
                <w:szCs w:val="20"/>
                <w:lang w:val="de-DE"/>
              </w:rPr>
            </w:pPr>
            <w:proofErr w:type="spellStart"/>
            <w:r w:rsidRPr="00C57F9E">
              <w:rPr>
                <w:rFonts w:ascii="Arial" w:hAnsi="Arial" w:cs="Arial"/>
                <w:sz w:val="20"/>
                <w:szCs w:val="20"/>
                <w:lang w:val="de-DE"/>
              </w:rPr>
              <w:t>Certificazioni</w:t>
            </w:r>
            <w:proofErr w:type="spellEnd"/>
            <w:r w:rsidRPr="00C57F9E">
              <w:rPr>
                <w:rFonts w:ascii="Arial" w:hAnsi="Arial" w:cs="Arial"/>
                <w:sz w:val="20"/>
                <w:szCs w:val="20"/>
                <w:lang w:val="de-DE"/>
              </w:rPr>
              <w:t xml:space="preserve"> di </w:t>
            </w:r>
            <w:proofErr w:type="spellStart"/>
            <w:r w:rsidRPr="00C57F9E">
              <w:rPr>
                <w:rFonts w:ascii="Arial" w:hAnsi="Arial" w:cs="Arial"/>
                <w:sz w:val="20"/>
                <w:szCs w:val="20"/>
                <w:lang w:val="de-DE"/>
              </w:rPr>
              <w:t>bilancio</w:t>
            </w:r>
            <w:proofErr w:type="spellEnd"/>
          </w:p>
        </w:tc>
        <w:tc>
          <w:tcPr>
            <w:tcW w:w="250" w:type="dxa"/>
            <w:vAlign w:val="center"/>
          </w:tcPr>
          <w:p w:rsidR="00F6052F" w:rsidRPr="00C57F9E" w:rsidRDefault="00F6052F" w:rsidP="00A46D8A">
            <w:pPr>
              <w:ind w:right="98"/>
              <w:jc w:val="center"/>
              <w:rPr>
                <w:rFonts w:ascii="Arial" w:hAnsi="Arial" w:cs="Arial"/>
                <w:sz w:val="20"/>
                <w:szCs w:val="20"/>
                <w:lang w:val="de-DE"/>
              </w:rPr>
            </w:pPr>
          </w:p>
        </w:tc>
        <w:tc>
          <w:tcPr>
            <w:tcW w:w="4995" w:type="dxa"/>
            <w:gridSpan w:val="2"/>
            <w:vAlign w:val="center"/>
          </w:tcPr>
          <w:p w:rsidR="00A46D8A" w:rsidRDefault="00015DD6" w:rsidP="00A46D8A">
            <w:pPr>
              <w:spacing w:line="260" w:lineRule="exact"/>
              <w:jc w:val="center"/>
              <w:rPr>
                <w:rFonts w:ascii="Arial" w:hAnsi="Arial" w:cs="Arial"/>
                <w:sz w:val="20"/>
                <w:szCs w:val="20"/>
                <w:lang w:val="de-DE"/>
              </w:rPr>
            </w:pPr>
            <w:r w:rsidRPr="00C57F9E">
              <w:rPr>
                <w:rFonts w:ascii="Arial" w:hAnsi="Arial" w:cs="Arial"/>
                <w:sz w:val="20"/>
                <w:szCs w:val="20"/>
                <w:lang w:val="de-DE"/>
              </w:rPr>
              <w:t>Artikel 161</w:t>
            </w:r>
          </w:p>
          <w:p w:rsidR="00F6052F" w:rsidRPr="00C57F9E" w:rsidRDefault="00015DD6" w:rsidP="00A46D8A">
            <w:pPr>
              <w:spacing w:line="260" w:lineRule="exact"/>
              <w:jc w:val="center"/>
              <w:rPr>
                <w:rFonts w:ascii="Arial" w:hAnsi="Arial" w:cs="Arial"/>
                <w:sz w:val="20"/>
                <w:szCs w:val="20"/>
                <w:lang w:val="de-DE"/>
              </w:rPr>
            </w:pPr>
            <w:r w:rsidRPr="00C57F9E">
              <w:rPr>
                <w:rFonts w:ascii="Arial" w:hAnsi="Arial" w:cs="Arial"/>
                <w:sz w:val="20"/>
                <w:szCs w:val="20"/>
                <w:lang w:val="de-DE"/>
              </w:rPr>
              <w:t>Haushaltsbescheinigungen</w:t>
            </w:r>
          </w:p>
        </w:tc>
      </w:tr>
      <w:tr w:rsidR="00F6052F" w:rsidRPr="007B0E80" w:rsidTr="00D609DE">
        <w:tc>
          <w:tcPr>
            <w:tcW w:w="4820" w:type="dxa"/>
          </w:tcPr>
          <w:p w:rsidR="00F6052F" w:rsidRPr="00C57F9E" w:rsidRDefault="00F6052F" w:rsidP="00964A43">
            <w:pPr>
              <w:spacing w:line="260" w:lineRule="exact"/>
              <w:ind w:right="98"/>
              <w:jc w:val="both"/>
              <w:rPr>
                <w:rFonts w:ascii="Arial" w:hAnsi="Arial" w:cs="Arial"/>
                <w:sz w:val="20"/>
                <w:szCs w:val="20"/>
                <w:lang w:val="de-DE"/>
              </w:rPr>
            </w:pPr>
          </w:p>
        </w:tc>
        <w:tc>
          <w:tcPr>
            <w:tcW w:w="250" w:type="dxa"/>
            <w:vAlign w:val="center"/>
          </w:tcPr>
          <w:p w:rsidR="00F6052F" w:rsidRPr="00C57F9E" w:rsidRDefault="00F6052F" w:rsidP="001A20E9">
            <w:pPr>
              <w:ind w:right="98"/>
              <w:rPr>
                <w:rFonts w:ascii="Arial" w:hAnsi="Arial" w:cs="Arial"/>
                <w:sz w:val="20"/>
                <w:szCs w:val="20"/>
                <w:lang w:val="de-DE"/>
              </w:rPr>
            </w:pPr>
          </w:p>
        </w:tc>
        <w:tc>
          <w:tcPr>
            <w:tcW w:w="4995" w:type="dxa"/>
            <w:gridSpan w:val="2"/>
          </w:tcPr>
          <w:p w:rsidR="00F6052F" w:rsidRPr="00C57F9E" w:rsidRDefault="00F6052F" w:rsidP="002D638A">
            <w:pPr>
              <w:spacing w:before="100" w:beforeAutospacing="1" w:line="260" w:lineRule="exact"/>
              <w:rPr>
                <w:rFonts w:ascii="Arial" w:hAnsi="Arial" w:cs="Arial"/>
                <w:sz w:val="20"/>
                <w:szCs w:val="20"/>
                <w:lang w:val="de-DE" w:eastAsia="de-DE"/>
              </w:rPr>
            </w:pPr>
          </w:p>
        </w:tc>
      </w:tr>
      <w:tr w:rsidR="00F6052F" w:rsidRPr="00513777" w:rsidTr="00D609DE">
        <w:tc>
          <w:tcPr>
            <w:tcW w:w="4820" w:type="dxa"/>
          </w:tcPr>
          <w:p w:rsidR="00F6052F" w:rsidRPr="00C57F9E" w:rsidRDefault="00AE24C0" w:rsidP="00964A43">
            <w:pPr>
              <w:spacing w:line="260" w:lineRule="exact"/>
              <w:ind w:right="98"/>
              <w:jc w:val="both"/>
              <w:rPr>
                <w:rFonts w:ascii="Arial" w:hAnsi="Arial" w:cs="Arial"/>
                <w:sz w:val="20"/>
                <w:szCs w:val="20"/>
              </w:rPr>
            </w:pPr>
            <w:r w:rsidRPr="00C57F9E">
              <w:rPr>
                <w:rFonts w:ascii="Arial" w:hAnsi="Arial" w:cs="Arial"/>
                <w:sz w:val="20"/>
                <w:szCs w:val="20"/>
              </w:rPr>
              <w:t>1. I comuni, le province, le città metropolitane, le unioni di comuni e le comunità montane sono tenuti a redigere apposite certificazioni sui principali dati del bilancio di previsione e del rendiconto della gestione ed a trasmetterli al Ministero dell'interno. Le certificazioni sono firmate dal segretario, dal responsabile del servizio finanziario e dall'organo di revisione economico-finanziario.</w:t>
            </w:r>
          </w:p>
        </w:tc>
        <w:tc>
          <w:tcPr>
            <w:tcW w:w="250" w:type="dxa"/>
            <w:vAlign w:val="center"/>
          </w:tcPr>
          <w:p w:rsidR="00F6052F" w:rsidRPr="00C57F9E" w:rsidRDefault="00F6052F" w:rsidP="001A20E9">
            <w:pPr>
              <w:ind w:right="98"/>
              <w:rPr>
                <w:rFonts w:ascii="Arial" w:hAnsi="Arial" w:cs="Arial"/>
                <w:sz w:val="20"/>
                <w:szCs w:val="20"/>
              </w:rPr>
            </w:pPr>
          </w:p>
        </w:tc>
        <w:tc>
          <w:tcPr>
            <w:tcW w:w="4995" w:type="dxa"/>
            <w:gridSpan w:val="2"/>
          </w:tcPr>
          <w:p w:rsidR="00F6052F" w:rsidRPr="00C57F9E" w:rsidRDefault="00015DD6" w:rsidP="002D638A">
            <w:pPr>
              <w:spacing w:line="260" w:lineRule="exact"/>
              <w:jc w:val="both"/>
              <w:rPr>
                <w:rFonts w:ascii="Arial" w:hAnsi="Arial" w:cs="Arial"/>
                <w:sz w:val="20"/>
                <w:szCs w:val="20"/>
                <w:lang w:val="de-DE"/>
              </w:rPr>
            </w:pPr>
            <w:r w:rsidRPr="00C57F9E">
              <w:rPr>
                <w:rFonts w:ascii="Arial" w:hAnsi="Arial" w:cs="Arial"/>
                <w:sz w:val="20"/>
                <w:szCs w:val="20"/>
                <w:lang w:val="de-DE"/>
              </w:rPr>
              <w:t xml:space="preserve">1. Die Gemeinden, Provinzen, Großstädte, </w:t>
            </w:r>
            <w:proofErr w:type="spellStart"/>
            <w:r w:rsidR="001E27F4" w:rsidRPr="00C57F9E">
              <w:rPr>
                <w:rFonts w:ascii="Arial" w:hAnsi="Arial" w:cs="Arial"/>
                <w:sz w:val="20"/>
                <w:szCs w:val="20"/>
                <w:lang w:val="de-DE"/>
              </w:rPr>
              <w:t>Gemeindenverbunde</w:t>
            </w:r>
            <w:proofErr w:type="spellEnd"/>
            <w:r w:rsidR="001E27F4" w:rsidRPr="00C57F9E">
              <w:rPr>
                <w:rFonts w:ascii="Arial" w:hAnsi="Arial" w:cs="Arial"/>
                <w:sz w:val="20"/>
                <w:szCs w:val="20"/>
                <w:lang w:val="de-DE"/>
              </w:rPr>
              <w:t xml:space="preserve"> </w:t>
            </w:r>
            <w:r w:rsidRPr="00C57F9E">
              <w:rPr>
                <w:rFonts w:ascii="Arial" w:hAnsi="Arial" w:cs="Arial"/>
                <w:sz w:val="20"/>
                <w:szCs w:val="20"/>
                <w:lang w:val="de-DE"/>
              </w:rPr>
              <w:t>und Berggemeinschaften sind verpflichtet, eigene Bescheinigungen über die wichtigsten Daten des Haushaltsvoranschlags und der Abschlussrechnung zu erstellen und dem Innenministerium zu übermitteln. Die Bescheinigungen sind vom Sekretär, vom Verantwortlichen des Finanzdienstes und vo</w:t>
            </w:r>
            <w:r w:rsidR="00054BAD" w:rsidRPr="00C57F9E">
              <w:rPr>
                <w:rFonts w:ascii="Arial" w:hAnsi="Arial" w:cs="Arial"/>
                <w:sz w:val="20"/>
                <w:szCs w:val="20"/>
                <w:lang w:val="de-DE"/>
              </w:rPr>
              <w:t xml:space="preserve">n den Rechnungsprüfern </w:t>
            </w:r>
            <w:r w:rsidRPr="00C57F9E">
              <w:rPr>
                <w:rFonts w:ascii="Arial" w:hAnsi="Arial" w:cs="Arial"/>
                <w:sz w:val="20"/>
                <w:szCs w:val="20"/>
                <w:lang w:val="de-DE"/>
              </w:rPr>
              <w:t>zu unterzeichnen.</w:t>
            </w:r>
          </w:p>
        </w:tc>
      </w:tr>
      <w:tr w:rsidR="00F6052F" w:rsidRPr="00513777" w:rsidTr="00D609DE">
        <w:tc>
          <w:tcPr>
            <w:tcW w:w="4820" w:type="dxa"/>
          </w:tcPr>
          <w:p w:rsidR="00F6052F" w:rsidRPr="00C57F9E" w:rsidRDefault="00AE24C0" w:rsidP="00964A43">
            <w:pPr>
              <w:spacing w:line="260" w:lineRule="exact"/>
              <w:ind w:right="98"/>
              <w:jc w:val="both"/>
              <w:rPr>
                <w:rFonts w:ascii="Arial" w:hAnsi="Arial" w:cs="Arial"/>
                <w:sz w:val="20"/>
                <w:szCs w:val="20"/>
              </w:rPr>
            </w:pPr>
            <w:r w:rsidRPr="00C57F9E">
              <w:rPr>
                <w:rFonts w:ascii="Arial" w:hAnsi="Arial" w:cs="Arial"/>
                <w:sz w:val="20"/>
                <w:szCs w:val="20"/>
              </w:rPr>
              <w:t xml:space="preserve">2. Le modalità per la struttura, la redazione, nonché la data di scadenza per la trasmissione delle certificazioni sono stabilite con decreto del Ministero dell'interno, previo parere dell'Anci e </w:t>
            </w:r>
            <w:proofErr w:type="spellStart"/>
            <w:r w:rsidRPr="00C57F9E">
              <w:rPr>
                <w:rFonts w:ascii="Arial" w:hAnsi="Arial" w:cs="Arial"/>
                <w:sz w:val="20"/>
                <w:szCs w:val="20"/>
              </w:rPr>
              <w:t>dell'Upi</w:t>
            </w:r>
            <w:proofErr w:type="spellEnd"/>
            <w:r w:rsidRPr="00C57F9E">
              <w:rPr>
                <w:rFonts w:ascii="Arial" w:hAnsi="Arial" w:cs="Arial"/>
                <w:sz w:val="20"/>
                <w:szCs w:val="20"/>
              </w:rPr>
              <w:t>, da pubblicare nella Gazzetta Ufficiale della Repubblica italiana.</w:t>
            </w:r>
          </w:p>
        </w:tc>
        <w:tc>
          <w:tcPr>
            <w:tcW w:w="250" w:type="dxa"/>
            <w:vAlign w:val="center"/>
          </w:tcPr>
          <w:p w:rsidR="00F6052F" w:rsidRPr="00C57F9E" w:rsidRDefault="00F6052F" w:rsidP="001A20E9">
            <w:pPr>
              <w:ind w:right="98"/>
              <w:rPr>
                <w:rFonts w:ascii="Arial" w:hAnsi="Arial" w:cs="Arial"/>
                <w:sz w:val="20"/>
                <w:szCs w:val="20"/>
              </w:rPr>
            </w:pPr>
          </w:p>
        </w:tc>
        <w:tc>
          <w:tcPr>
            <w:tcW w:w="4995" w:type="dxa"/>
            <w:gridSpan w:val="2"/>
            <w:vAlign w:val="center"/>
          </w:tcPr>
          <w:p w:rsidR="00F6052F" w:rsidRPr="00C57F9E" w:rsidRDefault="00015DD6" w:rsidP="002D638A">
            <w:pPr>
              <w:spacing w:line="260" w:lineRule="exact"/>
              <w:jc w:val="both"/>
              <w:rPr>
                <w:rFonts w:ascii="Arial" w:hAnsi="Arial" w:cs="Arial"/>
                <w:sz w:val="20"/>
                <w:szCs w:val="20"/>
                <w:lang w:val="de-DE"/>
              </w:rPr>
            </w:pPr>
            <w:r w:rsidRPr="00C57F9E">
              <w:rPr>
                <w:rFonts w:ascii="Arial" w:hAnsi="Arial" w:cs="Arial"/>
                <w:sz w:val="20"/>
                <w:szCs w:val="20"/>
                <w:lang w:val="de-DE"/>
              </w:rPr>
              <w:t xml:space="preserve">2. </w:t>
            </w:r>
            <w:r w:rsidR="00651C29" w:rsidRPr="00C57F9E">
              <w:rPr>
                <w:rFonts w:ascii="Arial" w:hAnsi="Arial" w:cs="Arial"/>
                <w:sz w:val="20"/>
                <w:szCs w:val="20"/>
                <w:lang w:val="de-DE"/>
              </w:rPr>
              <w:t xml:space="preserve">Der </w:t>
            </w:r>
            <w:r w:rsidRPr="00C57F9E">
              <w:rPr>
                <w:rFonts w:ascii="Arial" w:hAnsi="Arial" w:cs="Arial"/>
                <w:sz w:val="20"/>
                <w:szCs w:val="20"/>
                <w:lang w:val="de-DE"/>
              </w:rPr>
              <w:t xml:space="preserve">Aufbau, </w:t>
            </w:r>
            <w:r w:rsidR="00651C29" w:rsidRPr="00C57F9E">
              <w:rPr>
                <w:rFonts w:ascii="Arial" w:hAnsi="Arial" w:cs="Arial"/>
                <w:sz w:val="20"/>
                <w:szCs w:val="20"/>
                <w:lang w:val="de-DE"/>
              </w:rPr>
              <w:t xml:space="preserve">die </w:t>
            </w:r>
            <w:r w:rsidRPr="00C57F9E">
              <w:rPr>
                <w:rFonts w:ascii="Arial" w:hAnsi="Arial" w:cs="Arial"/>
                <w:sz w:val="20"/>
                <w:szCs w:val="20"/>
                <w:lang w:val="de-DE"/>
              </w:rPr>
              <w:t xml:space="preserve">Erstellung sowie </w:t>
            </w:r>
            <w:r w:rsidR="00651C29" w:rsidRPr="00C57F9E">
              <w:rPr>
                <w:rFonts w:ascii="Arial" w:hAnsi="Arial" w:cs="Arial"/>
                <w:sz w:val="20"/>
                <w:szCs w:val="20"/>
                <w:lang w:val="de-DE"/>
              </w:rPr>
              <w:t xml:space="preserve">die </w:t>
            </w:r>
            <w:r w:rsidRPr="00C57F9E">
              <w:rPr>
                <w:rFonts w:ascii="Arial" w:hAnsi="Arial" w:cs="Arial"/>
                <w:sz w:val="20"/>
                <w:szCs w:val="20"/>
                <w:lang w:val="de-DE"/>
              </w:rPr>
              <w:t xml:space="preserve">Übermittlungsfrist der </w:t>
            </w:r>
            <w:r w:rsidR="00697235" w:rsidRPr="00C57F9E">
              <w:rPr>
                <w:rFonts w:ascii="Arial" w:hAnsi="Arial" w:cs="Arial"/>
                <w:sz w:val="20"/>
                <w:szCs w:val="20"/>
                <w:lang w:val="de-DE"/>
              </w:rPr>
              <w:t>Bescheinig</w:t>
            </w:r>
            <w:r w:rsidRPr="00C57F9E">
              <w:rPr>
                <w:rFonts w:ascii="Arial" w:hAnsi="Arial" w:cs="Arial"/>
                <w:sz w:val="20"/>
                <w:szCs w:val="20"/>
                <w:lang w:val="de-DE"/>
              </w:rPr>
              <w:t xml:space="preserve">ungen werden mit Dekret des Innenministers nach </w:t>
            </w:r>
            <w:r w:rsidR="00697235" w:rsidRPr="00C57F9E">
              <w:rPr>
                <w:rFonts w:ascii="Arial" w:hAnsi="Arial" w:cs="Arial"/>
                <w:sz w:val="20"/>
                <w:szCs w:val="20"/>
                <w:lang w:val="de-DE"/>
              </w:rPr>
              <w:t>Einholung der</w:t>
            </w:r>
            <w:r w:rsidRPr="00C57F9E">
              <w:rPr>
                <w:rFonts w:ascii="Arial" w:hAnsi="Arial" w:cs="Arial"/>
                <w:sz w:val="20"/>
                <w:szCs w:val="20"/>
                <w:lang w:val="de-DE"/>
              </w:rPr>
              <w:t xml:space="preserve"> </w:t>
            </w:r>
            <w:r w:rsidR="00AF5335" w:rsidRPr="00C57F9E">
              <w:rPr>
                <w:rFonts w:ascii="Arial" w:hAnsi="Arial" w:cs="Arial"/>
                <w:sz w:val="20"/>
                <w:szCs w:val="20"/>
                <w:lang w:val="de-DE"/>
              </w:rPr>
              <w:t>Gutachten</w:t>
            </w:r>
            <w:r w:rsidRPr="00C57F9E">
              <w:rPr>
                <w:rFonts w:ascii="Arial" w:hAnsi="Arial" w:cs="Arial"/>
                <w:sz w:val="20"/>
                <w:szCs w:val="20"/>
                <w:lang w:val="de-DE"/>
              </w:rPr>
              <w:t xml:space="preserve"> des</w:t>
            </w:r>
            <w:r w:rsidR="00DE13A4" w:rsidRPr="00C57F9E">
              <w:rPr>
                <w:rFonts w:ascii="Arial" w:hAnsi="Arial" w:cs="Arial"/>
                <w:sz w:val="20"/>
                <w:szCs w:val="20"/>
                <w:lang w:val="de-DE"/>
              </w:rPr>
              <w:t xml:space="preserve"> italienischen </w:t>
            </w:r>
            <w:proofErr w:type="spellStart"/>
            <w:r w:rsidR="00DE13A4" w:rsidRPr="00C57F9E">
              <w:rPr>
                <w:rFonts w:ascii="Arial" w:hAnsi="Arial" w:cs="Arial"/>
                <w:sz w:val="20"/>
                <w:szCs w:val="20"/>
                <w:lang w:val="de-DE"/>
              </w:rPr>
              <w:t>Gemeindenverband</w:t>
            </w:r>
            <w:r w:rsidRPr="00C57F9E">
              <w:rPr>
                <w:rFonts w:ascii="Arial" w:hAnsi="Arial" w:cs="Arial"/>
                <w:sz w:val="20"/>
                <w:szCs w:val="20"/>
                <w:lang w:val="de-DE"/>
              </w:rPr>
              <w:t>s</w:t>
            </w:r>
            <w:proofErr w:type="spellEnd"/>
            <w:r w:rsidRPr="00C57F9E">
              <w:rPr>
                <w:rFonts w:ascii="Arial" w:hAnsi="Arial" w:cs="Arial"/>
                <w:sz w:val="20"/>
                <w:szCs w:val="20"/>
                <w:lang w:val="de-DE"/>
              </w:rPr>
              <w:t xml:space="preserve"> ANCI und des Verbands der italienischen Provinzen UPI festgelegt</w:t>
            </w:r>
            <w:r w:rsidR="00E9510D" w:rsidRPr="00C57F9E">
              <w:rPr>
                <w:rFonts w:ascii="Arial" w:hAnsi="Arial" w:cs="Arial"/>
                <w:sz w:val="20"/>
                <w:szCs w:val="20"/>
                <w:lang w:val="de-DE"/>
              </w:rPr>
              <w:t>;</w:t>
            </w:r>
            <w:r w:rsidRPr="00C57F9E">
              <w:rPr>
                <w:rFonts w:ascii="Arial" w:hAnsi="Arial" w:cs="Arial"/>
                <w:sz w:val="20"/>
                <w:szCs w:val="20"/>
                <w:lang w:val="de-DE"/>
              </w:rPr>
              <w:t xml:space="preserve"> das </w:t>
            </w:r>
            <w:r w:rsidR="00E9510D" w:rsidRPr="00C57F9E">
              <w:rPr>
                <w:rFonts w:ascii="Arial" w:hAnsi="Arial" w:cs="Arial"/>
                <w:sz w:val="20"/>
                <w:szCs w:val="20"/>
                <w:lang w:val="de-DE"/>
              </w:rPr>
              <w:t xml:space="preserve">Dekret muss </w:t>
            </w:r>
            <w:r w:rsidRPr="00C57F9E">
              <w:rPr>
                <w:rFonts w:ascii="Arial" w:hAnsi="Arial" w:cs="Arial"/>
                <w:sz w:val="20"/>
                <w:szCs w:val="20"/>
                <w:lang w:val="de-DE"/>
              </w:rPr>
              <w:t>im Amtsblatt der Italienischen Republik veröffentlich</w:t>
            </w:r>
            <w:r w:rsidR="00E9510D" w:rsidRPr="00C57F9E">
              <w:rPr>
                <w:rFonts w:ascii="Arial" w:hAnsi="Arial" w:cs="Arial"/>
                <w:sz w:val="20"/>
                <w:szCs w:val="20"/>
                <w:lang w:val="de-DE"/>
              </w:rPr>
              <w:t>t werden</w:t>
            </w:r>
            <w:r w:rsidRPr="00C57F9E">
              <w:rPr>
                <w:rFonts w:ascii="Arial" w:hAnsi="Arial" w:cs="Arial"/>
                <w:sz w:val="20"/>
                <w:szCs w:val="20"/>
                <w:lang w:val="de-DE"/>
              </w:rPr>
              <w:t>.</w:t>
            </w:r>
          </w:p>
        </w:tc>
      </w:tr>
      <w:tr w:rsidR="00F6052F" w:rsidRPr="00513777" w:rsidTr="00D609DE">
        <w:tc>
          <w:tcPr>
            <w:tcW w:w="4820" w:type="dxa"/>
          </w:tcPr>
          <w:p w:rsidR="00F6052F" w:rsidRPr="00C57F9E" w:rsidRDefault="00AE24C0" w:rsidP="00964A43">
            <w:pPr>
              <w:spacing w:line="260" w:lineRule="exact"/>
              <w:ind w:right="98"/>
              <w:jc w:val="both"/>
              <w:rPr>
                <w:rFonts w:ascii="Arial" w:hAnsi="Arial" w:cs="Arial"/>
                <w:sz w:val="20"/>
                <w:szCs w:val="20"/>
              </w:rPr>
            </w:pPr>
            <w:r w:rsidRPr="00C57F9E">
              <w:rPr>
                <w:rFonts w:ascii="Arial" w:hAnsi="Arial" w:cs="Arial"/>
                <w:sz w:val="20"/>
                <w:szCs w:val="20"/>
              </w:rPr>
              <w:t>3. La mancata trasmissione del certificato, da parte dei comuni e delle province, comporta la sospensione del pagamento delle risorse finanziarie a qualsiasi titolo dovute dal Ministero dell'interno, ivi comprese quelle a titolo di fondo di solidarietà comunale.</w:t>
            </w:r>
          </w:p>
        </w:tc>
        <w:tc>
          <w:tcPr>
            <w:tcW w:w="250" w:type="dxa"/>
            <w:vAlign w:val="center"/>
          </w:tcPr>
          <w:p w:rsidR="00F6052F" w:rsidRPr="00C57F9E" w:rsidRDefault="00F6052F" w:rsidP="001A20E9">
            <w:pPr>
              <w:ind w:right="98"/>
              <w:rPr>
                <w:rFonts w:ascii="Arial" w:hAnsi="Arial" w:cs="Arial"/>
                <w:sz w:val="20"/>
                <w:szCs w:val="20"/>
              </w:rPr>
            </w:pPr>
          </w:p>
        </w:tc>
        <w:tc>
          <w:tcPr>
            <w:tcW w:w="4995" w:type="dxa"/>
            <w:gridSpan w:val="2"/>
            <w:vAlign w:val="center"/>
          </w:tcPr>
          <w:p w:rsidR="00F6052F" w:rsidRPr="00C57F9E" w:rsidRDefault="00015DD6" w:rsidP="002D638A">
            <w:pPr>
              <w:spacing w:line="260" w:lineRule="exact"/>
              <w:jc w:val="both"/>
              <w:rPr>
                <w:rFonts w:ascii="Arial" w:hAnsi="Arial" w:cs="Arial"/>
                <w:sz w:val="20"/>
                <w:szCs w:val="20"/>
                <w:lang w:val="de-DE"/>
              </w:rPr>
            </w:pPr>
            <w:r w:rsidRPr="00C57F9E">
              <w:rPr>
                <w:rFonts w:ascii="Arial" w:hAnsi="Arial" w:cs="Arial"/>
                <w:sz w:val="20"/>
                <w:szCs w:val="20"/>
                <w:lang w:val="de-DE"/>
              </w:rPr>
              <w:t xml:space="preserve">3. Unterlassen die Gemeinden und Provinzen die Übermittlung der Bescheinigung, stellt das </w:t>
            </w:r>
            <w:r w:rsidR="00D202BE" w:rsidRPr="00C57F9E">
              <w:rPr>
                <w:rFonts w:ascii="Arial" w:hAnsi="Arial" w:cs="Arial"/>
                <w:sz w:val="20"/>
                <w:szCs w:val="20"/>
                <w:lang w:val="de-DE"/>
              </w:rPr>
              <w:t>Innen</w:t>
            </w:r>
            <w:r w:rsidRPr="00C57F9E">
              <w:rPr>
                <w:rFonts w:ascii="Arial" w:hAnsi="Arial" w:cs="Arial"/>
                <w:sz w:val="20"/>
                <w:szCs w:val="20"/>
                <w:lang w:val="de-DE"/>
              </w:rPr>
              <w:t xml:space="preserve">ministerium die Auszahlung </w:t>
            </w:r>
            <w:r w:rsidR="00AF5335" w:rsidRPr="00C57F9E">
              <w:rPr>
                <w:rFonts w:ascii="Arial" w:hAnsi="Arial" w:cs="Arial"/>
                <w:sz w:val="20"/>
                <w:szCs w:val="20"/>
                <w:lang w:val="de-DE"/>
              </w:rPr>
              <w:t>aller</w:t>
            </w:r>
            <w:r w:rsidRPr="00C57F9E">
              <w:rPr>
                <w:rFonts w:ascii="Arial" w:hAnsi="Arial" w:cs="Arial"/>
                <w:sz w:val="20"/>
                <w:szCs w:val="20"/>
                <w:lang w:val="de-DE"/>
              </w:rPr>
              <w:t xml:space="preserve"> Finanzmittel </w:t>
            </w:r>
            <w:r w:rsidR="00AF5335" w:rsidRPr="00C57F9E">
              <w:rPr>
                <w:rFonts w:ascii="Arial" w:hAnsi="Arial" w:cs="Arial"/>
                <w:sz w:val="20"/>
                <w:szCs w:val="20"/>
                <w:lang w:val="de-DE"/>
              </w:rPr>
              <w:t xml:space="preserve">ein, </w:t>
            </w:r>
            <w:r w:rsidRPr="00C57F9E">
              <w:rPr>
                <w:rFonts w:ascii="Arial" w:hAnsi="Arial" w:cs="Arial"/>
                <w:sz w:val="20"/>
                <w:szCs w:val="20"/>
                <w:lang w:val="de-DE"/>
              </w:rPr>
              <w:t xml:space="preserve">unabhängig vom Anspruch, aus dem sie </w:t>
            </w:r>
            <w:proofErr w:type="spellStart"/>
            <w:r w:rsidRPr="00C57F9E">
              <w:rPr>
                <w:rFonts w:ascii="Arial" w:hAnsi="Arial" w:cs="Arial"/>
                <w:sz w:val="20"/>
                <w:szCs w:val="20"/>
                <w:lang w:val="de-DE"/>
              </w:rPr>
              <w:t>hergeleitetet</w:t>
            </w:r>
            <w:proofErr w:type="spellEnd"/>
            <w:r w:rsidRPr="00C57F9E">
              <w:rPr>
                <w:rFonts w:ascii="Arial" w:hAnsi="Arial" w:cs="Arial"/>
                <w:sz w:val="20"/>
                <w:szCs w:val="20"/>
                <w:lang w:val="de-DE"/>
              </w:rPr>
              <w:t xml:space="preserve"> werden</w:t>
            </w:r>
            <w:r w:rsidR="00AF5335" w:rsidRPr="00C57F9E">
              <w:rPr>
                <w:rFonts w:ascii="Arial" w:hAnsi="Arial" w:cs="Arial"/>
                <w:sz w:val="20"/>
                <w:szCs w:val="20"/>
                <w:lang w:val="de-DE"/>
              </w:rPr>
              <w:t>. Davon</w:t>
            </w:r>
            <w:r w:rsidRPr="00C57F9E">
              <w:rPr>
                <w:rFonts w:ascii="Arial" w:hAnsi="Arial" w:cs="Arial"/>
                <w:sz w:val="20"/>
                <w:szCs w:val="20"/>
                <w:lang w:val="de-DE"/>
              </w:rPr>
              <w:t xml:space="preserve"> betroffen sind auch die Mittel aus dem Solidaritätsfonds für Gemeinden. </w:t>
            </w:r>
          </w:p>
        </w:tc>
      </w:tr>
      <w:tr w:rsidR="00F6052F" w:rsidRPr="007B0E80" w:rsidTr="00D609DE">
        <w:tc>
          <w:tcPr>
            <w:tcW w:w="4820" w:type="dxa"/>
          </w:tcPr>
          <w:p w:rsidR="00F6052F" w:rsidRPr="00C57F9E" w:rsidRDefault="00AE24C0" w:rsidP="00964A43">
            <w:pPr>
              <w:spacing w:line="260" w:lineRule="exact"/>
              <w:ind w:right="98"/>
              <w:jc w:val="both"/>
              <w:rPr>
                <w:rFonts w:ascii="Arial" w:hAnsi="Arial" w:cs="Arial"/>
                <w:sz w:val="20"/>
                <w:szCs w:val="20"/>
              </w:rPr>
            </w:pPr>
            <w:r w:rsidRPr="00C57F9E">
              <w:rPr>
                <w:rFonts w:ascii="Arial" w:hAnsi="Arial" w:cs="Arial"/>
                <w:sz w:val="20"/>
                <w:szCs w:val="20"/>
              </w:rPr>
              <w:t>4. I dati delle certificazioni sono resi noti sulle pagine del sito internet della Direzione centrale della finanza locale del Ministero dell'interno e vengono resi disponibili per l'inserimento nella banca dati unitaria istituita presso il Ministero dell'economia e delle finanze ai sensi dell'articolo 13 della legge 31 dicembre 2009 n. 196.</w:t>
            </w:r>
          </w:p>
        </w:tc>
        <w:tc>
          <w:tcPr>
            <w:tcW w:w="250" w:type="dxa"/>
            <w:vAlign w:val="center"/>
          </w:tcPr>
          <w:p w:rsidR="00F6052F" w:rsidRPr="00C57F9E" w:rsidRDefault="00F6052F" w:rsidP="001A20E9">
            <w:pPr>
              <w:ind w:right="98"/>
              <w:rPr>
                <w:rFonts w:ascii="Arial" w:hAnsi="Arial" w:cs="Arial"/>
                <w:sz w:val="20"/>
                <w:szCs w:val="20"/>
              </w:rPr>
            </w:pPr>
          </w:p>
        </w:tc>
        <w:tc>
          <w:tcPr>
            <w:tcW w:w="4995" w:type="dxa"/>
            <w:gridSpan w:val="2"/>
          </w:tcPr>
          <w:p w:rsidR="00F6052F" w:rsidRPr="00C57F9E" w:rsidRDefault="00015DD6" w:rsidP="00E6790D">
            <w:pPr>
              <w:spacing w:line="260" w:lineRule="exact"/>
              <w:jc w:val="both"/>
              <w:rPr>
                <w:rFonts w:ascii="Arial" w:hAnsi="Arial" w:cs="Arial"/>
                <w:sz w:val="20"/>
                <w:szCs w:val="20"/>
                <w:lang w:val="de-DE"/>
              </w:rPr>
            </w:pPr>
            <w:r w:rsidRPr="00C57F9E">
              <w:rPr>
                <w:rFonts w:ascii="Arial" w:hAnsi="Arial" w:cs="Arial"/>
                <w:sz w:val="20"/>
                <w:szCs w:val="20"/>
                <w:lang w:val="de-DE"/>
              </w:rPr>
              <w:t xml:space="preserve">4. Die Daten der Bescheinigungen werden auf den Internetseiten der Generaldirektion für örtliche Finanzen des Innenministeriums veröffentlicht und für die Eingabe in die einheitliche Datenbank beim Wirtschafts- und Finanzministerium gemäß Artikel 13 des Gesetzes </w:t>
            </w:r>
            <w:r w:rsidR="00E6790D" w:rsidRPr="00C57F9E">
              <w:rPr>
                <w:rFonts w:ascii="Arial" w:hAnsi="Arial" w:cs="Arial"/>
                <w:sz w:val="20"/>
                <w:szCs w:val="20"/>
                <w:lang w:val="de-DE"/>
              </w:rPr>
              <w:t>vom 31. Dezember 2009</w:t>
            </w:r>
            <w:r w:rsidR="009C574F" w:rsidRPr="00C57F9E">
              <w:rPr>
                <w:rFonts w:ascii="Arial" w:hAnsi="Arial" w:cs="Arial"/>
                <w:sz w:val="20"/>
                <w:szCs w:val="20"/>
                <w:lang w:val="de-DE"/>
              </w:rPr>
              <w:t>,</w:t>
            </w:r>
            <w:r w:rsidRPr="00C57F9E">
              <w:rPr>
                <w:rFonts w:ascii="Arial" w:hAnsi="Arial" w:cs="Arial"/>
                <w:sz w:val="20"/>
                <w:szCs w:val="20"/>
                <w:lang w:val="de-DE"/>
              </w:rPr>
              <w:t xml:space="preserve"> </w:t>
            </w:r>
            <w:r w:rsidR="009C574F" w:rsidRPr="00C57F9E">
              <w:rPr>
                <w:rFonts w:ascii="Arial" w:hAnsi="Arial" w:cs="Arial"/>
                <w:sz w:val="20"/>
                <w:szCs w:val="20"/>
                <w:lang w:val="de-DE"/>
              </w:rPr>
              <w:t xml:space="preserve">Nr. 196, </w:t>
            </w:r>
            <w:r w:rsidRPr="00C57F9E">
              <w:rPr>
                <w:rFonts w:ascii="Arial" w:hAnsi="Arial" w:cs="Arial"/>
                <w:sz w:val="20"/>
                <w:szCs w:val="20"/>
                <w:lang w:val="de-DE"/>
              </w:rPr>
              <w:t xml:space="preserve">bereitgestellt. </w:t>
            </w:r>
          </w:p>
        </w:tc>
      </w:tr>
      <w:tr w:rsidR="00F6052F" w:rsidRPr="00513777" w:rsidTr="00D609DE">
        <w:tc>
          <w:tcPr>
            <w:tcW w:w="4820" w:type="dxa"/>
          </w:tcPr>
          <w:p w:rsidR="00F6052F" w:rsidRPr="00C57F9E" w:rsidRDefault="00AE24C0" w:rsidP="00964A43">
            <w:pPr>
              <w:spacing w:line="260" w:lineRule="exact"/>
              <w:ind w:right="98"/>
              <w:jc w:val="both"/>
              <w:rPr>
                <w:rFonts w:ascii="Arial" w:hAnsi="Arial" w:cs="Arial"/>
                <w:sz w:val="20"/>
                <w:szCs w:val="20"/>
              </w:rPr>
            </w:pPr>
            <w:r w:rsidRPr="00C57F9E">
              <w:rPr>
                <w:rFonts w:ascii="Arial" w:hAnsi="Arial" w:cs="Arial"/>
                <w:sz w:val="20"/>
                <w:szCs w:val="20"/>
              </w:rPr>
              <w:t>5. I certificati al rendiconto della gestione degli enti locali dell'esercizio finanziario 2014 e degli esercizi seguenti sono trasmessi al Ministero dell'interno entro il 31 maggio dell'esercizio successivo, mentre la data di scadenza per la trasmissione dei certificati al bilancio di previsione resta fissata con il decreto ministeriale di cui al comma 2.</w:t>
            </w:r>
          </w:p>
        </w:tc>
        <w:tc>
          <w:tcPr>
            <w:tcW w:w="250" w:type="dxa"/>
            <w:vAlign w:val="center"/>
          </w:tcPr>
          <w:p w:rsidR="00F6052F" w:rsidRPr="00C57F9E" w:rsidRDefault="00F6052F" w:rsidP="00A12ABD">
            <w:pPr>
              <w:ind w:right="98"/>
              <w:rPr>
                <w:rFonts w:ascii="Arial" w:hAnsi="Arial" w:cs="Arial"/>
                <w:sz w:val="20"/>
                <w:szCs w:val="20"/>
              </w:rPr>
            </w:pPr>
          </w:p>
        </w:tc>
        <w:tc>
          <w:tcPr>
            <w:tcW w:w="4995" w:type="dxa"/>
            <w:gridSpan w:val="2"/>
          </w:tcPr>
          <w:p w:rsidR="00015DD6" w:rsidRPr="00C57F9E" w:rsidRDefault="00015DD6" w:rsidP="002D638A">
            <w:pPr>
              <w:spacing w:line="260" w:lineRule="exact"/>
              <w:jc w:val="both"/>
              <w:rPr>
                <w:rFonts w:ascii="Arial" w:hAnsi="Arial" w:cs="Arial"/>
                <w:sz w:val="20"/>
                <w:szCs w:val="20"/>
                <w:lang w:val="de-DE"/>
              </w:rPr>
            </w:pPr>
            <w:r w:rsidRPr="00C57F9E">
              <w:rPr>
                <w:rFonts w:ascii="Arial" w:hAnsi="Arial" w:cs="Arial"/>
                <w:sz w:val="20"/>
                <w:szCs w:val="20"/>
                <w:lang w:val="de-DE"/>
              </w:rPr>
              <w:t xml:space="preserve">5. Die Bescheinigungen der Abschlussrechnung der örtlichen Körperschaften für das Finanzjahr 2014 und die folgenden Finanzjahre werden dem Innenministerium innerhalb 31. Mai des </w:t>
            </w:r>
            <w:r w:rsidR="00C57F9E" w:rsidRPr="00C57F9E">
              <w:rPr>
                <w:rFonts w:ascii="Arial" w:hAnsi="Arial" w:cs="Arial"/>
                <w:sz w:val="20"/>
                <w:szCs w:val="20"/>
                <w:lang w:val="de-DE"/>
              </w:rPr>
              <w:t>darauffolgenden</w:t>
            </w:r>
            <w:r w:rsidRPr="00C57F9E">
              <w:rPr>
                <w:rFonts w:ascii="Arial" w:hAnsi="Arial" w:cs="Arial"/>
                <w:sz w:val="20"/>
                <w:szCs w:val="20"/>
                <w:lang w:val="de-DE"/>
              </w:rPr>
              <w:t xml:space="preserve"> Jahres übermittelt, </w:t>
            </w:r>
            <w:r w:rsidR="006D2093" w:rsidRPr="00C57F9E">
              <w:rPr>
                <w:rFonts w:ascii="Arial" w:hAnsi="Arial" w:cs="Arial"/>
                <w:sz w:val="20"/>
                <w:szCs w:val="20"/>
                <w:lang w:val="de-DE"/>
              </w:rPr>
              <w:t xml:space="preserve">während </w:t>
            </w:r>
            <w:r w:rsidRPr="00C57F9E">
              <w:rPr>
                <w:rFonts w:ascii="Arial" w:hAnsi="Arial" w:cs="Arial"/>
                <w:sz w:val="20"/>
                <w:szCs w:val="20"/>
                <w:lang w:val="de-DE"/>
              </w:rPr>
              <w:t xml:space="preserve">die Frist für die Übermittlung der Bescheinigung des Haushaltsvoranschlags mit Ministerialdekret </w:t>
            </w:r>
            <w:r w:rsidR="00E9510D" w:rsidRPr="00C57F9E">
              <w:rPr>
                <w:rFonts w:ascii="Arial" w:hAnsi="Arial" w:cs="Arial"/>
                <w:sz w:val="20"/>
                <w:szCs w:val="20"/>
                <w:lang w:val="de-DE"/>
              </w:rPr>
              <w:t>laut</w:t>
            </w:r>
            <w:r w:rsidRPr="00C57F9E">
              <w:rPr>
                <w:rFonts w:ascii="Arial" w:hAnsi="Arial" w:cs="Arial"/>
                <w:sz w:val="20"/>
                <w:szCs w:val="20"/>
                <w:lang w:val="de-DE"/>
              </w:rPr>
              <w:t xml:space="preserve"> Absatz 2 festgelegt</w:t>
            </w:r>
            <w:r w:rsidR="006D2093" w:rsidRPr="00C57F9E">
              <w:rPr>
                <w:rFonts w:ascii="Arial" w:hAnsi="Arial" w:cs="Arial"/>
                <w:sz w:val="20"/>
                <w:szCs w:val="20"/>
                <w:lang w:val="de-DE"/>
              </w:rPr>
              <w:t xml:space="preserve"> wird</w:t>
            </w:r>
            <w:r w:rsidRPr="00C57F9E">
              <w:rPr>
                <w:rFonts w:ascii="Arial" w:hAnsi="Arial" w:cs="Arial"/>
                <w:sz w:val="20"/>
                <w:szCs w:val="20"/>
                <w:lang w:val="de-DE"/>
              </w:rPr>
              <w:t>.</w:t>
            </w:r>
          </w:p>
          <w:p w:rsidR="00F6052F" w:rsidRPr="00C57F9E" w:rsidRDefault="00F6052F" w:rsidP="002D638A">
            <w:pPr>
              <w:widowControl w:val="0"/>
              <w:spacing w:line="260" w:lineRule="exact"/>
              <w:jc w:val="both"/>
              <w:rPr>
                <w:rFonts w:ascii="Arial" w:hAnsi="Arial" w:cs="Arial"/>
                <w:sz w:val="20"/>
                <w:szCs w:val="20"/>
                <w:lang w:val="de-DE"/>
              </w:rPr>
            </w:pPr>
          </w:p>
        </w:tc>
      </w:tr>
      <w:tr w:rsidR="00F6052F" w:rsidRPr="00513777" w:rsidTr="00D609DE">
        <w:tc>
          <w:tcPr>
            <w:tcW w:w="4820" w:type="dxa"/>
          </w:tcPr>
          <w:p w:rsidR="00F6052F" w:rsidRPr="007B0E80" w:rsidRDefault="00F6052F" w:rsidP="001A20E9">
            <w:pPr>
              <w:ind w:right="98"/>
              <w:rPr>
                <w:rFonts w:ascii="Arial" w:hAnsi="Arial" w:cs="Arial"/>
                <w:b/>
                <w:sz w:val="20"/>
                <w:szCs w:val="20"/>
                <w:lang w:val="de-DE"/>
              </w:rPr>
            </w:pPr>
          </w:p>
        </w:tc>
        <w:tc>
          <w:tcPr>
            <w:tcW w:w="250" w:type="dxa"/>
            <w:vAlign w:val="center"/>
          </w:tcPr>
          <w:p w:rsidR="00F6052F" w:rsidRPr="007B0E80" w:rsidRDefault="00F6052F" w:rsidP="001A20E9">
            <w:pPr>
              <w:ind w:right="98"/>
              <w:rPr>
                <w:rFonts w:ascii="Arial" w:hAnsi="Arial" w:cs="Arial"/>
                <w:b/>
                <w:sz w:val="20"/>
                <w:szCs w:val="20"/>
                <w:lang w:val="de-DE"/>
              </w:rPr>
            </w:pPr>
          </w:p>
        </w:tc>
        <w:tc>
          <w:tcPr>
            <w:tcW w:w="4995" w:type="dxa"/>
            <w:gridSpan w:val="2"/>
          </w:tcPr>
          <w:p w:rsidR="00F6052F" w:rsidRPr="007B0E80" w:rsidRDefault="00F6052F" w:rsidP="002D638A">
            <w:pPr>
              <w:widowControl w:val="0"/>
              <w:spacing w:line="260" w:lineRule="exact"/>
              <w:jc w:val="both"/>
              <w:rPr>
                <w:rFonts w:ascii="Arial" w:hAnsi="Arial" w:cs="Arial"/>
                <w:color w:val="333333"/>
                <w:sz w:val="20"/>
                <w:szCs w:val="20"/>
                <w:lang w:val="de-DE"/>
              </w:rPr>
            </w:pPr>
          </w:p>
        </w:tc>
      </w:tr>
      <w:tr w:rsidR="00F6052F" w:rsidRPr="007B0E80" w:rsidTr="00D609DE">
        <w:tc>
          <w:tcPr>
            <w:tcW w:w="4820" w:type="dxa"/>
          </w:tcPr>
          <w:p w:rsidR="00F6052F" w:rsidRPr="007B0E80" w:rsidRDefault="00DE7439" w:rsidP="00DE7439">
            <w:pPr>
              <w:widowControl w:val="0"/>
              <w:tabs>
                <w:tab w:val="left" w:pos="1056"/>
              </w:tabs>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TITOLO II</w:t>
            </w:r>
          </w:p>
        </w:tc>
        <w:tc>
          <w:tcPr>
            <w:tcW w:w="250" w:type="dxa"/>
            <w:vAlign w:val="center"/>
          </w:tcPr>
          <w:p w:rsidR="00F6052F" w:rsidRPr="007B0E80" w:rsidRDefault="00F6052F" w:rsidP="00DE7439">
            <w:pPr>
              <w:ind w:right="98"/>
              <w:jc w:val="center"/>
              <w:rPr>
                <w:rFonts w:ascii="Arial" w:hAnsi="Arial" w:cs="Arial"/>
                <w:sz w:val="20"/>
                <w:szCs w:val="20"/>
                <w:highlight w:val="yellow"/>
                <w:lang w:val="de-DE"/>
              </w:rPr>
            </w:pPr>
          </w:p>
        </w:tc>
        <w:tc>
          <w:tcPr>
            <w:tcW w:w="4995" w:type="dxa"/>
            <w:gridSpan w:val="2"/>
          </w:tcPr>
          <w:p w:rsidR="00F6052F" w:rsidRPr="007B0E80" w:rsidRDefault="00DE7439" w:rsidP="002D638A">
            <w:pPr>
              <w:widowControl w:val="0"/>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TITEL II</w:t>
            </w:r>
          </w:p>
        </w:tc>
      </w:tr>
      <w:tr w:rsidR="00F6052F" w:rsidRPr="007B0E80" w:rsidTr="00D609DE">
        <w:tc>
          <w:tcPr>
            <w:tcW w:w="4820" w:type="dxa"/>
          </w:tcPr>
          <w:p w:rsidR="00F6052F" w:rsidRPr="007B0E80" w:rsidRDefault="00DE7439" w:rsidP="00DE7439">
            <w:pPr>
              <w:ind w:right="98"/>
              <w:jc w:val="center"/>
              <w:rPr>
                <w:rFonts w:ascii="Arial" w:hAnsi="Arial" w:cs="Arial"/>
                <w:sz w:val="20"/>
                <w:szCs w:val="20"/>
                <w:lang w:val="de-DE"/>
              </w:rPr>
            </w:pPr>
            <w:r w:rsidRPr="007B0E80">
              <w:rPr>
                <w:rFonts w:ascii="Arial" w:hAnsi="Arial" w:cs="Arial"/>
                <w:sz w:val="20"/>
                <w:szCs w:val="20"/>
                <w:lang w:val="de-DE"/>
              </w:rPr>
              <w:t>PROGRAMMAZIONE E BILANCI</w:t>
            </w:r>
          </w:p>
        </w:tc>
        <w:tc>
          <w:tcPr>
            <w:tcW w:w="250" w:type="dxa"/>
            <w:vAlign w:val="center"/>
          </w:tcPr>
          <w:p w:rsidR="00F6052F" w:rsidRPr="007B0E80" w:rsidRDefault="00F6052F" w:rsidP="00DE7439">
            <w:pPr>
              <w:ind w:right="98"/>
              <w:jc w:val="center"/>
              <w:rPr>
                <w:rFonts w:ascii="Arial" w:hAnsi="Arial" w:cs="Arial"/>
                <w:sz w:val="20"/>
                <w:szCs w:val="20"/>
                <w:lang w:val="de-DE"/>
              </w:rPr>
            </w:pPr>
          </w:p>
        </w:tc>
        <w:tc>
          <w:tcPr>
            <w:tcW w:w="4995" w:type="dxa"/>
            <w:gridSpan w:val="2"/>
          </w:tcPr>
          <w:p w:rsidR="00F6052F" w:rsidRPr="007B0E80" w:rsidRDefault="00DE7439" w:rsidP="002D638A">
            <w:pPr>
              <w:widowControl w:val="0"/>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PROGRAMMIERUNG UND HAUSHALT</w:t>
            </w:r>
          </w:p>
        </w:tc>
      </w:tr>
      <w:tr w:rsidR="00F6052F" w:rsidRPr="007B0E80" w:rsidTr="00D609DE">
        <w:tc>
          <w:tcPr>
            <w:tcW w:w="4820" w:type="dxa"/>
          </w:tcPr>
          <w:p w:rsidR="00F6052F" w:rsidRPr="007B0E80" w:rsidRDefault="00DE7439" w:rsidP="00DE7439">
            <w:pPr>
              <w:widowControl w:val="0"/>
              <w:spacing w:line="260" w:lineRule="exact"/>
              <w:jc w:val="center"/>
              <w:rPr>
                <w:rFonts w:ascii="Arial" w:hAnsi="Arial" w:cs="Arial"/>
                <w:color w:val="333333"/>
                <w:sz w:val="20"/>
                <w:szCs w:val="20"/>
                <w:lang w:val="de-DE"/>
              </w:rPr>
            </w:pPr>
            <w:proofErr w:type="spellStart"/>
            <w:r w:rsidRPr="007B0E80">
              <w:rPr>
                <w:rFonts w:ascii="Arial" w:hAnsi="Arial" w:cs="Arial"/>
                <w:color w:val="333333"/>
                <w:sz w:val="20"/>
                <w:szCs w:val="20"/>
                <w:lang w:val="de-DE"/>
              </w:rPr>
              <w:t>Programmazione</w:t>
            </w:r>
            <w:proofErr w:type="spellEnd"/>
          </w:p>
        </w:tc>
        <w:tc>
          <w:tcPr>
            <w:tcW w:w="250" w:type="dxa"/>
            <w:vAlign w:val="center"/>
          </w:tcPr>
          <w:p w:rsidR="00F6052F" w:rsidRPr="007B0E80" w:rsidRDefault="00F6052F" w:rsidP="00DE7439">
            <w:pPr>
              <w:ind w:right="98"/>
              <w:jc w:val="center"/>
              <w:rPr>
                <w:rFonts w:ascii="Arial" w:hAnsi="Arial" w:cs="Arial"/>
                <w:sz w:val="20"/>
                <w:szCs w:val="20"/>
                <w:lang w:val="de-DE"/>
              </w:rPr>
            </w:pPr>
          </w:p>
        </w:tc>
        <w:tc>
          <w:tcPr>
            <w:tcW w:w="4995" w:type="dxa"/>
            <w:gridSpan w:val="2"/>
          </w:tcPr>
          <w:p w:rsidR="00F6052F" w:rsidRPr="007B0E80" w:rsidRDefault="00DE7439" w:rsidP="002D638A">
            <w:pPr>
              <w:widowControl w:val="0"/>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Programmierung</w:t>
            </w:r>
          </w:p>
        </w:tc>
      </w:tr>
      <w:tr w:rsidR="00FF6259" w:rsidRPr="007B0E80" w:rsidTr="00D609DE">
        <w:tc>
          <w:tcPr>
            <w:tcW w:w="4820" w:type="dxa"/>
          </w:tcPr>
          <w:p w:rsidR="00FF6259" w:rsidRPr="007B0E80" w:rsidRDefault="00FF6259" w:rsidP="00A62A42">
            <w:pPr>
              <w:widowControl w:val="0"/>
              <w:spacing w:line="260" w:lineRule="exact"/>
              <w:jc w:val="center"/>
              <w:rPr>
                <w:rFonts w:ascii="Arial" w:hAnsi="Arial" w:cs="Arial"/>
                <w:i/>
                <w:color w:val="333333"/>
                <w:sz w:val="20"/>
                <w:szCs w:val="20"/>
                <w:lang w:val="de-DE"/>
              </w:rPr>
            </w:pPr>
          </w:p>
        </w:tc>
        <w:tc>
          <w:tcPr>
            <w:tcW w:w="250" w:type="dxa"/>
            <w:vAlign w:val="center"/>
          </w:tcPr>
          <w:p w:rsidR="00FF6259" w:rsidRPr="007B0E80" w:rsidRDefault="00FF6259" w:rsidP="00072BEA">
            <w:pPr>
              <w:ind w:right="98"/>
              <w:rPr>
                <w:rFonts w:ascii="Arial" w:hAnsi="Arial" w:cs="Arial"/>
                <w:color w:val="993366"/>
                <w:sz w:val="20"/>
                <w:szCs w:val="20"/>
                <w:lang w:val="de-DE"/>
              </w:rPr>
            </w:pPr>
          </w:p>
        </w:tc>
        <w:tc>
          <w:tcPr>
            <w:tcW w:w="4995" w:type="dxa"/>
            <w:gridSpan w:val="2"/>
          </w:tcPr>
          <w:p w:rsidR="00FF6259" w:rsidRPr="007B0E80" w:rsidRDefault="00FF6259" w:rsidP="002D638A">
            <w:pPr>
              <w:widowControl w:val="0"/>
              <w:spacing w:line="260" w:lineRule="exact"/>
              <w:jc w:val="center"/>
              <w:rPr>
                <w:rFonts w:ascii="Arial" w:hAnsi="Arial" w:cs="Arial"/>
                <w:i/>
                <w:color w:val="333333"/>
                <w:sz w:val="20"/>
                <w:szCs w:val="20"/>
                <w:lang w:val="de-DE"/>
              </w:rPr>
            </w:pPr>
          </w:p>
        </w:tc>
      </w:tr>
      <w:tr w:rsidR="00F6052F" w:rsidRPr="007B0E80" w:rsidTr="00D609DE">
        <w:tc>
          <w:tcPr>
            <w:tcW w:w="4820" w:type="dxa"/>
          </w:tcPr>
          <w:p w:rsidR="00F6052F" w:rsidRPr="007B0E80" w:rsidRDefault="00F6052F" w:rsidP="00A62A42">
            <w:pPr>
              <w:widowControl w:val="0"/>
              <w:spacing w:line="260" w:lineRule="exact"/>
              <w:jc w:val="center"/>
              <w:rPr>
                <w:rFonts w:ascii="Arial" w:hAnsi="Arial" w:cs="Arial"/>
                <w:i/>
                <w:color w:val="333333"/>
                <w:sz w:val="20"/>
                <w:szCs w:val="20"/>
                <w:lang w:val="de-DE"/>
              </w:rPr>
            </w:pPr>
          </w:p>
        </w:tc>
        <w:tc>
          <w:tcPr>
            <w:tcW w:w="250" w:type="dxa"/>
            <w:vAlign w:val="center"/>
          </w:tcPr>
          <w:p w:rsidR="00F6052F" w:rsidRPr="007B0E80" w:rsidRDefault="00F6052F" w:rsidP="00072BEA">
            <w:pPr>
              <w:ind w:right="98"/>
              <w:rPr>
                <w:rFonts w:ascii="Arial" w:hAnsi="Arial" w:cs="Arial"/>
                <w:color w:val="993366"/>
                <w:sz w:val="20"/>
                <w:szCs w:val="20"/>
                <w:lang w:val="de-DE"/>
              </w:rPr>
            </w:pPr>
          </w:p>
        </w:tc>
        <w:tc>
          <w:tcPr>
            <w:tcW w:w="4995" w:type="dxa"/>
            <w:gridSpan w:val="2"/>
          </w:tcPr>
          <w:p w:rsidR="00F6052F" w:rsidRPr="007B0E80" w:rsidRDefault="00F6052F" w:rsidP="002D638A">
            <w:pPr>
              <w:widowControl w:val="0"/>
              <w:spacing w:line="260" w:lineRule="exact"/>
              <w:jc w:val="center"/>
              <w:rPr>
                <w:rFonts w:ascii="Arial" w:hAnsi="Arial" w:cs="Arial"/>
                <w:i/>
                <w:color w:val="333333"/>
                <w:sz w:val="20"/>
                <w:szCs w:val="20"/>
                <w:lang w:val="de-DE"/>
              </w:rPr>
            </w:pPr>
          </w:p>
        </w:tc>
      </w:tr>
      <w:tr w:rsidR="00F6052F" w:rsidRPr="007B0E80" w:rsidTr="00D609DE">
        <w:tc>
          <w:tcPr>
            <w:tcW w:w="4820" w:type="dxa"/>
          </w:tcPr>
          <w:p w:rsidR="00A46D8A" w:rsidRDefault="00FE2F23" w:rsidP="00A46D8A">
            <w:pPr>
              <w:ind w:right="98"/>
              <w:jc w:val="cente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162</w:t>
            </w:r>
          </w:p>
          <w:p w:rsidR="00F6052F" w:rsidRPr="007B0E80" w:rsidRDefault="00FE2F23" w:rsidP="00A46D8A">
            <w:pPr>
              <w:ind w:right="98"/>
              <w:jc w:val="center"/>
              <w:rPr>
                <w:rFonts w:ascii="Arial" w:hAnsi="Arial" w:cs="Arial"/>
                <w:sz w:val="20"/>
                <w:szCs w:val="20"/>
                <w:lang w:val="de-DE"/>
              </w:rPr>
            </w:pPr>
            <w:proofErr w:type="spellStart"/>
            <w:r w:rsidRPr="007B0E80">
              <w:rPr>
                <w:rFonts w:ascii="Arial" w:hAnsi="Arial" w:cs="Arial"/>
                <w:sz w:val="20"/>
                <w:szCs w:val="20"/>
                <w:lang w:val="de-DE"/>
              </w:rPr>
              <w:t>Principi</w:t>
            </w:r>
            <w:proofErr w:type="spellEnd"/>
            <w:r w:rsidRPr="007B0E80">
              <w:rPr>
                <w:rFonts w:ascii="Arial" w:hAnsi="Arial" w:cs="Arial"/>
                <w:sz w:val="20"/>
                <w:szCs w:val="20"/>
                <w:lang w:val="de-DE"/>
              </w:rPr>
              <w:t xml:space="preserve"> del </w:t>
            </w:r>
            <w:proofErr w:type="spellStart"/>
            <w:r w:rsidRPr="007B0E80">
              <w:rPr>
                <w:rFonts w:ascii="Arial" w:hAnsi="Arial" w:cs="Arial"/>
                <w:sz w:val="20"/>
                <w:szCs w:val="20"/>
                <w:lang w:val="de-DE"/>
              </w:rPr>
              <w:t>bilancio</w:t>
            </w:r>
            <w:proofErr w:type="spellEnd"/>
          </w:p>
        </w:tc>
        <w:tc>
          <w:tcPr>
            <w:tcW w:w="250" w:type="dxa"/>
            <w:vAlign w:val="center"/>
          </w:tcPr>
          <w:p w:rsidR="00F6052F" w:rsidRPr="007B0E80" w:rsidRDefault="00F6052F" w:rsidP="00A46D8A">
            <w:pPr>
              <w:ind w:right="98"/>
              <w:jc w:val="center"/>
              <w:rPr>
                <w:rFonts w:ascii="Arial" w:hAnsi="Arial" w:cs="Arial"/>
                <w:sz w:val="20"/>
                <w:szCs w:val="20"/>
                <w:lang w:val="de-DE"/>
              </w:rPr>
            </w:pPr>
          </w:p>
        </w:tc>
        <w:tc>
          <w:tcPr>
            <w:tcW w:w="4995" w:type="dxa"/>
            <w:gridSpan w:val="2"/>
          </w:tcPr>
          <w:p w:rsidR="00A46D8A" w:rsidRDefault="00E62F3A" w:rsidP="00A46D8A">
            <w:pPr>
              <w:widowControl w:val="0"/>
              <w:spacing w:line="260" w:lineRule="exact"/>
              <w:ind w:firstLine="441"/>
              <w:jc w:val="center"/>
              <w:rPr>
                <w:rFonts w:ascii="Arial" w:hAnsi="Arial" w:cs="Arial"/>
                <w:color w:val="333333"/>
                <w:sz w:val="20"/>
                <w:szCs w:val="20"/>
                <w:lang w:val="de-DE"/>
              </w:rPr>
            </w:pPr>
            <w:r w:rsidRPr="007B0E80">
              <w:rPr>
                <w:rFonts w:ascii="Arial" w:hAnsi="Arial" w:cs="Arial"/>
                <w:color w:val="333333"/>
                <w:sz w:val="20"/>
                <w:szCs w:val="20"/>
                <w:lang w:val="de-DE"/>
              </w:rPr>
              <w:t>Artikel 162</w:t>
            </w:r>
          </w:p>
          <w:p w:rsidR="00F6052F" w:rsidRPr="007B0E80" w:rsidRDefault="00E62F3A" w:rsidP="00A46D8A">
            <w:pPr>
              <w:widowControl w:val="0"/>
              <w:spacing w:line="260" w:lineRule="exact"/>
              <w:ind w:firstLine="441"/>
              <w:jc w:val="center"/>
              <w:rPr>
                <w:rFonts w:ascii="Arial" w:hAnsi="Arial" w:cs="Arial"/>
                <w:color w:val="333333"/>
                <w:sz w:val="20"/>
                <w:szCs w:val="20"/>
                <w:lang w:val="de-DE"/>
              </w:rPr>
            </w:pPr>
            <w:r w:rsidRPr="007B0E80">
              <w:rPr>
                <w:rFonts w:ascii="Arial" w:hAnsi="Arial" w:cs="Arial"/>
                <w:color w:val="333333"/>
                <w:sz w:val="20"/>
                <w:szCs w:val="20"/>
                <w:lang w:val="de-DE"/>
              </w:rPr>
              <w:t>Grundsätze des Haushalts</w:t>
            </w:r>
          </w:p>
        </w:tc>
      </w:tr>
      <w:tr w:rsidR="00F6052F" w:rsidRPr="007B0E80" w:rsidTr="00D609DE">
        <w:tc>
          <w:tcPr>
            <w:tcW w:w="4820" w:type="dxa"/>
          </w:tcPr>
          <w:p w:rsidR="00F6052F" w:rsidRPr="007B0E80" w:rsidRDefault="00F6052F" w:rsidP="00A62A42">
            <w:pPr>
              <w:widowControl w:val="0"/>
              <w:spacing w:line="260" w:lineRule="exact"/>
              <w:ind w:firstLine="441"/>
              <w:jc w:val="both"/>
              <w:rPr>
                <w:rFonts w:ascii="Arial" w:hAnsi="Arial" w:cs="Arial"/>
                <w:color w:val="333333"/>
                <w:sz w:val="20"/>
                <w:szCs w:val="20"/>
                <w:lang w:val="de-DE"/>
              </w:rPr>
            </w:pPr>
          </w:p>
        </w:tc>
        <w:tc>
          <w:tcPr>
            <w:tcW w:w="250" w:type="dxa"/>
            <w:vAlign w:val="center"/>
          </w:tcPr>
          <w:p w:rsidR="00F6052F" w:rsidRPr="007B0E80" w:rsidRDefault="00F6052F" w:rsidP="001A20E9">
            <w:pPr>
              <w:ind w:right="98"/>
              <w:rPr>
                <w:rFonts w:ascii="Arial" w:hAnsi="Arial" w:cs="Arial"/>
                <w:sz w:val="20"/>
                <w:szCs w:val="20"/>
                <w:lang w:val="de-DE"/>
              </w:rPr>
            </w:pPr>
          </w:p>
        </w:tc>
        <w:tc>
          <w:tcPr>
            <w:tcW w:w="4995" w:type="dxa"/>
            <w:gridSpan w:val="2"/>
          </w:tcPr>
          <w:p w:rsidR="00F6052F" w:rsidRPr="007B0E80" w:rsidRDefault="00F6052F" w:rsidP="002D638A">
            <w:pPr>
              <w:autoSpaceDE w:val="0"/>
              <w:autoSpaceDN w:val="0"/>
              <w:adjustRightInd w:val="0"/>
              <w:spacing w:line="260" w:lineRule="exact"/>
              <w:jc w:val="both"/>
              <w:rPr>
                <w:rFonts w:ascii="Arial" w:hAnsi="Arial" w:cs="Arial"/>
                <w:color w:val="333333"/>
                <w:sz w:val="20"/>
                <w:szCs w:val="20"/>
                <w:lang w:val="de-DE"/>
              </w:rPr>
            </w:pPr>
          </w:p>
        </w:tc>
      </w:tr>
      <w:tr w:rsidR="0065654A" w:rsidRPr="00735348" w:rsidTr="00D609DE">
        <w:tc>
          <w:tcPr>
            <w:tcW w:w="4820" w:type="dxa"/>
          </w:tcPr>
          <w:p w:rsidR="00F6052F" w:rsidRPr="00C57F9E" w:rsidRDefault="00F850DD" w:rsidP="00F850DD">
            <w:pPr>
              <w:spacing w:line="260" w:lineRule="exact"/>
              <w:ind w:right="98"/>
              <w:jc w:val="both"/>
              <w:rPr>
                <w:rFonts w:ascii="Arial" w:hAnsi="Arial" w:cs="Arial"/>
                <w:sz w:val="20"/>
                <w:szCs w:val="20"/>
              </w:rPr>
            </w:pPr>
            <w:r w:rsidRPr="00C57F9E">
              <w:rPr>
                <w:rFonts w:ascii="Arial" w:hAnsi="Arial" w:cs="Arial"/>
                <w:sz w:val="20"/>
                <w:szCs w:val="20"/>
              </w:rPr>
              <w:t xml:space="preserve">1. Gli enti locali deliberano annualmente il bilancio di previsione finanziario riferito ad almeno un triennio, comprendente le previsioni di competenza </w:t>
            </w:r>
            <w:r w:rsidRPr="00C57F9E">
              <w:rPr>
                <w:rFonts w:ascii="Arial" w:hAnsi="Arial" w:cs="Arial"/>
                <w:sz w:val="20"/>
                <w:szCs w:val="20"/>
              </w:rPr>
              <w:lastRenderedPageBreak/>
              <w:t>e di cassa del primo esercizio del periodo considerato e le previsioni di competenza degli esercizi successivi, osservando i principi contabili generali e applicati allegati al decreto legislativo 23 giugno 2011, n. 118, e successive modificazioni.</w:t>
            </w:r>
          </w:p>
        </w:tc>
        <w:tc>
          <w:tcPr>
            <w:tcW w:w="250" w:type="dxa"/>
            <w:vAlign w:val="center"/>
          </w:tcPr>
          <w:p w:rsidR="00F6052F" w:rsidRPr="00C57F9E" w:rsidRDefault="00F6052F" w:rsidP="001A20E9">
            <w:pPr>
              <w:ind w:right="98"/>
              <w:rPr>
                <w:rFonts w:ascii="Arial" w:hAnsi="Arial" w:cs="Arial"/>
                <w:sz w:val="20"/>
                <w:szCs w:val="20"/>
              </w:rPr>
            </w:pPr>
          </w:p>
        </w:tc>
        <w:tc>
          <w:tcPr>
            <w:tcW w:w="4995" w:type="dxa"/>
            <w:gridSpan w:val="2"/>
          </w:tcPr>
          <w:p w:rsidR="00F6052F" w:rsidRPr="00C57F9E" w:rsidRDefault="00F850DD" w:rsidP="002D638A">
            <w:pPr>
              <w:widowControl w:val="0"/>
              <w:spacing w:line="260" w:lineRule="exact"/>
              <w:jc w:val="both"/>
              <w:rPr>
                <w:rFonts w:ascii="Arial" w:hAnsi="Arial" w:cs="Arial"/>
                <w:strike/>
                <w:sz w:val="20"/>
                <w:szCs w:val="20"/>
                <w:lang w:val="de-DE"/>
              </w:rPr>
            </w:pPr>
            <w:r w:rsidRPr="00C57F9E">
              <w:rPr>
                <w:rFonts w:ascii="Arial" w:hAnsi="Arial" w:cs="Arial"/>
                <w:sz w:val="20"/>
                <w:szCs w:val="20"/>
                <w:lang w:val="de-DE"/>
              </w:rPr>
              <w:t xml:space="preserve">1. Die örtlichen Körperschaften genehmigen jährlich </w:t>
            </w:r>
            <w:r w:rsidR="00E62F3A" w:rsidRPr="00C57F9E">
              <w:rPr>
                <w:rFonts w:ascii="Arial" w:hAnsi="Arial" w:cs="Arial"/>
                <w:sz w:val="20"/>
                <w:szCs w:val="20"/>
                <w:lang w:val="de-DE"/>
              </w:rPr>
              <w:t>den Haushaltsvoranschlag</w:t>
            </w:r>
            <w:r w:rsidRPr="00C57F9E">
              <w:rPr>
                <w:rFonts w:ascii="Arial" w:hAnsi="Arial" w:cs="Arial"/>
                <w:sz w:val="20"/>
                <w:szCs w:val="20"/>
                <w:lang w:val="de-DE"/>
              </w:rPr>
              <w:t>, welcher</w:t>
            </w:r>
            <w:r w:rsidR="00ED7FEA" w:rsidRPr="00C57F9E">
              <w:rPr>
                <w:rFonts w:ascii="Arial" w:hAnsi="Arial" w:cs="Arial"/>
                <w:sz w:val="20"/>
                <w:szCs w:val="20"/>
                <w:lang w:val="de-DE"/>
              </w:rPr>
              <w:t>,</w:t>
            </w:r>
            <w:r w:rsidRPr="00C57F9E">
              <w:rPr>
                <w:rFonts w:ascii="Arial" w:hAnsi="Arial" w:cs="Arial"/>
                <w:sz w:val="20"/>
                <w:szCs w:val="20"/>
                <w:lang w:val="de-DE"/>
              </w:rPr>
              <w:t xml:space="preserve"> bezogen auf mindestens drei Jahre, die Kompetenz- und </w:t>
            </w:r>
            <w:r w:rsidRPr="00C57F9E">
              <w:rPr>
                <w:rFonts w:ascii="Arial" w:hAnsi="Arial" w:cs="Arial"/>
                <w:sz w:val="20"/>
                <w:szCs w:val="20"/>
                <w:lang w:val="de-DE"/>
              </w:rPr>
              <w:lastRenderedPageBreak/>
              <w:t>Kassenveranschlagungen des ersten Jahres der berücksichtigten Periode und die Kompetenzveranschlagungen der darauf</w:t>
            </w:r>
            <w:r w:rsidR="00CD7C62" w:rsidRPr="00C57F9E">
              <w:rPr>
                <w:rFonts w:ascii="Arial" w:hAnsi="Arial" w:cs="Arial"/>
                <w:sz w:val="20"/>
                <w:szCs w:val="20"/>
                <w:lang w:val="de-DE"/>
              </w:rPr>
              <w:t xml:space="preserve"> </w:t>
            </w:r>
            <w:r w:rsidRPr="00C57F9E">
              <w:rPr>
                <w:rFonts w:ascii="Arial" w:hAnsi="Arial" w:cs="Arial"/>
                <w:sz w:val="20"/>
                <w:szCs w:val="20"/>
                <w:lang w:val="de-DE"/>
              </w:rPr>
              <w:t xml:space="preserve">folgenden Jahre, unter Einhaltung der allgemeinen und angewandten Haushaltsgrundsätze, </w:t>
            </w:r>
            <w:r w:rsidR="00CD7C27" w:rsidRPr="00C57F9E">
              <w:rPr>
                <w:rFonts w:ascii="Arial" w:hAnsi="Arial" w:cs="Arial"/>
                <w:sz w:val="20"/>
                <w:szCs w:val="20"/>
                <w:lang w:val="de-DE"/>
              </w:rPr>
              <w:t>welche</w:t>
            </w:r>
            <w:r w:rsidRPr="00C57F9E">
              <w:rPr>
                <w:rFonts w:ascii="Arial" w:hAnsi="Arial" w:cs="Arial"/>
                <w:sz w:val="20"/>
                <w:szCs w:val="20"/>
                <w:lang w:val="de-DE"/>
              </w:rPr>
              <w:t xml:space="preserve"> </w:t>
            </w:r>
            <w:r w:rsidR="00CD7C27" w:rsidRPr="00C57F9E">
              <w:rPr>
                <w:rFonts w:ascii="Arial" w:hAnsi="Arial" w:cs="Arial"/>
                <w:sz w:val="20"/>
                <w:szCs w:val="20"/>
                <w:lang w:val="de-DE"/>
              </w:rPr>
              <w:t xml:space="preserve">dem </w:t>
            </w:r>
            <w:r w:rsidRPr="00C57F9E">
              <w:rPr>
                <w:rFonts w:ascii="Arial" w:hAnsi="Arial" w:cs="Arial"/>
                <w:sz w:val="20"/>
                <w:szCs w:val="20"/>
                <w:lang w:val="de-DE"/>
              </w:rPr>
              <w:t xml:space="preserve">gesetzesvertretenden Dekret vom 23. Juni 2011, Nr. 118, in geltender Fassung, </w:t>
            </w:r>
            <w:r w:rsidR="00CD7C27" w:rsidRPr="00C57F9E">
              <w:rPr>
                <w:rFonts w:ascii="Arial" w:hAnsi="Arial" w:cs="Arial"/>
                <w:sz w:val="20"/>
                <w:szCs w:val="20"/>
                <w:lang w:val="de-DE"/>
              </w:rPr>
              <w:t xml:space="preserve">beigelegt sind, </w:t>
            </w:r>
            <w:r w:rsidRPr="00C57F9E">
              <w:rPr>
                <w:rFonts w:ascii="Arial" w:hAnsi="Arial" w:cs="Arial"/>
                <w:sz w:val="20"/>
                <w:szCs w:val="20"/>
                <w:lang w:val="de-DE"/>
              </w:rPr>
              <w:t>beinhalten muss.</w:t>
            </w:r>
          </w:p>
        </w:tc>
      </w:tr>
      <w:tr w:rsidR="0065654A" w:rsidRPr="00513777" w:rsidTr="00D609DE">
        <w:tc>
          <w:tcPr>
            <w:tcW w:w="4820" w:type="dxa"/>
          </w:tcPr>
          <w:p w:rsidR="00F6052F" w:rsidRPr="00C57F9E" w:rsidRDefault="00F850DD" w:rsidP="00F850DD">
            <w:pPr>
              <w:widowControl w:val="0"/>
              <w:spacing w:line="260" w:lineRule="exact"/>
              <w:jc w:val="both"/>
              <w:rPr>
                <w:rFonts w:ascii="Arial" w:hAnsi="Arial" w:cs="Arial"/>
                <w:sz w:val="20"/>
                <w:szCs w:val="20"/>
              </w:rPr>
            </w:pPr>
            <w:r w:rsidRPr="00C57F9E">
              <w:rPr>
                <w:rFonts w:ascii="Arial" w:hAnsi="Arial" w:cs="Arial"/>
                <w:sz w:val="20"/>
                <w:szCs w:val="20"/>
              </w:rPr>
              <w:lastRenderedPageBreak/>
              <w:t>2. Il totale delle entrate finanzia indistintamente il totale delle spese, salvo le eccezioni di legge.</w:t>
            </w:r>
          </w:p>
        </w:tc>
        <w:tc>
          <w:tcPr>
            <w:tcW w:w="250" w:type="dxa"/>
            <w:vAlign w:val="center"/>
          </w:tcPr>
          <w:p w:rsidR="00F6052F" w:rsidRPr="00C57F9E" w:rsidRDefault="00F6052F" w:rsidP="00FF5EC6">
            <w:pPr>
              <w:ind w:right="98"/>
              <w:jc w:val="center"/>
              <w:rPr>
                <w:rFonts w:ascii="Arial" w:hAnsi="Arial" w:cs="Arial"/>
                <w:sz w:val="20"/>
                <w:szCs w:val="20"/>
              </w:rPr>
            </w:pPr>
          </w:p>
        </w:tc>
        <w:tc>
          <w:tcPr>
            <w:tcW w:w="4995" w:type="dxa"/>
            <w:gridSpan w:val="2"/>
          </w:tcPr>
          <w:p w:rsidR="00F6052F" w:rsidRPr="00C57F9E" w:rsidRDefault="00C5061E" w:rsidP="002D638A">
            <w:pPr>
              <w:autoSpaceDE w:val="0"/>
              <w:autoSpaceDN w:val="0"/>
              <w:adjustRightInd w:val="0"/>
              <w:spacing w:line="260" w:lineRule="exact"/>
              <w:jc w:val="both"/>
              <w:rPr>
                <w:rFonts w:ascii="Arial" w:hAnsi="Arial" w:cs="Arial"/>
                <w:sz w:val="20"/>
                <w:szCs w:val="20"/>
                <w:lang w:val="de-DE"/>
              </w:rPr>
            </w:pPr>
            <w:r w:rsidRPr="00C57F9E">
              <w:rPr>
                <w:rFonts w:ascii="Arial" w:hAnsi="Arial" w:cs="Arial"/>
                <w:sz w:val="20"/>
                <w:szCs w:val="20"/>
                <w:lang w:val="de-DE"/>
              </w:rPr>
              <w:t>2. Unbeschadet der gesetzlich festgelegten Ausnahmefälle hat der Gesamtbetrag der Ausgaben dem Gesamtbetrag der Einnahmen zu entsprechen.</w:t>
            </w:r>
          </w:p>
        </w:tc>
      </w:tr>
      <w:tr w:rsidR="0065654A" w:rsidRPr="00513777" w:rsidTr="00D609DE">
        <w:tc>
          <w:tcPr>
            <w:tcW w:w="4820" w:type="dxa"/>
          </w:tcPr>
          <w:p w:rsidR="00F6052F" w:rsidRPr="00C57F9E" w:rsidRDefault="00F850DD" w:rsidP="00F850DD">
            <w:pPr>
              <w:spacing w:line="260" w:lineRule="exact"/>
              <w:ind w:right="98"/>
              <w:jc w:val="both"/>
              <w:rPr>
                <w:rFonts w:ascii="Arial" w:hAnsi="Arial" w:cs="Arial"/>
                <w:sz w:val="20"/>
                <w:szCs w:val="20"/>
              </w:rPr>
            </w:pPr>
            <w:r w:rsidRPr="00C57F9E">
              <w:rPr>
                <w:rFonts w:ascii="Arial" w:hAnsi="Arial" w:cs="Arial"/>
                <w:sz w:val="20"/>
                <w:szCs w:val="20"/>
              </w:rPr>
              <w:t>3. L'unità temporale della gestione è l'anno finanziario, che inizia il 1° gennaio e termina il 31 dicembre dello stesso anno; dopo tale termine non possono più effettuarsi accertamenti di entrate e impegni di spesa in conto dell'esercizio scaduto.</w:t>
            </w:r>
          </w:p>
        </w:tc>
        <w:tc>
          <w:tcPr>
            <w:tcW w:w="250" w:type="dxa"/>
            <w:vAlign w:val="center"/>
          </w:tcPr>
          <w:p w:rsidR="00F6052F" w:rsidRPr="00C57F9E" w:rsidRDefault="00F6052F" w:rsidP="006200F3">
            <w:pPr>
              <w:ind w:right="98"/>
              <w:rPr>
                <w:rFonts w:ascii="Arial" w:hAnsi="Arial" w:cs="Arial"/>
                <w:sz w:val="20"/>
                <w:szCs w:val="20"/>
              </w:rPr>
            </w:pPr>
          </w:p>
        </w:tc>
        <w:tc>
          <w:tcPr>
            <w:tcW w:w="4995" w:type="dxa"/>
            <w:gridSpan w:val="2"/>
          </w:tcPr>
          <w:p w:rsidR="00F6052F" w:rsidRPr="00C57F9E" w:rsidRDefault="00C5061E" w:rsidP="002D638A">
            <w:pPr>
              <w:widowControl w:val="0"/>
              <w:spacing w:line="260" w:lineRule="exact"/>
              <w:jc w:val="both"/>
              <w:rPr>
                <w:rFonts w:ascii="Arial" w:hAnsi="Arial" w:cs="Arial"/>
                <w:sz w:val="20"/>
                <w:szCs w:val="20"/>
                <w:lang w:val="de-DE"/>
              </w:rPr>
            </w:pPr>
            <w:r w:rsidRPr="00C57F9E">
              <w:rPr>
                <w:rFonts w:ascii="Arial" w:hAnsi="Arial" w:cs="Arial"/>
                <w:sz w:val="20"/>
                <w:szCs w:val="20"/>
                <w:lang w:val="de-DE"/>
              </w:rPr>
              <w:t xml:space="preserve">3. </w:t>
            </w:r>
            <w:proofErr w:type="gramStart"/>
            <w:r w:rsidRPr="00C57F9E">
              <w:rPr>
                <w:rFonts w:ascii="Arial" w:hAnsi="Arial" w:cs="Arial"/>
                <w:sz w:val="20"/>
                <w:szCs w:val="20"/>
                <w:lang w:val="de-DE"/>
              </w:rPr>
              <w:t>Zeitlich</w:t>
            </w:r>
            <w:proofErr w:type="gramEnd"/>
            <w:r w:rsidRPr="00C57F9E">
              <w:rPr>
                <w:rFonts w:ascii="Arial" w:hAnsi="Arial" w:cs="Arial"/>
                <w:sz w:val="20"/>
                <w:szCs w:val="20"/>
                <w:lang w:val="de-DE"/>
              </w:rPr>
              <w:t xml:space="preserve"> gesehen erfolgt die Gebarung im Rahmen des Finanzjahres, das am 1. </w:t>
            </w:r>
            <w:r w:rsidR="00CD7C62" w:rsidRPr="00C57F9E">
              <w:rPr>
                <w:rFonts w:ascii="Arial" w:hAnsi="Arial" w:cs="Arial"/>
                <w:sz w:val="20"/>
                <w:szCs w:val="20"/>
                <w:lang w:val="de-DE"/>
              </w:rPr>
              <w:t>Jänne</w:t>
            </w:r>
            <w:r w:rsidRPr="00C57F9E">
              <w:rPr>
                <w:rFonts w:ascii="Arial" w:hAnsi="Arial" w:cs="Arial"/>
                <w:sz w:val="20"/>
                <w:szCs w:val="20"/>
                <w:lang w:val="de-DE"/>
              </w:rPr>
              <w:t>r beginnt und am 31. Dezember desselben Jahres endet. Nach Ablauf der genannten Frist sind in Bezug auf das betref</w:t>
            </w:r>
            <w:r w:rsidR="00953484" w:rsidRPr="00C57F9E">
              <w:rPr>
                <w:rFonts w:ascii="Arial" w:hAnsi="Arial" w:cs="Arial"/>
                <w:sz w:val="20"/>
                <w:szCs w:val="20"/>
                <w:lang w:val="de-DE"/>
              </w:rPr>
              <w:softHyphen/>
            </w:r>
            <w:r w:rsidRPr="00C57F9E">
              <w:rPr>
                <w:rFonts w:ascii="Arial" w:hAnsi="Arial" w:cs="Arial"/>
                <w:sz w:val="20"/>
                <w:szCs w:val="20"/>
                <w:lang w:val="de-DE"/>
              </w:rPr>
              <w:t>fende Finanzjahr keine weiteren Einnahmenfeststel</w:t>
            </w:r>
            <w:r w:rsidR="00953484" w:rsidRPr="00C57F9E">
              <w:rPr>
                <w:rFonts w:ascii="Arial" w:hAnsi="Arial" w:cs="Arial"/>
                <w:sz w:val="20"/>
                <w:szCs w:val="20"/>
                <w:lang w:val="de-DE"/>
              </w:rPr>
              <w:softHyphen/>
            </w:r>
            <w:r w:rsidRPr="00C57F9E">
              <w:rPr>
                <w:rFonts w:ascii="Arial" w:hAnsi="Arial" w:cs="Arial"/>
                <w:sz w:val="20"/>
                <w:szCs w:val="20"/>
                <w:lang w:val="de-DE"/>
              </w:rPr>
              <w:t xml:space="preserve">lungen und </w:t>
            </w:r>
            <w:r w:rsidR="008C2162" w:rsidRPr="00C57F9E">
              <w:rPr>
                <w:rFonts w:ascii="Arial" w:hAnsi="Arial" w:cs="Arial"/>
                <w:sz w:val="20"/>
                <w:szCs w:val="20"/>
                <w:lang w:val="de-DE"/>
              </w:rPr>
              <w:t xml:space="preserve">Ausgabenverpflichtungen </w:t>
            </w:r>
            <w:r w:rsidRPr="00C57F9E">
              <w:rPr>
                <w:rFonts w:ascii="Arial" w:hAnsi="Arial" w:cs="Arial"/>
                <w:sz w:val="20"/>
                <w:szCs w:val="20"/>
                <w:lang w:val="de-DE"/>
              </w:rPr>
              <w:t>mehr zulässig.</w:t>
            </w:r>
          </w:p>
        </w:tc>
      </w:tr>
      <w:tr w:rsidR="00F6052F" w:rsidRPr="00513777" w:rsidTr="00D609DE">
        <w:tc>
          <w:tcPr>
            <w:tcW w:w="4820" w:type="dxa"/>
          </w:tcPr>
          <w:p w:rsidR="00F6052F" w:rsidRPr="00C57F9E" w:rsidRDefault="00F850DD" w:rsidP="00F850DD">
            <w:pPr>
              <w:widowControl w:val="0"/>
              <w:spacing w:line="260" w:lineRule="exact"/>
              <w:jc w:val="both"/>
              <w:rPr>
                <w:rFonts w:ascii="Arial" w:hAnsi="Arial" w:cs="Arial"/>
                <w:sz w:val="20"/>
                <w:szCs w:val="20"/>
              </w:rPr>
            </w:pPr>
            <w:r w:rsidRPr="00C57F9E">
              <w:rPr>
                <w:rFonts w:ascii="Arial" w:hAnsi="Arial" w:cs="Arial"/>
                <w:sz w:val="20"/>
                <w:szCs w:val="20"/>
              </w:rPr>
              <w:t>4. Tutte le entrate sono iscritte in bilancio al lordo delle spese di riscossione a carico degli enti locali e di altre eventuali spese ad esse connesse. Parimenti tutte le spese sono iscritte in bilancio integralmente, senza alcuna riduzione delle correlative entrate. La gestione finanziaria è unica come il relativo bilancio di previsione: sono vietate le gestioni di entrate e di spese che non siano iscritte in bilancio.</w:t>
            </w:r>
          </w:p>
        </w:tc>
        <w:tc>
          <w:tcPr>
            <w:tcW w:w="250" w:type="dxa"/>
            <w:vAlign w:val="center"/>
          </w:tcPr>
          <w:p w:rsidR="00F6052F" w:rsidRPr="00C57F9E" w:rsidRDefault="00F6052F" w:rsidP="001A20E9">
            <w:pPr>
              <w:ind w:right="98"/>
              <w:rPr>
                <w:rFonts w:ascii="Arial" w:hAnsi="Arial" w:cs="Arial"/>
                <w:sz w:val="20"/>
                <w:szCs w:val="20"/>
              </w:rPr>
            </w:pPr>
          </w:p>
        </w:tc>
        <w:tc>
          <w:tcPr>
            <w:tcW w:w="4995" w:type="dxa"/>
            <w:gridSpan w:val="2"/>
          </w:tcPr>
          <w:p w:rsidR="00F6052F" w:rsidRPr="00C57F9E" w:rsidRDefault="00C5061E" w:rsidP="002D638A">
            <w:pPr>
              <w:autoSpaceDE w:val="0"/>
              <w:autoSpaceDN w:val="0"/>
              <w:adjustRightInd w:val="0"/>
              <w:spacing w:line="260" w:lineRule="exact"/>
              <w:jc w:val="both"/>
              <w:rPr>
                <w:rFonts w:ascii="Arial" w:hAnsi="Arial" w:cs="Arial"/>
                <w:sz w:val="20"/>
                <w:szCs w:val="20"/>
                <w:lang w:val="de-DE"/>
              </w:rPr>
            </w:pPr>
            <w:r w:rsidRPr="00C57F9E">
              <w:rPr>
                <w:rFonts w:ascii="Arial" w:hAnsi="Arial" w:cs="Arial"/>
                <w:sz w:val="20"/>
                <w:szCs w:val="20"/>
                <w:lang w:val="de-DE"/>
              </w:rPr>
              <w:t>4. Sämtliche Einnahmen sind im Haushalts-voranschlag einzutragen und zwar unter Miteinbeziehung der zu Lasten der örtlichen Körperschaften gehenden Ausgaben für Einhebungen und sonstiger eventuell damit verbundener Ausgaben; auch sämtliche Ausgaben sind in ihrem Gesamtausmaß und ohne Kürzung der Einnahmen im entsprechenden Haushaltsvoranschlag einzutragen. Es darf nur eine einzige Finanzgebarung wie auch nur ein einziger diesbezüglicher Haushaltsvoranschlag bestehen: demnach sind Gebarungen von Einnahmen und Ausgaben untersagt, die nicht im Haushaltsvoranschlag eingetragen sind.</w:t>
            </w:r>
          </w:p>
        </w:tc>
      </w:tr>
      <w:tr w:rsidR="00F6052F" w:rsidRPr="00513777" w:rsidTr="00D609DE">
        <w:tc>
          <w:tcPr>
            <w:tcW w:w="4820" w:type="dxa"/>
          </w:tcPr>
          <w:p w:rsidR="00F6052F" w:rsidRPr="00C57F9E" w:rsidRDefault="00F850DD" w:rsidP="00F850DD">
            <w:pPr>
              <w:widowControl w:val="0"/>
              <w:spacing w:line="260" w:lineRule="exact"/>
              <w:jc w:val="both"/>
              <w:rPr>
                <w:rFonts w:ascii="Arial" w:hAnsi="Arial" w:cs="Arial"/>
                <w:sz w:val="20"/>
                <w:szCs w:val="20"/>
              </w:rPr>
            </w:pPr>
            <w:r w:rsidRPr="00C57F9E">
              <w:rPr>
                <w:rFonts w:ascii="Arial" w:hAnsi="Arial" w:cs="Arial"/>
                <w:sz w:val="20"/>
                <w:szCs w:val="20"/>
              </w:rPr>
              <w:t>5. Il bilancio di previsione è redatto nel rispetto dei principi di veridicità ed attendibilità, sostenuti da analisi riferite ad un adeguato arco di tempo o, in mancanza, da altri idonei parametri di riferimento.</w:t>
            </w:r>
          </w:p>
        </w:tc>
        <w:tc>
          <w:tcPr>
            <w:tcW w:w="250" w:type="dxa"/>
            <w:vAlign w:val="center"/>
          </w:tcPr>
          <w:p w:rsidR="00F6052F" w:rsidRPr="00C57F9E" w:rsidRDefault="00F6052F" w:rsidP="001A20E9">
            <w:pPr>
              <w:ind w:right="98"/>
              <w:rPr>
                <w:rFonts w:ascii="Arial" w:hAnsi="Arial" w:cs="Arial"/>
                <w:sz w:val="20"/>
                <w:szCs w:val="20"/>
              </w:rPr>
            </w:pPr>
          </w:p>
        </w:tc>
        <w:tc>
          <w:tcPr>
            <w:tcW w:w="4995" w:type="dxa"/>
            <w:gridSpan w:val="2"/>
          </w:tcPr>
          <w:p w:rsidR="00F6052F" w:rsidRPr="00C57F9E" w:rsidRDefault="00E62F3A" w:rsidP="002D638A">
            <w:pPr>
              <w:autoSpaceDE w:val="0"/>
              <w:autoSpaceDN w:val="0"/>
              <w:adjustRightInd w:val="0"/>
              <w:spacing w:line="260" w:lineRule="exact"/>
              <w:jc w:val="both"/>
              <w:rPr>
                <w:rFonts w:ascii="Arial" w:hAnsi="Arial" w:cs="Arial"/>
                <w:sz w:val="20"/>
                <w:szCs w:val="20"/>
                <w:lang w:val="de-DE"/>
              </w:rPr>
            </w:pPr>
            <w:r w:rsidRPr="00C57F9E">
              <w:rPr>
                <w:rFonts w:ascii="Arial" w:hAnsi="Arial" w:cs="Arial"/>
                <w:sz w:val="20"/>
                <w:szCs w:val="20"/>
                <w:lang w:val="de-DE"/>
              </w:rPr>
              <w:t>5. Der Haushaltsvoranschlag ist nach den Grundsätzen der Wahrheit und der Zuverlässigkeit abzufassen, wobei über einen angemessenen Zeitraum stattfindende Überprüfungen angestellt werden müssen oder andernfalls sonstige geeignete Bezugsparameter anzuwenden sind.</w:t>
            </w:r>
          </w:p>
        </w:tc>
      </w:tr>
      <w:tr w:rsidR="00F6052F" w:rsidRPr="00513777" w:rsidTr="00D609DE">
        <w:tc>
          <w:tcPr>
            <w:tcW w:w="4820" w:type="dxa"/>
          </w:tcPr>
          <w:p w:rsidR="00F6052F" w:rsidRPr="00C57F9E" w:rsidRDefault="00F850DD" w:rsidP="00F850DD">
            <w:pPr>
              <w:widowControl w:val="0"/>
              <w:spacing w:line="260" w:lineRule="exact"/>
              <w:jc w:val="both"/>
              <w:rPr>
                <w:rFonts w:ascii="Arial" w:hAnsi="Arial" w:cs="Arial"/>
                <w:sz w:val="20"/>
                <w:szCs w:val="20"/>
              </w:rPr>
            </w:pPr>
            <w:r w:rsidRPr="00C57F9E">
              <w:rPr>
                <w:rFonts w:ascii="Arial" w:hAnsi="Arial" w:cs="Arial"/>
                <w:sz w:val="20"/>
                <w:szCs w:val="20"/>
              </w:rPr>
              <w:t>6. Il bilancio di previsione è deliberato in pareggio finanziario complessivo per la competenza, comprensivo dell'utilizzo dell'avanzo di amministrazione e del recupero del disavanzo di amministrazione e garantendo un fondo di cassa finale non negativo. Inoltre, le previsioni di competenza relative alle spese correnti sommate alle previsioni di competenza relative ai trasferimenti in c/</w:t>
            </w:r>
            <w:proofErr w:type="spellStart"/>
            <w:r w:rsidRPr="00C57F9E">
              <w:rPr>
                <w:rFonts w:ascii="Arial" w:hAnsi="Arial" w:cs="Arial"/>
                <w:sz w:val="20"/>
                <w:szCs w:val="20"/>
              </w:rPr>
              <w:t>capitale,al</w:t>
            </w:r>
            <w:proofErr w:type="spellEnd"/>
            <w:r w:rsidRPr="00C57F9E">
              <w:rPr>
                <w:rFonts w:ascii="Arial" w:hAnsi="Arial" w:cs="Arial"/>
                <w:sz w:val="20"/>
                <w:szCs w:val="20"/>
              </w:rPr>
              <w:t xml:space="preserve"> saldo negativo delle partite finanziarie e alle quote di capitale delle rate di ammortamento dei mutui e degli altri prestiti, con l'esclusione dei rimborsi anticipati, non possono essere complessivamente superiori alle previsioni di competenza dei primi tre titoli dell'entrata, ai contribuiti destinati al rimborso dei prestiti e all'utilizzo dell'avanzo di competenza di parte corrente e non possono avere altra forma di finanziamento, salvo le eccezioni tassativamente indicate nel principio applicato alla contabilità finanziaria necessarie a garantire elementi di </w:t>
            </w:r>
            <w:r w:rsidRPr="00C57F9E">
              <w:rPr>
                <w:rFonts w:ascii="Arial" w:hAnsi="Arial" w:cs="Arial"/>
                <w:sz w:val="20"/>
                <w:szCs w:val="20"/>
              </w:rPr>
              <w:lastRenderedPageBreak/>
              <w:t>flessibilità degli equilibri di bilancio ai fini del rispetto del principio dell'integrità.</w:t>
            </w:r>
          </w:p>
        </w:tc>
        <w:tc>
          <w:tcPr>
            <w:tcW w:w="250" w:type="dxa"/>
            <w:vAlign w:val="center"/>
          </w:tcPr>
          <w:p w:rsidR="00F6052F" w:rsidRPr="00C57F9E" w:rsidRDefault="00F6052F" w:rsidP="001A20E9">
            <w:pPr>
              <w:ind w:right="98"/>
              <w:rPr>
                <w:rFonts w:ascii="Arial" w:hAnsi="Arial" w:cs="Arial"/>
                <w:sz w:val="20"/>
                <w:szCs w:val="20"/>
              </w:rPr>
            </w:pPr>
          </w:p>
        </w:tc>
        <w:tc>
          <w:tcPr>
            <w:tcW w:w="4995" w:type="dxa"/>
            <w:gridSpan w:val="2"/>
          </w:tcPr>
          <w:p w:rsidR="00F6052F" w:rsidRPr="00C57F9E" w:rsidRDefault="00E62F3A" w:rsidP="002D638A">
            <w:pPr>
              <w:widowControl w:val="0"/>
              <w:spacing w:line="260" w:lineRule="exact"/>
              <w:jc w:val="both"/>
              <w:rPr>
                <w:rFonts w:ascii="Arial" w:hAnsi="Arial" w:cs="Arial"/>
                <w:sz w:val="20"/>
                <w:szCs w:val="20"/>
                <w:lang w:val="de-DE"/>
              </w:rPr>
            </w:pPr>
            <w:r w:rsidRPr="00C57F9E">
              <w:rPr>
                <w:rFonts w:ascii="Arial" w:hAnsi="Arial" w:cs="Arial"/>
                <w:sz w:val="20"/>
                <w:szCs w:val="20"/>
                <w:lang w:val="de-DE"/>
              </w:rPr>
              <w:t>6.</w:t>
            </w:r>
            <w:r w:rsidR="00FB62B7" w:rsidRPr="00C57F9E">
              <w:rPr>
                <w:rFonts w:ascii="Arial" w:hAnsi="Arial" w:cs="Arial"/>
                <w:sz w:val="20"/>
                <w:szCs w:val="20"/>
                <w:lang w:val="de-DE"/>
              </w:rPr>
              <w:t xml:space="preserve"> </w:t>
            </w:r>
            <w:r w:rsidRPr="00C57F9E">
              <w:rPr>
                <w:rFonts w:ascii="Arial" w:hAnsi="Arial" w:cs="Arial"/>
                <w:sz w:val="20"/>
                <w:szCs w:val="20"/>
                <w:lang w:val="de-DE"/>
              </w:rPr>
              <w:t>Der Haushaltsvoranschlag wird unter Beachtung</w:t>
            </w:r>
            <w:r w:rsidR="00FB62B7" w:rsidRPr="00C57F9E">
              <w:rPr>
                <w:rFonts w:ascii="Arial" w:hAnsi="Arial" w:cs="Arial"/>
                <w:sz w:val="20"/>
                <w:szCs w:val="20"/>
                <w:lang w:val="de-DE"/>
              </w:rPr>
              <w:t xml:space="preserve"> </w:t>
            </w:r>
            <w:r w:rsidRPr="00C57F9E">
              <w:rPr>
                <w:rFonts w:ascii="Arial" w:hAnsi="Arial" w:cs="Arial"/>
                <w:sz w:val="20"/>
                <w:szCs w:val="20"/>
                <w:lang w:val="de-DE"/>
              </w:rPr>
              <w:t>des gesamten finanziellen Kompetenzausgleichs,</w:t>
            </w:r>
            <w:r w:rsidR="00FB62B7" w:rsidRPr="00C57F9E">
              <w:rPr>
                <w:rFonts w:ascii="Arial" w:hAnsi="Arial" w:cs="Arial"/>
                <w:sz w:val="20"/>
                <w:szCs w:val="20"/>
                <w:lang w:val="de-DE"/>
              </w:rPr>
              <w:t xml:space="preserve"> </w:t>
            </w:r>
            <w:r w:rsidRPr="00C57F9E">
              <w:rPr>
                <w:rFonts w:ascii="Arial" w:hAnsi="Arial" w:cs="Arial"/>
                <w:sz w:val="20"/>
                <w:szCs w:val="20"/>
                <w:lang w:val="de-DE"/>
              </w:rPr>
              <w:t>einschließlich der Verwendung des Verwaltungs-überschusses und des Ausgleichs des Verwaltungsfehlbetrags, beschlossen, wodurch ein abschließender nicht negativer Kassenbestand garantiert wird. Die Kompetenzveranschlagungen in Bezug auf die laufenden Ausgaben dürfen zusammen mit jenen der Vermögenszuweisungen, dem negativen Saldo der Finanzposten sowie den Kapitalanteilen der Amortisierungsraten der Darlehen und sonstigen Anleihen unter Ausschluss der vorzeitigen Rückerstattungen insgesamt nicht höher sein als die Kompetenzveranschlagungen</w:t>
            </w:r>
            <w:r w:rsidR="00FB62B7" w:rsidRPr="00C57F9E">
              <w:rPr>
                <w:rFonts w:ascii="Arial" w:hAnsi="Arial" w:cs="Arial"/>
                <w:sz w:val="20"/>
                <w:szCs w:val="20"/>
                <w:lang w:val="de-DE"/>
              </w:rPr>
              <w:t xml:space="preserve"> </w:t>
            </w:r>
            <w:r w:rsidRPr="00C57F9E">
              <w:rPr>
                <w:rFonts w:ascii="Arial" w:hAnsi="Arial" w:cs="Arial"/>
                <w:sz w:val="20"/>
                <w:szCs w:val="20"/>
                <w:lang w:val="de-DE"/>
              </w:rPr>
              <w:t>der ersten drei Titel der Einnahmen, der für die Rückzahlung der Darlehen bestimmten Beiträge u</w:t>
            </w:r>
            <w:r w:rsidR="00FB62B7" w:rsidRPr="00C57F9E">
              <w:rPr>
                <w:rFonts w:ascii="Arial" w:hAnsi="Arial" w:cs="Arial"/>
                <w:sz w:val="20"/>
                <w:szCs w:val="20"/>
                <w:lang w:val="de-DE"/>
              </w:rPr>
              <w:t>nd der Verwendung des Kompetenz</w:t>
            </w:r>
            <w:r w:rsidRPr="00C57F9E">
              <w:rPr>
                <w:rFonts w:ascii="Arial" w:hAnsi="Arial" w:cs="Arial"/>
                <w:sz w:val="20"/>
                <w:szCs w:val="20"/>
                <w:lang w:val="de-DE"/>
              </w:rPr>
              <w:t xml:space="preserve">überschusses des laufenden Teils und dürfen, vorbehaltlich der ausdrücklich im auf die Finanzbuchhaltung angewandten Grundsatz angegebenen Ausnahmen sowie der anderen </w:t>
            </w:r>
            <w:r w:rsidRPr="00C57F9E">
              <w:rPr>
                <w:rFonts w:ascii="Arial" w:hAnsi="Arial" w:cs="Arial"/>
                <w:sz w:val="20"/>
                <w:szCs w:val="20"/>
                <w:lang w:val="de-DE"/>
              </w:rPr>
              <w:lastRenderedPageBreak/>
              <w:t>gesetzlich vorgesehenen Ausnahmen, die notwendig sind, um die Flexibilität des Haushaltsausgleichs zu gewährleisten, damit der Grundsatz der Vollständigkeit eingehalten wird, keine andere Finanzierungsform aufweisen.</w:t>
            </w:r>
          </w:p>
        </w:tc>
      </w:tr>
      <w:tr w:rsidR="00F6052F" w:rsidRPr="00513777" w:rsidTr="00D609DE">
        <w:tc>
          <w:tcPr>
            <w:tcW w:w="4820" w:type="dxa"/>
          </w:tcPr>
          <w:p w:rsidR="00F6052F" w:rsidRPr="00C57F9E" w:rsidRDefault="00F850DD" w:rsidP="00E62F3A">
            <w:pPr>
              <w:spacing w:line="260" w:lineRule="exact"/>
              <w:ind w:right="96"/>
              <w:jc w:val="both"/>
              <w:rPr>
                <w:rFonts w:ascii="Arial" w:hAnsi="Arial" w:cs="Arial"/>
                <w:sz w:val="20"/>
                <w:szCs w:val="20"/>
              </w:rPr>
            </w:pPr>
            <w:r w:rsidRPr="00C57F9E">
              <w:rPr>
                <w:rFonts w:ascii="Arial" w:hAnsi="Arial" w:cs="Arial"/>
                <w:sz w:val="20"/>
                <w:szCs w:val="20"/>
              </w:rPr>
              <w:lastRenderedPageBreak/>
              <w:t>7. Gli enti assicurano ai cittadini ed agli organismi di partecipazione, di cui all'articolo 8, la conoscenza dei contenuti significativi e caratteristici del bilancio annuale e dei suoi allegati con le modalità previste dallo statuto e dai regolamenti.</w:t>
            </w:r>
          </w:p>
        </w:tc>
        <w:tc>
          <w:tcPr>
            <w:tcW w:w="250" w:type="dxa"/>
            <w:vAlign w:val="center"/>
          </w:tcPr>
          <w:p w:rsidR="00F6052F" w:rsidRPr="00C57F9E" w:rsidRDefault="00F6052F" w:rsidP="001A20E9">
            <w:pPr>
              <w:ind w:right="98"/>
              <w:rPr>
                <w:rFonts w:ascii="Arial" w:hAnsi="Arial" w:cs="Arial"/>
                <w:sz w:val="20"/>
                <w:szCs w:val="20"/>
              </w:rPr>
            </w:pPr>
          </w:p>
        </w:tc>
        <w:tc>
          <w:tcPr>
            <w:tcW w:w="4995" w:type="dxa"/>
            <w:gridSpan w:val="2"/>
          </w:tcPr>
          <w:p w:rsidR="00015DD6" w:rsidRPr="00EF17C1" w:rsidRDefault="00015DD6" w:rsidP="002D638A">
            <w:pPr>
              <w:spacing w:line="260" w:lineRule="exact"/>
              <w:jc w:val="both"/>
              <w:rPr>
                <w:rFonts w:ascii="Arial" w:hAnsi="Arial" w:cs="Arial"/>
                <w:sz w:val="20"/>
                <w:szCs w:val="20"/>
                <w:lang w:val="de-DE"/>
              </w:rPr>
            </w:pPr>
            <w:r w:rsidRPr="00EF17C1">
              <w:rPr>
                <w:rFonts w:ascii="Arial" w:hAnsi="Arial" w:cs="Arial"/>
                <w:sz w:val="20"/>
                <w:szCs w:val="20"/>
                <w:lang w:val="de-DE"/>
              </w:rPr>
              <w:t>7. Die Körperschaften gewährleisten den Bürgern und den Bürgerbeteiligungsgremien gemäß Artikel 8 die Kenntnis der bedeutenden und charakteristischen Inhalte des Jahreshaushalts und der Anlagen gemäß den Modalitäten, die in der Satzung und in den Verordnungen vorgesehen sind.</w:t>
            </w:r>
          </w:p>
          <w:p w:rsidR="00F6052F" w:rsidRPr="00EF17C1" w:rsidRDefault="00F6052F" w:rsidP="002D638A">
            <w:pPr>
              <w:widowControl w:val="0"/>
              <w:spacing w:line="260" w:lineRule="exact"/>
              <w:ind w:firstLine="441"/>
              <w:jc w:val="both"/>
              <w:rPr>
                <w:rFonts w:ascii="Arial" w:hAnsi="Arial" w:cs="Arial"/>
                <w:sz w:val="20"/>
                <w:szCs w:val="20"/>
                <w:lang w:val="de-DE"/>
              </w:rPr>
            </w:pPr>
          </w:p>
        </w:tc>
      </w:tr>
      <w:tr w:rsidR="00F6052F" w:rsidRPr="00513777" w:rsidTr="00D609DE">
        <w:trPr>
          <w:trHeight w:val="51"/>
        </w:trPr>
        <w:tc>
          <w:tcPr>
            <w:tcW w:w="4820" w:type="dxa"/>
          </w:tcPr>
          <w:p w:rsidR="00F6052F" w:rsidRPr="007B0E80" w:rsidRDefault="00F6052F" w:rsidP="00A62A42">
            <w:pPr>
              <w:widowControl w:val="0"/>
              <w:spacing w:line="260" w:lineRule="exact"/>
              <w:ind w:firstLine="441"/>
              <w:jc w:val="both"/>
              <w:rPr>
                <w:rFonts w:ascii="Arial" w:hAnsi="Arial" w:cs="Arial"/>
                <w:color w:val="333333"/>
                <w:sz w:val="20"/>
                <w:szCs w:val="20"/>
                <w:lang w:val="de-DE"/>
              </w:rPr>
            </w:pPr>
          </w:p>
        </w:tc>
        <w:tc>
          <w:tcPr>
            <w:tcW w:w="250" w:type="dxa"/>
            <w:vAlign w:val="center"/>
          </w:tcPr>
          <w:p w:rsidR="00F6052F" w:rsidRPr="007B0E80" w:rsidRDefault="00F6052F" w:rsidP="001A20E9">
            <w:pPr>
              <w:ind w:right="98"/>
              <w:rPr>
                <w:rFonts w:ascii="Arial" w:hAnsi="Arial" w:cs="Arial"/>
                <w:sz w:val="20"/>
                <w:szCs w:val="20"/>
                <w:lang w:val="de-DE"/>
              </w:rPr>
            </w:pPr>
          </w:p>
        </w:tc>
        <w:tc>
          <w:tcPr>
            <w:tcW w:w="4995" w:type="dxa"/>
            <w:gridSpan w:val="2"/>
          </w:tcPr>
          <w:p w:rsidR="00F6052F" w:rsidRPr="00EF17C1" w:rsidRDefault="00F6052F" w:rsidP="002D638A">
            <w:pPr>
              <w:autoSpaceDE w:val="0"/>
              <w:autoSpaceDN w:val="0"/>
              <w:adjustRightInd w:val="0"/>
              <w:spacing w:line="260" w:lineRule="exact"/>
              <w:rPr>
                <w:rFonts w:ascii="Arial" w:hAnsi="Arial" w:cs="Arial"/>
                <w:sz w:val="20"/>
                <w:szCs w:val="20"/>
                <w:lang w:val="de-DE"/>
              </w:rPr>
            </w:pPr>
          </w:p>
        </w:tc>
      </w:tr>
      <w:tr w:rsidR="00574495" w:rsidRPr="00513777" w:rsidTr="00D609DE">
        <w:trPr>
          <w:trHeight w:val="51"/>
        </w:trPr>
        <w:tc>
          <w:tcPr>
            <w:tcW w:w="4820" w:type="dxa"/>
          </w:tcPr>
          <w:p w:rsidR="007335D6" w:rsidRDefault="00224540" w:rsidP="007335D6">
            <w:pPr>
              <w:widowControl w:val="0"/>
              <w:spacing w:line="260" w:lineRule="exact"/>
              <w:jc w:val="center"/>
              <w:rPr>
                <w:rFonts w:ascii="Arial" w:hAnsi="Arial" w:cs="Arial"/>
                <w:sz w:val="20"/>
                <w:szCs w:val="20"/>
              </w:rPr>
            </w:pPr>
            <w:r w:rsidRPr="00293EE2">
              <w:rPr>
                <w:rFonts w:ascii="Arial" w:hAnsi="Arial" w:cs="Arial"/>
                <w:sz w:val="20"/>
                <w:szCs w:val="20"/>
              </w:rPr>
              <w:t>Articolo 163</w:t>
            </w:r>
          </w:p>
          <w:p w:rsidR="00574495" w:rsidRPr="00293EE2" w:rsidRDefault="00574495" w:rsidP="007335D6">
            <w:pPr>
              <w:widowControl w:val="0"/>
              <w:spacing w:line="260" w:lineRule="exact"/>
              <w:jc w:val="center"/>
              <w:rPr>
                <w:rFonts w:ascii="Arial" w:hAnsi="Arial" w:cs="Arial"/>
                <w:sz w:val="20"/>
                <w:szCs w:val="20"/>
              </w:rPr>
            </w:pPr>
            <w:r w:rsidRPr="00293EE2">
              <w:rPr>
                <w:rFonts w:ascii="Arial" w:hAnsi="Arial" w:cs="Arial"/>
                <w:sz w:val="20"/>
                <w:szCs w:val="20"/>
              </w:rPr>
              <w:t>Esercizio provvisorio</w:t>
            </w:r>
          </w:p>
          <w:p w:rsidR="00574495" w:rsidRPr="00293EE2" w:rsidRDefault="00574495" w:rsidP="007335D6">
            <w:pPr>
              <w:widowControl w:val="0"/>
              <w:spacing w:line="260" w:lineRule="exact"/>
              <w:jc w:val="center"/>
              <w:rPr>
                <w:rFonts w:ascii="Arial" w:hAnsi="Arial" w:cs="Arial"/>
                <w:sz w:val="20"/>
                <w:szCs w:val="20"/>
              </w:rPr>
            </w:pPr>
            <w:r w:rsidRPr="00293EE2">
              <w:rPr>
                <w:rFonts w:ascii="Arial" w:hAnsi="Arial" w:cs="Arial"/>
                <w:sz w:val="20"/>
                <w:szCs w:val="20"/>
              </w:rPr>
              <w:t>e gestione provvisoria</w:t>
            </w:r>
          </w:p>
        </w:tc>
        <w:tc>
          <w:tcPr>
            <w:tcW w:w="250" w:type="dxa"/>
            <w:vAlign w:val="center"/>
          </w:tcPr>
          <w:p w:rsidR="00574495" w:rsidRPr="00293EE2" w:rsidRDefault="00574495" w:rsidP="007335D6">
            <w:pPr>
              <w:ind w:right="98"/>
              <w:jc w:val="center"/>
              <w:rPr>
                <w:rFonts w:ascii="Arial" w:hAnsi="Arial" w:cs="Arial"/>
                <w:sz w:val="20"/>
                <w:szCs w:val="20"/>
              </w:rPr>
            </w:pPr>
          </w:p>
        </w:tc>
        <w:tc>
          <w:tcPr>
            <w:tcW w:w="4995" w:type="dxa"/>
            <w:gridSpan w:val="2"/>
          </w:tcPr>
          <w:p w:rsidR="007335D6" w:rsidRDefault="00224540" w:rsidP="007335D6">
            <w:pPr>
              <w:autoSpaceDE w:val="0"/>
              <w:autoSpaceDN w:val="0"/>
              <w:adjustRightInd w:val="0"/>
              <w:spacing w:line="260" w:lineRule="exact"/>
              <w:jc w:val="center"/>
              <w:rPr>
                <w:rFonts w:ascii="Arial" w:hAnsi="Arial" w:cs="Arial"/>
                <w:iCs/>
                <w:sz w:val="20"/>
                <w:szCs w:val="20"/>
                <w:lang w:val="de-DE" w:eastAsia="de-DE"/>
              </w:rPr>
            </w:pPr>
            <w:r w:rsidRPr="00EF17C1">
              <w:rPr>
                <w:rFonts w:ascii="Arial" w:hAnsi="Arial" w:cs="Arial"/>
                <w:iCs/>
                <w:sz w:val="20"/>
                <w:szCs w:val="20"/>
                <w:lang w:val="de-DE" w:eastAsia="de-DE"/>
              </w:rPr>
              <w:t>Artikel 163</w:t>
            </w:r>
          </w:p>
          <w:p w:rsidR="00574495" w:rsidRPr="00EF17C1" w:rsidRDefault="00AC4541" w:rsidP="007335D6">
            <w:pPr>
              <w:autoSpaceDE w:val="0"/>
              <w:autoSpaceDN w:val="0"/>
              <w:adjustRightInd w:val="0"/>
              <w:spacing w:line="260" w:lineRule="exact"/>
              <w:jc w:val="center"/>
              <w:rPr>
                <w:rFonts w:ascii="Arial" w:hAnsi="Arial" w:cs="Arial"/>
                <w:iCs/>
                <w:sz w:val="20"/>
                <w:szCs w:val="20"/>
                <w:lang w:val="de-DE" w:eastAsia="de-DE"/>
              </w:rPr>
            </w:pPr>
            <w:r w:rsidRPr="00EF17C1">
              <w:rPr>
                <w:rFonts w:ascii="Arial" w:hAnsi="Arial" w:cs="Arial"/>
                <w:iCs/>
                <w:sz w:val="20"/>
                <w:szCs w:val="20"/>
                <w:lang w:val="de-DE" w:eastAsia="de-DE"/>
              </w:rPr>
              <w:t>Vorläufig</w:t>
            </w:r>
            <w:r w:rsidR="00574495" w:rsidRPr="00EF17C1">
              <w:rPr>
                <w:rFonts w:ascii="Arial" w:hAnsi="Arial" w:cs="Arial"/>
                <w:iCs/>
                <w:sz w:val="20"/>
                <w:szCs w:val="20"/>
                <w:lang w:val="de-DE" w:eastAsia="de-DE"/>
              </w:rPr>
              <w:t>e Haushaltsgebarung</w:t>
            </w:r>
            <w:r w:rsidR="0096661B" w:rsidRPr="00EF17C1">
              <w:rPr>
                <w:rFonts w:ascii="Arial" w:hAnsi="Arial" w:cs="Arial"/>
                <w:iCs/>
                <w:sz w:val="20"/>
                <w:szCs w:val="20"/>
                <w:lang w:val="de-DE" w:eastAsia="de-DE"/>
              </w:rPr>
              <w:t xml:space="preserve"> und vorläufige Haushaltsführung</w:t>
            </w:r>
          </w:p>
          <w:p w:rsidR="00574495" w:rsidRPr="00EF17C1" w:rsidRDefault="00574495" w:rsidP="007335D6">
            <w:pPr>
              <w:widowControl w:val="0"/>
              <w:spacing w:line="260" w:lineRule="exact"/>
              <w:jc w:val="center"/>
              <w:rPr>
                <w:rFonts w:ascii="Arial" w:hAnsi="Arial" w:cs="Arial"/>
                <w:sz w:val="20"/>
                <w:szCs w:val="20"/>
                <w:lang w:val="de-DE"/>
              </w:rPr>
            </w:pPr>
          </w:p>
        </w:tc>
      </w:tr>
      <w:tr w:rsidR="00574495" w:rsidRPr="00513777" w:rsidTr="00D609DE">
        <w:trPr>
          <w:trHeight w:val="51"/>
        </w:trPr>
        <w:tc>
          <w:tcPr>
            <w:tcW w:w="4820" w:type="dxa"/>
          </w:tcPr>
          <w:p w:rsidR="00574495" w:rsidRPr="00293EE2" w:rsidRDefault="00574495" w:rsidP="00CC1D13">
            <w:pPr>
              <w:widowControl w:val="0"/>
              <w:spacing w:line="260" w:lineRule="exact"/>
              <w:jc w:val="both"/>
              <w:rPr>
                <w:rFonts w:ascii="Arial" w:hAnsi="Arial" w:cs="Arial"/>
                <w:sz w:val="20"/>
                <w:szCs w:val="20"/>
              </w:rPr>
            </w:pPr>
            <w:r w:rsidRPr="00293EE2">
              <w:rPr>
                <w:rFonts w:ascii="Arial" w:hAnsi="Arial" w:cs="Arial"/>
                <w:sz w:val="20"/>
                <w:szCs w:val="20"/>
              </w:rPr>
              <w:t>1. Se il bilancio di previsione non è approvato dal Consiglio entro il 31 dicembre dell'anno precedente, la gestione finanziaria dell'ente si svolge nel rispetto dei principi applicati della contabilità finanziaria riguardanti l'esercizio provvisorio o la gestione provvisoria. Nel corso dell'esercizio provvisorio o della gestione provvisoria, gli enti gestiscono gli stanziamenti di competenza previsti nell'ultimo bilancio approvato per l'esercizio cui si riferisce la gestione o l'esercizio provvisorio, ed effettuano i pagamenti entro i limiti determinati dalla somma dei residui al 31 dicembre dell'anno precedente e degli stanziamenti di competenza al netto del fondo pluriennale vincolato.</w:t>
            </w:r>
          </w:p>
        </w:tc>
        <w:tc>
          <w:tcPr>
            <w:tcW w:w="250" w:type="dxa"/>
            <w:vAlign w:val="center"/>
          </w:tcPr>
          <w:p w:rsidR="00574495" w:rsidRPr="00293EE2" w:rsidRDefault="00574495" w:rsidP="00574495">
            <w:pPr>
              <w:ind w:right="98"/>
              <w:rPr>
                <w:rFonts w:ascii="Arial" w:hAnsi="Arial" w:cs="Arial"/>
                <w:sz w:val="20"/>
                <w:szCs w:val="20"/>
              </w:rPr>
            </w:pPr>
          </w:p>
        </w:tc>
        <w:tc>
          <w:tcPr>
            <w:tcW w:w="4995" w:type="dxa"/>
            <w:gridSpan w:val="2"/>
          </w:tcPr>
          <w:p w:rsidR="00574495" w:rsidRPr="00EF17C1" w:rsidRDefault="00CC1D13" w:rsidP="002D638A">
            <w:pPr>
              <w:widowControl w:val="0"/>
              <w:spacing w:line="260" w:lineRule="exact"/>
              <w:jc w:val="both"/>
              <w:rPr>
                <w:rFonts w:ascii="Arial" w:hAnsi="Arial" w:cs="Arial"/>
                <w:iCs/>
                <w:sz w:val="20"/>
                <w:szCs w:val="20"/>
                <w:lang w:val="de-DE" w:eastAsia="de-DE"/>
              </w:rPr>
            </w:pPr>
            <w:r w:rsidRPr="00EF17C1">
              <w:rPr>
                <w:rFonts w:ascii="Arial" w:hAnsi="Arial" w:cs="Arial"/>
                <w:iCs/>
                <w:sz w:val="20"/>
                <w:szCs w:val="20"/>
                <w:lang w:val="de-DE" w:eastAsia="de-DE"/>
              </w:rPr>
              <w:t>1. Wenn der Haushaltsvoranschlag vom Rat nicht bis zum 31. Dezember des Vorjahr</w:t>
            </w:r>
            <w:r w:rsidR="00EF17C1" w:rsidRPr="00EF17C1">
              <w:rPr>
                <w:rFonts w:ascii="Arial" w:hAnsi="Arial" w:cs="Arial"/>
                <w:iCs/>
                <w:sz w:val="20"/>
                <w:szCs w:val="20"/>
                <w:lang w:val="de-DE" w:eastAsia="de-DE"/>
              </w:rPr>
              <w:t>e</w:t>
            </w:r>
            <w:r w:rsidRPr="00EF17C1">
              <w:rPr>
                <w:rFonts w:ascii="Arial" w:hAnsi="Arial" w:cs="Arial"/>
                <w:iCs/>
                <w:sz w:val="20"/>
                <w:szCs w:val="20"/>
                <w:lang w:val="de-DE" w:eastAsia="de-DE"/>
              </w:rPr>
              <w:t>s genehmigt wird, erfolgt die Finanzgebarung der Körperschaft unter Einhaltung der angewandten Haushaltsgrundsätze über die Finanzbuchhaltung betreffend die vorläufige Haushaltsgebarung und die vorläufige Haushaltsführung. Im Laufe der vorläufigen Haushaltsgebarung oder der vorläufigen Haushaltsführung verwalten die Körperschaften die im letzten genehmigten Haushalt für das Jahr, auf welches sich die vorläufige Gebarung oder Haushaltsführung bezieht, vorgesehenen Kompetenzansätze und nehmen die Zahlungen innerhalb der durch die Summe der Rückstände zum</w:t>
            </w:r>
            <w:r w:rsidR="00D51045" w:rsidRPr="00EF17C1">
              <w:rPr>
                <w:rFonts w:ascii="Arial" w:hAnsi="Arial" w:cs="Arial"/>
                <w:iCs/>
                <w:sz w:val="20"/>
                <w:szCs w:val="20"/>
                <w:lang w:val="de-DE" w:eastAsia="de-DE"/>
              </w:rPr>
              <w:t xml:space="preserve"> </w:t>
            </w:r>
            <w:r w:rsidR="00AC4541" w:rsidRPr="00EF17C1">
              <w:rPr>
                <w:rFonts w:ascii="Arial" w:hAnsi="Arial" w:cs="Arial"/>
                <w:iCs/>
                <w:sz w:val="20"/>
                <w:szCs w:val="20"/>
                <w:lang w:val="de-DE" w:eastAsia="de-DE"/>
              </w:rPr>
              <w:t>3</w:t>
            </w:r>
            <w:r w:rsidRPr="00EF17C1">
              <w:rPr>
                <w:rFonts w:ascii="Arial" w:hAnsi="Arial" w:cs="Arial"/>
                <w:iCs/>
                <w:sz w:val="20"/>
                <w:szCs w:val="20"/>
                <w:lang w:val="de-DE" w:eastAsia="de-DE"/>
              </w:rPr>
              <w:t>1. Dezember des Vorjahrs und der Kompetenzansätze nach Abzug des zweckgebundenen Mehrjahresfonds bestimmten Grenzen vor.</w:t>
            </w:r>
          </w:p>
        </w:tc>
      </w:tr>
      <w:tr w:rsidR="00574495" w:rsidRPr="00513777" w:rsidTr="00D609DE">
        <w:trPr>
          <w:trHeight w:val="51"/>
        </w:trPr>
        <w:tc>
          <w:tcPr>
            <w:tcW w:w="4820" w:type="dxa"/>
          </w:tcPr>
          <w:p w:rsidR="00574495" w:rsidRPr="00293EE2" w:rsidRDefault="00574495" w:rsidP="00CC1D13">
            <w:pPr>
              <w:widowControl w:val="0"/>
              <w:spacing w:line="260" w:lineRule="exact"/>
              <w:jc w:val="both"/>
              <w:rPr>
                <w:rFonts w:ascii="Arial" w:hAnsi="Arial" w:cs="Arial"/>
                <w:sz w:val="20"/>
                <w:szCs w:val="20"/>
              </w:rPr>
            </w:pPr>
            <w:r w:rsidRPr="00293EE2">
              <w:rPr>
                <w:rFonts w:ascii="Arial" w:hAnsi="Arial" w:cs="Arial"/>
                <w:sz w:val="20"/>
                <w:szCs w:val="20"/>
              </w:rPr>
              <w:t xml:space="preserve">2. Nel caso in cui il bilancio di esercizio non sia approvato entro il 31 dicembre e non sia stato autorizzato l'esercizio provvisorio, o il bilancio non sia stato approvato entro i termini previsti ai sensi del comma 3, è consentita esclusivamente una gestione provvisoria nei limiti dei corrispondenti stanziamenti di spesa dell'ultimo bilancio approvato per l'esercizio cui si riferisce la gestione provvisoria. Nel corso della gestione provvisoria l'ente può assumere solo obbligazioni derivanti da provvedimenti giurisdizionali esecutivi, quelle tassativamente regolate dalla legge e quelle necessarie ad evitare che siano arrecati danni patrimoniali certi e gravi all'ente. Nel corso della gestione provvisoria l'ente può disporre pagamenti solo per l'assolvimento delle obbligazioni già assunte, delle obbligazioni derivanti da provvedimenti giurisdizionali esecutivi e di obblighi speciali tassativamente regolati dalla legge, per le spese di personale, di residui passivi, di rate di mutuo, di canoni, imposte e tasse, </w:t>
            </w:r>
            <w:proofErr w:type="gramStart"/>
            <w:r w:rsidRPr="00293EE2">
              <w:rPr>
                <w:rFonts w:ascii="Arial" w:hAnsi="Arial" w:cs="Arial"/>
                <w:sz w:val="20"/>
                <w:szCs w:val="20"/>
              </w:rPr>
              <w:t>ed</w:t>
            </w:r>
            <w:proofErr w:type="gramEnd"/>
            <w:r w:rsidRPr="00293EE2">
              <w:rPr>
                <w:rFonts w:ascii="Arial" w:hAnsi="Arial" w:cs="Arial"/>
                <w:sz w:val="20"/>
                <w:szCs w:val="20"/>
              </w:rPr>
              <w:t xml:space="preserve">, in particolare, per le sole operazioni necessarie ad </w:t>
            </w:r>
            <w:r w:rsidRPr="00293EE2">
              <w:rPr>
                <w:rFonts w:ascii="Arial" w:hAnsi="Arial" w:cs="Arial"/>
                <w:sz w:val="20"/>
                <w:szCs w:val="20"/>
              </w:rPr>
              <w:lastRenderedPageBreak/>
              <w:t>evitare che siano arrecati danni patrimoniali certi e gravi all'ente.</w:t>
            </w:r>
          </w:p>
        </w:tc>
        <w:tc>
          <w:tcPr>
            <w:tcW w:w="250" w:type="dxa"/>
            <w:vAlign w:val="center"/>
          </w:tcPr>
          <w:p w:rsidR="00574495" w:rsidRPr="00293EE2" w:rsidRDefault="00574495" w:rsidP="00574495">
            <w:pPr>
              <w:ind w:right="98"/>
              <w:rPr>
                <w:rFonts w:ascii="Arial" w:hAnsi="Arial" w:cs="Arial"/>
                <w:sz w:val="20"/>
                <w:szCs w:val="20"/>
              </w:rPr>
            </w:pPr>
          </w:p>
        </w:tc>
        <w:tc>
          <w:tcPr>
            <w:tcW w:w="4995" w:type="dxa"/>
            <w:gridSpan w:val="2"/>
          </w:tcPr>
          <w:p w:rsidR="00574495" w:rsidRPr="00EF17C1" w:rsidRDefault="001A44D6" w:rsidP="002D638A">
            <w:pPr>
              <w:widowControl w:val="0"/>
              <w:spacing w:line="260" w:lineRule="exact"/>
              <w:jc w:val="both"/>
              <w:rPr>
                <w:rFonts w:ascii="Arial" w:hAnsi="Arial" w:cs="Arial"/>
                <w:iCs/>
                <w:sz w:val="20"/>
                <w:szCs w:val="20"/>
                <w:lang w:val="de-DE" w:eastAsia="de-DE"/>
              </w:rPr>
            </w:pPr>
            <w:r w:rsidRPr="00EF17C1">
              <w:rPr>
                <w:rFonts w:ascii="Arial" w:hAnsi="Arial" w:cs="Arial"/>
                <w:iCs/>
                <w:sz w:val="20"/>
                <w:szCs w:val="20"/>
                <w:lang w:val="de-DE" w:eastAsia="de-DE"/>
              </w:rPr>
              <w:t>2. Wird der Haushaltsvoranschlag nicht bis zum</w:t>
            </w:r>
            <w:r w:rsidR="00092473"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31. Dezember genehmigt und wurde keine Genehmigung für die vorläufige Haushaltsgebarung erteilt oder wurde der Haushalt nicht innerhalb der gemäß Absatz 3 vorgesehenen Fristen genehmigt, ist ausschließlich eine vorläufige Haushaltsführung innerhalb der Grenzen der entsprechenden Ausgabenansätze des letzten genehmigten Haushalts für das Jahr, auf welches sich die vorläufige Haushaltsführung bezieht, zulässig. Während der vorläufigen Haushaltsführung darf die Körperschaft nur Verpflichtungen aus gerichtlichen Vollstreckungsmaßnahmen eingehen, die ausschließlich durch Gesetz geregelt und notwendig sind, um zu vermeiden, dass der Körperschaft sicherlich erwachsende schwerwiegende Vermögensverluste zugefügt werden. Während</w:t>
            </w:r>
            <w:r w:rsidR="00D51045"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der vorläufigen Haushaltsführung darf die Körperschaft nur Zahlungen anweisen, um bereits übernommene Verpflichtungen, Verpflichtungen aus gerichtlichen Vollstreckungsmaßnahmen</w:t>
            </w:r>
            <w:r w:rsidR="00D51045"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und Sonder</w:t>
            </w:r>
            <w:r w:rsidR="00D51045" w:rsidRPr="00EF17C1">
              <w:rPr>
                <w:rFonts w:ascii="Arial" w:hAnsi="Arial" w:cs="Arial"/>
                <w:iCs/>
                <w:sz w:val="20"/>
                <w:szCs w:val="20"/>
                <w:lang w:val="de-DE" w:eastAsia="de-DE"/>
              </w:rPr>
              <w:t>-</w:t>
            </w:r>
            <w:r w:rsidRPr="00EF17C1">
              <w:rPr>
                <w:rFonts w:ascii="Arial" w:hAnsi="Arial" w:cs="Arial"/>
                <w:iCs/>
                <w:sz w:val="20"/>
                <w:szCs w:val="20"/>
                <w:lang w:val="de-DE" w:eastAsia="de-DE"/>
              </w:rPr>
              <w:t xml:space="preserve">verpflichtungen, die ausdrücklich vom Gesetz geregelt </w:t>
            </w:r>
            <w:r w:rsidRPr="00EF17C1">
              <w:rPr>
                <w:rFonts w:ascii="Arial" w:hAnsi="Arial" w:cs="Arial"/>
                <w:iCs/>
                <w:sz w:val="20"/>
                <w:szCs w:val="20"/>
                <w:lang w:val="de-DE" w:eastAsia="de-DE"/>
              </w:rPr>
              <w:lastRenderedPageBreak/>
              <w:t xml:space="preserve">sind, für Personalausgaben, passive Rückstände, Darlehensraten, Gebühren, Steuern und Abgaben, Verpflichtungen aus gerichtlichen </w:t>
            </w:r>
            <w:r w:rsidR="00092473" w:rsidRPr="00EF17C1">
              <w:rPr>
                <w:rFonts w:ascii="Arial" w:hAnsi="Arial" w:cs="Arial"/>
                <w:iCs/>
                <w:sz w:val="20"/>
                <w:szCs w:val="20"/>
                <w:lang w:val="de-DE" w:eastAsia="de-DE"/>
              </w:rPr>
              <w:t>Vollstreckungsmaß</w:t>
            </w:r>
            <w:r w:rsidR="00092473" w:rsidRPr="00EF17C1">
              <w:rPr>
                <w:rFonts w:ascii="Arial" w:hAnsi="Arial" w:cs="Arial"/>
                <w:iCs/>
                <w:sz w:val="20"/>
                <w:szCs w:val="20"/>
                <w:lang w:val="de-DE" w:eastAsia="de-DE"/>
              </w:rPr>
              <w:softHyphen/>
              <w:t>nahmen</w:t>
            </w:r>
            <w:r w:rsidRPr="00EF17C1">
              <w:rPr>
                <w:rFonts w:ascii="Arial" w:hAnsi="Arial" w:cs="Arial"/>
                <w:iCs/>
                <w:sz w:val="20"/>
                <w:szCs w:val="20"/>
                <w:lang w:val="de-DE" w:eastAsia="de-DE"/>
              </w:rPr>
              <w:t xml:space="preserve"> übernehmen, und insbesondere nur für Vorgänge, die notwendig sind, um zu vermeiden, dass der Körperschaft sicherlich erwachsende schwerwiegende Vermögensverluste zugefügt werden.</w:t>
            </w:r>
          </w:p>
        </w:tc>
      </w:tr>
      <w:tr w:rsidR="00574495" w:rsidRPr="00513777" w:rsidTr="00D609DE">
        <w:trPr>
          <w:trHeight w:val="51"/>
        </w:trPr>
        <w:tc>
          <w:tcPr>
            <w:tcW w:w="4820" w:type="dxa"/>
          </w:tcPr>
          <w:p w:rsidR="00574495" w:rsidRPr="00EF17C1" w:rsidRDefault="00574495" w:rsidP="00CC1D13">
            <w:pPr>
              <w:widowControl w:val="0"/>
              <w:spacing w:line="260" w:lineRule="exact"/>
              <w:jc w:val="both"/>
              <w:rPr>
                <w:rFonts w:ascii="Arial" w:hAnsi="Arial" w:cs="Arial"/>
                <w:sz w:val="20"/>
                <w:szCs w:val="20"/>
                <w:lang w:val="de-DE"/>
              </w:rPr>
            </w:pPr>
            <w:r w:rsidRPr="00EF17C1">
              <w:rPr>
                <w:rFonts w:ascii="Arial" w:hAnsi="Arial" w:cs="Arial"/>
                <w:sz w:val="20"/>
                <w:szCs w:val="20"/>
              </w:rPr>
              <w:lastRenderedPageBreak/>
              <w:t xml:space="preserve">3. L'esercizio provvisorio è autorizzato con legge o con decreto del Ministro dell'interno che, ai sensi di quanto previsto dall'art. 151, primo comma, differisce il termine di approvazione del bilancio, d'intesa con il Ministro dell'economia e delle finanze, sentita la Conferenza Stato-città ed autonomia locale, in presenza di motivate esigenze. Nel corso dell'esercizio provvisorio non è consentito il ricorso all'indebitamento e gli enti possono impegnare solo spese correnti, le eventuali spese correlate riguardanti le partite di giro, lavori pubblici di somma urgenza o altri interventi di somma urgenza. Nel corso dell'esercizio provvisorio è consentito il ricorso all'anticipazione di tesoreria di cui all'art. </w:t>
            </w:r>
            <w:r w:rsidRPr="00EF17C1">
              <w:rPr>
                <w:rFonts w:ascii="Arial" w:hAnsi="Arial" w:cs="Arial"/>
                <w:sz w:val="20"/>
                <w:szCs w:val="20"/>
                <w:lang w:val="de-DE"/>
              </w:rPr>
              <w:t>222.</w:t>
            </w:r>
          </w:p>
        </w:tc>
        <w:tc>
          <w:tcPr>
            <w:tcW w:w="250" w:type="dxa"/>
            <w:vAlign w:val="center"/>
          </w:tcPr>
          <w:p w:rsidR="00574495" w:rsidRPr="007B0E80" w:rsidRDefault="00574495" w:rsidP="00574495">
            <w:pPr>
              <w:ind w:right="98"/>
              <w:rPr>
                <w:rFonts w:ascii="Arial" w:hAnsi="Arial" w:cs="Arial"/>
                <w:sz w:val="20"/>
                <w:szCs w:val="20"/>
                <w:lang w:val="de-DE"/>
              </w:rPr>
            </w:pPr>
          </w:p>
        </w:tc>
        <w:tc>
          <w:tcPr>
            <w:tcW w:w="4995" w:type="dxa"/>
            <w:gridSpan w:val="2"/>
          </w:tcPr>
          <w:p w:rsidR="00574495" w:rsidRPr="00EF17C1" w:rsidRDefault="00015DD6" w:rsidP="009A2FAB">
            <w:pPr>
              <w:spacing w:line="260" w:lineRule="exact"/>
              <w:jc w:val="both"/>
              <w:rPr>
                <w:rFonts w:ascii="Arial" w:hAnsi="Arial" w:cs="Arial"/>
                <w:i/>
                <w:iCs/>
                <w:sz w:val="20"/>
                <w:szCs w:val="20"/>
                <w:lang w:val="de-DE" w:eastAsia="de-DE"/>
              </w:rPr>
            </w:pPr>
            <w:r w:rsidRPr="00EF17C1">
              <w:rPr>
                <w:rFonts w:ascii="Arial" w:hAnsi="Arial" w:cs="Arial"/>
                <w:sz w:val="20"/>
                <w:szCs w:val="20"/>
                <w:lang w:val="de-DE"/>
              </w:rPr>
              <w:t xml:space="preserve">3. Die vorläufige Haushaltsgebarung wird mit Gesetz oder Dekret des Innenministers genehmigt, </w:t>
            </w:r>
            <w:r w:rsidR="00805337" w:rsidRPr="00EF17C1">
              <w:rPr>
                <w:rFonts w:ascii="Arial" w:hAnsi="Arial" w:cs="Arial"/>
                <w:sz w:val="20"/>
                <w:szCs w:val="20"/>
                <w:lang w:val="de-DE"/>
              </w:rPr>
              <w:t>mit dem</w:t>
            </w:r>
            <w:r w:rsidR="00AE6AF4" w:rsidRPr="00EF17C1">
              <w:rPr>
                <w:rFonts w:ascii="Arial" w:hAnsi="Arial" w:cs="Arial"/>
                <w:sz w:val="20"/>
                <w:szCs w:val="20"/>
                <w:lang w:val="de-DE"/>
              </w:rPr>
              <w:t xml:space="preserve"> gemäß Artikel 151</w:t>
            </w:r>
            <w:r w:rsidRPr="00EF17C1">
              <w:rPr>
                <w:rFonts w:ascii="Arial" w:hAnsi="Arial" w:cs="Arial"/>
                <w:sz w:val="20"/>
                <w:szCs w:val="20"/>
                <w:lang w:val="de-DE"/>
              </w:rPr>
              <w:t xml:space="preserve"> Absatz 1 die Frist für die Genehmigung des Haushalts im Einvernehmen mit dem Wirtschafts- und Finanzminister nach Anhörung der </w:t>
            </w:r>
            <w:r w:rsidR="004249D5" w:rsidRPr="00EF17C1">
              <w:rPr>
                <w:rFonts w:ascii="Arial" w:hAnsi="Arial" w:cs="Arial"/>
                <w:sz w:val="20"/>
                <w:szCs w:val="20"/>
                <w:lang w:val="de-DE"/>
              </w:rPr>
              <w:t>Staat-Städte-Lokale A</w:t>
            </w:r>
            <w:r w:rsidRPr="00EF17C1">
              <w:rPr>
                <w:rFonts w:ascii="Arial" w:hAnsi="Arial" w:cs="Arial"/>
                <w:sz w:val="20"/>
                <w:szCs w:val="20"/>
                <w:lang w:val="de-DE"/>
              </w:rPr>
              <w:t>utonomien</w:t>
            </w:r>
            <w:r w:rsidR="00FE04F6" w:rsidRPr="00EF17C1">
              <w:rPr>
                <w:rFonts w:ascii="Arial" w:hAnsi="Arial" w:cs="Arial"/>
                <w:sz w:val="20"/>
                <w:szCs w:val="20"/>
                <w:lang w:val="de-DE"/>
              </w:rPr>
              <w:t>-Konferenz</w:t>
            </w:r>
            <w:r w:rsidRPr="00EF17C1">
              <w:rPr>
                <w:rFonts w:ascii="Arial" w:hAnsi="Arial" w:cs="Arial"/>
                <w:sz w:val="20"/>
                <w:szCs w:val="20"/>
                <w:lang w:val="de-DE"/>
              </w:rPr>
              <w:t xml:space="preserve"> bei </w:t>
            </w:r>
            <w:r w:rsidR="00EC7E35" w:rsidRPr="00EF17C1">
              <w:rPr>
                <w:rFonts w:ascii="Arial" w:hAnsi="Arial" w:cs="Arial"/>
                <w:sz w:val="20"/>
                <w:szCs w:val="20"/>
                <w:lang w:val="de-DE"/>
              </w:rPr>
              <w:t>begründetem</w:t>
            </w:r>
            <w:r w:rsidRPr="00EF17C1">
              <w:rPr>
                <w:rFonts w:ascii="Arial" w:hAnsi="Arial" w:cs="Arial"/>
                <w:sz w:val="20"/>
                <w:szCs w:val="20"/>
                <w:lang w:val="de-DE"/>
              </w:rPr>
              <w:t xml:space="preserve"> </w:t>
            </w:r>
            <w:r w:rsidR="00E9510D" w:rsidRPr="00EF17C1">
              <w:rPr>
                <w:rFonts w:ascii="Arial" w:hAnsi="Arial" w:cs="Arial"/>
                <w:sz w:val="20"/>
                <w:szCs w:val="20"/>
                <w:lang w:val="de-DE"/>
              </w:rPr>
              <w:t>Bedarf</w:t>
            </w:r>
            <w:r w:rsidRPr="00EF17C1">
              <w:rPr>
                <w:rFonts w:ascii="Arial" w:hAnsi="Arial" w:cs="Arial"/>
                <w:sz w:val="20"/>
                <w:szCs w:val="20"/>
                <w:lang w:val="de-DE"/>
              </w:rPr>
              <w:t xml:space="preserve"> </w:t>
            </w:r>
            <w:r w:rsidR="00805337" w:rsidRPr="00EF17C1">
              <w:rPr>
                <w:rFonts w:ascii="Arial" w:hAnsi="Arial" w:cs="Arial"/>
                <w:sz w:val="20"/>
                <w:szCs w:val="20"/>
                <w:lang w:val="de-DE"/>
              </w:rPr>
              <w:t>verlängert wird</w:t>
            </w:r>
            <w:r w:rsidR="00092473" w:rsidRPr="00EF17C1">
              <w:rPr>
                <w:rFonts w:ascii="Arial" w:hAnsi="Arial" w:cs="Arial"/>
                <w:sz w:val="20"/>
                <w:szCs w:val="20"/>
                <w:lang w:val="de-DE"/>
              </w:rPr>
              <w:t>, sofern begründete Erfordernisse vorliegen</w:t>
            </w:r>
            <w:r w:rsidR="00805337" w:rsidRPr="00EF17C1">
              <w:rPr>
                <w:rFonts w:ascii="Arial" w:hAnsi="Arial" w:cs="Arial"/>
                <w:sz w:val="20"/>
                <w:szCs w:val="20"/>
                <w:lang w:val="de-DE"/>
              </w:rPr>
              <w:t>.</w:t>
            </w:r>
            <w:r w:rsidRPr="00EF17C1">
              <w:rPr>
                <w:rFonts w:ascii="Arial" w:hAnsi="Arial" w:cs="Arial"/>
                <w:sz w:val="20"/>
                <w:szCs w:val="20"/>
                <w:lang w:val="de-DE"/>
              </w:rPr>
              <w:t xml:space="preserve">  Während der vorläufigen Haushaltsgebarung ist eine Neuverschuldung nicht zulässig, die Körperschaft</w:t>
            </w:r>
            <w:r w:rsidR="00B17C21" w:rsidRPr="00EF17C1">
              <w:rPr>
                <w:rFonts w:ascii="Arial" w:hAnsi="Arial" w:cs="Arial"/>
                <w:sz w:val="20"/>
                <w:szCs w:val="20"/>
                <w:lang w:val="de-DE"/>
              </w:rPr>
              <w:t>en dürfen nur laufende Ausgaben und</w:t>
            </w:r>
            <w:r w:rsidRPr="00EF17C1">
              <w:rPr>
                <w:rFonts w:ascii="Arial" w:hAnsi="Arial" w:cs="Arial"/>
                <w:sz w:val="20"/>
                <w:szCs w:val="20"/>
                <w:lang w:val="de-DE"/>
              </w:rPr>
              <w:t xml:space="preserve"> etwaige </w:t>
            </w:r>
            <w:r w:rsidR="00805337" w:rsidRPr="00EF17C1">
              <w:rPr>
                <w:rFonts w:ascii="Arial" w:hAnsi="Arial" w:cs="Arial"/>
                <w:sz w:val="20"/>
                <w:szCs w:val="20"/>
                <w:lang w:val="de-DE"/>
              </w:rPr>
              <w:t xml:space="preserve">damit verbundene </w:t>
            </w:r>
            <w:r w:rsidRPr="00EF17C1">
              <w:rPr>
                <w:rFonts w:ascii="Arial" w:hAnsi="Arial" w:cs="Arial"/>
                <w:sz w:val="20"/>
                <w:szCs w:val="20"/>
                <w:lang w:val="de-DE"/>
              </w:rPr>
              <w:t>Ausgaben zweckbinden, die Durchlaufposten, dringende öffentliche Arbeiten oder sonstig</w:t>
            </w:r>
            <w:r w:rsidR="000753F7" w:rsidRPr="00EF17C1">
              <w:rPr>
                <w:rFonts w:ascii="Arial" w:hAnsi="Arial" w:cs="Arial"/>
                <w:sz w:val="20"/>
                <w:szCs w:val="20"/>
                <w:lang w:val="de-DE"/>
              </w:rPr>
              <w:t>e dringende Maßnahmen betreffen</w:t>
            </w:r>
            <w:r w:rsidRPr="00EF17C1">
              <w:rPr>
                <w:rFonts w:ascii="Arial" w:hAnsi="Arial" w:cs="Arial"/>
                <w:sz w:val="20"/>
                <w:szCs w:val="20"/>
                <w:lang w:val="de-DE"/>
              </w:rPr>
              <w:t>. Während der vorläufigen Haushaltsgebarung ist die Inanspruchnahme von Vorschüssen des Schatzmeisters gemäß Artikel 222 zulässig.</w:t>
            </w:r>
            <w:r w:rsidR="00092473" w:rsidRPr="00EF17C1">
              <w:rPr>
                <w:sz w:val="16"/>
                <w:lang w:val="de-DE"/>
              </w:rPr>
              <w:t xml:space="preserve"> </w:t>
            </w:r>
          </w:p>
        </w:tc>
      </w:tr>
      <w:tr w:rsidR="00574495" w:rsidRPr="00513777" w:rsidTr="00D609DE">
        <w:trPr>
          <w:trHeight w:val="51"/>
        </w:trPr>
        <w:tc>
          <w:tcPr>
            <w:tcW w:w="4820" w:type="dxa"/>
          </w:tcPr>
          <w:p w:rsidR="00574495" w:rsidRPr="00EF17C1" w:rsidRDefault="00574495" w:rsidP="00CC1D13">
            <w:pPr>
              <w:widowControl w:val="0"/>
              <w:spacing w:line="260" w:lineRule="exact"/>
              <w:jc w:val="both"/>
              <w:rPr>
                <w:rFonts w:ascii="Arial" w:hAnsi="Arial" w:cs="Arial"/>
                <w:sz w:val="20"/>
                <w:szCs w:val="20"/>
              </w:rPr>
            </w:pPr>
            <w:r w:rsidRPr="00EF17C1">
              <w:rPr>
                <w:rFonts w:ascii="Arial" w:hAnsi="Arial" w:cs="Arial"/>
                <w:sz w:val="20"/>
                <w:szCs w:val="20"/>
              </w:rPr>
              <w:t>4. All'avvio dell'esercizio provvisorio o della gestione provvisoria l'ente trasmette al tesoriere l'elenco dei residui presunti alla data del 1° gennaio e gli stanziamenti di competenza riguardanti l'anno a cui si riferisce l'esercizio provvisorio o la gestione provvisoria previsti nell'ultimo bilancio di previsione approvato, aggiornati alle variazioni deliberate nel corso dell'esercizio precedente, indicanti - per ciascuna missione, programma e titolo - gli impegni già assunti e l'importo del fondo pluriennale vincolato.</w:t>
            </w:r>
          </w:p>
        </w:tc>
        <w:tc>
          <w:tcPr>
            <w:tcW w:w="250" w:type="dxa"/>
            <w:vAlign w:val="center"/>
          </w:tcPr>
          <w:p w:rsidR="00574495" w:rsidRPr="00293EE2" w:rsidRDefault="00574495" w:rsidP="00574495">
            <w:pPr>
              <w:ind w:right="98"/>
              <w:rPr>
                <w:rFonts w:ascii="Arial" w:hAnsi="Arial" w:cs="Arial"/>
                <w:sz w:val="20"/>
                <w:szCs w:val="20"/>
              </w:rPr>
            </w:pPr>
          </w:p>
        </w:tc>
        <w:tc>
          <w:tcPr>
            <w:tcW w:w="4995" w:type="dxa"/>
            <w:gridSpan w:val="2"/>
          </w:tcPr>
          <w:p w:rsidR="00574495" w:rsidRPr="00EF17C1" w:rsidRDefault="00A66E27" w:rsidP="002D638A">
            <w:pPr>
              <w:widowControl w:val="0"/>
              <w:spacing w:line="260" w:lineRule="exact"/>
              <w:jc w:val="both"/>
              <w:rPr>
                <w:rFonts w:ascii="Arial" w:hAnsi="Arial" w:cs="Arial"/>
                <w:iCs/>
                <w:sz w:val="20"/>
                <w:szCs w:val="20"/>
                <w:lang w:val="de-DE" w:eastAsia="de-DE"/>
              </w:rPr>
            </w:pPr>
            <w:r w:rsidRPr="00EF17C1">
              <w:rPr>
                <w:rFonts w:ascii="Arial" w:hAnsi="Arial" w:cs="Arial"/>
                <w:iCs/>
                <w:sz w:val="20"/>
                <w:szCs w:val="20"/>
                <w:lang w:val="de-DE" w:eastAsia="de-DE"/>
              </w:rPr>
              <w:t>4. Zu Beginn der vorläufigen Haushaltsgebarung</w:t>
            </w:r>
            <w:r w:rsidR="00FA23AC"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oder der vorläufigen Haushaltsführung übermittelt</w:t>
            </w:r>
            <w:r w:rsidR="00FA23AC"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die Körperschaft dem Schatzmeister die Liste der</w:t>
            </w:r>
            <w:r w:rsidR="00FA23AC"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 xml:space="preserve">voraussichtlichen Rückstände zum 1. Jänner und der Kompetenzansätze betreffend das Jahr, auf welches sich die vorläufige Haushaltsgebarung oder die vorläufige Haushaltsführung bezieht, die im letzten genehmigten Haushaltsvoranschlag vorgesehen waren, aktualisiert um die im Laufe des Vorjahrs beschlossenen Änderungen, unter Angabe der bereits vorgenommenen </w:t>
            </w:r>
            <w:r w:rsidR="008C2162" w:rsidRPr="00EF17C1">
              <w:rPr>
                <w:rFonts w:ascii="Arial" w:hAnsi="Arial" w:cs="Arial"/>
                <w:iCs/>
                <w:sz w:val="20"/>
                <w:szCs w:val="20"/>
                <w:lang w:val="de-DE" w:eastAsia="de-DE"/>
              </w:rPr>
              <w:t xml:space="preserve">Verpflichtungen </w:t>
            </w:r>
            <w:r w:rsidRPr="00EF17C1">
              <w:rPr>
                <w:rFonts w:ascii="Arial" w:hAnsi="Arial" w:cs="Arial"/>
                <w:iCs/>
                <w:sz w:val="20"/>
                <w:szCs w:val="20"/>
                <w:lang w:val="de-DE" w:eastAsia="de-DE"/>
              </w:rPr>
              <w:t>und d</w:t>
            </w:r>
            <w:r w:rsidR="00DB36ED" w:rsidRPr="00EF17C1">
              <w:rPr>
                <w:rFonts w:ascii="Arial" w:hAnsi="Arial" w:cs="Arial"/>
                <w:iCs/>
                <w:sz w:val="20"/>
                <w:szCs w:val="20"/>
                <w:lang w:val="de-DE" w:eastAsia="de-DE"/>
              </w:rPr>
              <w:t>es Betrags des zweckgebundenen M</w:t>
            </w:r>
            <w:r w:rsidRPr="00EF17C1">
              <w:rPr>
                <w:rFonts w:ascii="Arial" w:hAnsi="Arial" w:cs="Arial"/>
                <w:iCs/>
                <w:sz w:val="20"/>
                <w:szCs w:val="20"/>
                <w:lang w:val="de-DE" w:eastAsia="de-DE"/>
              </w:rPr>
              <w:t>ehrjahresfonds für alle Missionen, Programme und Titel.</w:t>
            </w:r>
          </w:p>
        </w:tc>
      </w:tr>
      <w:tr w:rsidR="00574495" w:rsidRPr="00513777" w:rsidTr="00D609DE">
        <w:trPr>
          <w:trHeight w:val="51"/>
        </w:trPr>
        <w:tc>
          <w:tcPr>
            <w:tcW w:w="4820" w:type="dxa"/>
          </w:tcPr>
          <w:p w:rsidR="00574495" w:rsidRPr="00EF17C1" w:rsidRDefault="00574495" w:rsidP="00CC1D13">
            <w:pPr>
              <w:widowControl w:val="0"/>
              <w:spacing w:line="260" w:lineRule="exact"/>
              <w:jc w:val="both"/>
              <w:rPr>
                <w:rFonts w:ascii="Arial" w:hAnsi="Arial" w:cs="Arial"/>
                <w:sz w:val="20"/>
                <w:szCs w:val="20"/>
              </w:rPr>
            </w:pPr>
            <w:r w:rsidRPr="00EF17C1">
              <w:rPr>
                <w:rFonts w:ascii="Arial" w:hAnsi="Arial" w:cs="Arial"/>
                <w:sz w:val="20"/>
                <w:szCs w:val="20"/>
              </w:rPr>
              <w:t xml:space="preserve">5. Nel corso dell'esercizio provvisorio, gli enti possono impegnare </w:t>
            </w:r>
            <w:r w:rsidR="00CC1D13" w:rsidRPr="00EF17C1">
              <w:rPr>
                <w:rFonts w:ascii="Arial" w:hAnsi="Arial" w:cs="Arial"/>
                <w:sz w:val="20"/>
                <w:szCs w:val="20"/>
              </w:rPr>
              <w:t>mensilmente, unitamente</w:t>
            </w:r>
            <w:r w:rsidRPr="00EF17C1">
              <w:rPr>
                <w:rFonts w:ascii="Arial" w:hAnsi="Arial" w:cs="Arial"/>
                <w:sz w:val="20"/>
                <w:szCs w:val="20"/>
              </w:rPr>
              <w:t xml:space="preserve"> alla quota dei dodicesimi non utilizzata nei mesi precedenti, per ciascun programma, le spese di cui al comma 3, per importi non superiori ad un dodicesimo degli stanziamenti del secondo esercizio del bilancio di previsione deliberato l'anno precedente, ridotti delle somme già impegnate negli esercizi precedenti e dell'importo accantonato al fondo pluriennale vincolato, con l'esclusione delle spese:</w:t>
            </w:r>
          </w:p>
        </w:tc>
        <w:tc>
          <w:tcPr>
            <w:tcW w:w="250" w:type="dxa"/>
            <w:vAlign w:val="center"/>
          </w:tcPr>
          <w:p w:rsidR="00574495" w:rsidRPr="00293EE2" w:rsidRDefault="00574495" w:rsidP="00574495">
            <w:pPr>
              <w:ind w:right="98"/>
              <w:rPr>
                <w:rFonts w:ascii="Arial" w:hAnsi="Arial" w:cs="Arial"/>
                <w:sz w:val="20"/>
                <w:szCs w:val="20"/>
              </w:rPr>
            </w:pPr>
          </w:p>
        </w:tc>
        <w:tc>
          <w:tcPr>
            <w:tcW w:w="4995" w:type="dxa"/>
            <w:gridSpan w:val="2"/>
          </w:tcPr>
          <w:p w:rsidR="00574495" w:rsidRPr="00EF17C1" w:rsidRDefault="00A66E27" w:rsidP="002D638A">
            <w:pPr>
              <w:widowControl w:val="0"/>
              <w:spacing w:line="260" w:lineRule="exact"/>
              <w:jc w:val="both"/>
              <w:rPr>
                <w:rFonts w:ascii="Arial" w:hAnsi="Arial" w:cs="Arial"/>
                <w:iCs/>
                <w:sz w:val="20"/>
                <w:szCs w:val="20"/>
                <w:lang w:val="de-DE" w:eastAsia="de-DE"/>
              </w:rPr>
            </w:pPr>
            <w:r w:rsidRPr="00EF17C1">
              <w:rPr>
                <w:rFonts w:ascii="Arial" w:hAnsi="Arial" w:cs="Arial"/>
                <w:iCs/>
                <w:sz w:val="20"/>
                <w:szCs w:val="20"/>
                <w:lang w:val="de-DE" w:eastAsia="de-DE"/>
              </w:rPr>
              <w:t>5. Im Laufe der vorläufigen Haushaltsgebarung</w:t>
            </w:r>
            <w:r w:rsidR="00FA23AC"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können die Körperschaften monatlich zusammen mit</w:t>
            </w:r>
            <w:r w:rsidR="00D51045"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dem in den vorhergehenden Monaten nicht genutzten Zwölftelanteil für jedes Programm die Ausgaben laut Absatz 3 zweckbinden, und zwar in der Höhe der Beträge, die ein Zwölftel der Ansätze des zweiten Jahres des im Vorjahr beschlossenen Haushaltsvoranschlags nicht überschreiten, reduziert um die bereits in den Vorjahren zweckgebundenen Summen und um den für den zweckgebundenen Mehrjahresfonds zurückgelegten Betrag, wobei folgende Ausgaben ausgeschlossen sind:</w:t>
            </w:r>
          </w:p>
        </w:tc>
      </w:tr>
      <w:tr w:rsidR="00574495" w:rsidRPr="00513777" w:rsidTr="00D609DE">
        <w:trPr>
          <w:trHeight w:val="51"/>
        </w:trPr>
        <w:tc>
          <w:tcPr>
            <w:tcW w:w="4820" w:type="dxa"/>
          </w:tcPr>
          <w:p w:rsidR="00574495" w:rsidRPr="00EF17C1" w:rsidRDefault="00574495" w:rsidP="00E248D9">
            <w:pPr>
              <w:widowControl w:val="0"/>
              <w:spacing w:line="260" w:lineRule="exact"/>
              <w:ind w:left="301" w:hanging="301"/>
              <w:jc w:val="both"/>
              <w:rPr>
                <w:rFonts w:ascii="Arial" w:hAnsi="Arial" w:cs="Arial"/>
                <w:sz w:val="20"/>
                <w:szCs w:val="20"/>
              </w:rPr>
            </w:pPr>
            <w:r w:rsidRPr="00EF17C1">
              <w:rPr>
                <w:rFonts w:ascii="Arial" w:hAnsi="Arial" w:cs="Arial"/>
                <w:sz w:val="20"/>
                <w:szCs w:val="20"/>
              </w:rPr>
              <w:t>a) tassativamente regolate dalla legge;</w:t>
            </w:r>
          </w:p>
          <w:p w:rsidR="00574495" w:rsidRPr="00EF17C1" w:rsidRDefault="00574495" w:rsidP="00E248D9">
            <w:pPr>
              <w:widowControl w:val="0"/>
              <w:spacing w:line="260" w:lineRule="exact"/>
              <w:ind w:left="301" w:hanging="301"/>
              <w:jc w:val="both"/>
              <w:rPr>
                <w:rFonts w:ascii="Arial" w:hAnsi="Arial" w:cs="Arial"/>
                <w:sz w:val="20"/>
                <w:szCs w:val="20"/>
              </w:rPr>
            </w:pPr>
            <w:r w:rsidRPr="00EF17C1">
              <w:rPr>
                <w:rFonts w:ascii="Arial" w:hAnsi="Arial" w:cs="Arial"/>
                <w:sz w:val="20"/>
                <w:szCs w:val="20"/>
              </w:rPr>
              <w:t>b) non suscettibili di pagamento frazionato in dodicesimi;</w:t>
            </w:r>
          </w:p>
          <w:p w:rsidR="00574495" w:rsidRPr="00EF17C1" w:rsidRDefault="00574495" w:rsidP="00E248D9">
            <w:pPr>
              <w:widowControl w:val="0"/>
              <w:spacing w:line="260" w:lineRule="exact"/>
              <w:ind w:left="301" w:hanging="301"/>
              <w:jc w:val="both"/>
              <w:rPr>
                <w:rFonts w:ascii="Arial" w:hAnsi="Arial" w:cs="Arial"/>
                <w:sz w:val="20"/>
                <w:szCs w:val="20"/>
              </w:rPr>
            </w:pPr>
            <w:r w:rsidRPr="00EF17C1">
              <w:rPr>
                <w:rFonts w:ascii="Arial" w:hAnsi="Arial" w:cs="Arial"/>
                <w:sz w:val="20"/>
                <w:szCs w:val="20"/>
              </w:rPr>
              <w:t xml:space="preserve">c) a carattere continuativo necessarie per garantire il mantenimento del livello qualitativo e quantitativo dei servizi esistenti, impegnate a </w:t>
            </w:r>
            <w:r w:rsidRPr="00EF17C1">
              <w:rPr>
                <w:rFonts w:ascii="Arial" w:hAnsi="Arial" w:cs="Arial"/>
                <w:sz w:val="20"/>
                <w:szCs w:val="20"/>
              </w:rPr>
              <w:lastRenderedPageBreak/>
              <w:t>seguito della scadenza dei relativi contratti.</w:t>
            </w:r>
          </w:p>
        </w:tc>
        <w:tc>
          <w:tcPr>
            <w:tcW w:w="250" w:type="dxa"/>
            <w:vAlign w:val="center"/>
          </w:tcPr>
          <w:p w:rsidR="00574495" w:rsidRPr="00293EE2" w:rsidRDefault="00574495" w:rsidP="00574495">
            <w:pPr>
              <w:ind w:right="98"/>
              <w:rPr>
                <w:rFonts w:ascii="Arial" w:hAnsi="Arial" w:cs="Arial"/>
                <w:sz w:val="20"/>
                <w:szCs w:val="20"/>
              </w:rPr>
            </w:pPr>
          </w:p>
        </w:tc>
        <w:tc>
          <w:tcPr>
            <w:tcW w:w="4995" w:type="dxa"/>
            <w:gridSpan w:val="2"/>
          </w:tcPr>
          <w:p w:rsidR="00574495" w:rsidRPr="00EF17C1" w:rsidRDefault="00A66E27" w:rsidP="002D638A">
            <w:pPr>
              <w:widowControl w:val="0"/>
              <w:spacing w:line="260" w:lineRule="exact"/>
              <w:ind w:left="301" w:hanging="301"/>
              <w:jc w:val="both"/>
              <w:rPr>
                <w:rFonts w:ascii="Arial" w:hAnsi="Arial" w:cs="Arial"/>
                <w:iCs/>
                <w:sz w:val="20"/>
                <w:szCs w:val="20"/>
                <w:lang w:val="de-DE" w:eastAsia="de-DE"/>
              </w:rPr>
            </w:pPr>
            <w:r w:rsidRPr="00EF17C1">
              <w:rPr>
                <w:rFonts w:ascii="Arial" w:hAnsi="Arial" w:cs="Arial"/>
                <w:iCs/>
                <w:sz w:val="20"/>
                <w:szCs w:val="20"/>
                <w:lang w:val="de-DE" w:eastAsia="de-DE"/>
              </w:rPr>
              <w:t>a) Ausgaben, die ausdrücklich vom Gesetz geregelt</w:t>
            </w:r>
            <w:r w:rsidR="00D51045"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werden,</w:t>
            </w:r>
          </w:p>
          <w:p w:rsidR="00A66E27" w:rsidRPr="00EF17C1" w:rsidRDefault="00A66E27" w:rsidP="002D638A">
            <w:pPr>
              <w:widowControl w:val="0"/>
              <w:spacing w:line="260" w:lineRule="exact"/>
              <w:ind w:left="301" w:hanging="301"/>
              <w:jc w:val="both"/>
              <w:rPr>
                <w:rFonts w:ascii="Arial" w:hAnsi="Arial" w:cs="Arial"/>
                <w:iCs/>
                <w:sz w:val="20"/>
                <w:szCs w:val="20"/>
                <w:lang w:val="de-DE" w:eastAsia="de-DE"/>
              </w:rPr>
            </w:pPr>
            <w:r w:rsidRPr="00EF17C1">
              <w:rPr>
                <w:rFonts w:ascii="Arial" w:hAnsi="Arial" w:cs="Arial"/>
                <w:iCs/>
                <w:sz w:val="20"/>
                <w:szCs w:val="20"/>
                <w:lang w:val="de-DE" w:eastAsia="de-DE"/>
              </w:rPr>
              <w:t>b) Ausgaben, die keiner Zahlung in Zwölftel unterliegen,</w:t>
            </w:r>
          </w:p>
          <w:p w:rsidR="00A66E27" w:rsidRPr="00EF17C1" w:rsidRDefault="00A66E27" w:rsidP="002D638A">
            <w:pPr>
              <w:widowControl w:val="0"/>
              <w:spacing w:line="260" w:lineRule="exact"/>
              <w:ind w:left="301" w:hanging="301"/>
              <w:jc w:val="both"/>
              <w:rPr>
                <w:rFonts w:ascii="Arial" w:hAnsi="Arial" w:cs="Arial"/>
                <w:iCs/>
                <w:sz w:val="20"/>
                <w:szCs w:val="20"/>
                <w:lang w:val="de-DE" w:eastAsia="de-DE"/>
              </w:rPr>
            </w:pPr>
            <w:r w:rsidRPr="00EF17C1">
              <w:rPr>
                <w:rFonts w:ascii="Arial" w:hAnsi="Arial" w:cs="Arial"/>
                <w:iCs/>
                <w:sz w:val="20"/>
                <w:szCs w:val="20"/>
                <w:lang w:val="de-DE" w:eastAsia="de-DE"/>
              </w:rPr>
              <w:t>c) ständige Ausgaben, die notwendig sind, um die</w:t>
            </w:r>
            <w:r w:rsidR="0050194B"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Aufrechterhaltung des Niveaus der Qualität und</w:t>
            </w:r>
            <w:r w:rsidR="0050194B" w:rsidRPr="00EF17C1">
              <w:rPr>
                <w:rFonts w:ascii="Arial" w:hAnsi="Arial" w:cs="Arial"/>
                <w:iCs/>
                <w:sz w:val="20"/>
                <w:szCs w:val="20"/>
                <w:lang w:val="de-DE" w:eastAsia="de-DE"/>
              </w:rPr>
              <w:t xml:space="preserve"> </w:t>
            </w:r>
            <w:r w:rsidRPr="00EF17C1">
              <w:rPr>
                <w:rFonts w:ascii="Arial" w:hAnsi="Arial" w:cs="Arial"/>
                <w:iCs/>
                <w:sz w:val="20"/>
                <w:szCs w:val="20"/>
                <w:lang w:val="de-DE" w:eastAsia="de-DE"/>
              </w:rPr>
              <w:t xml:space="preserve">der </w:t>
            </w:r>
            <w:r w:rsidRPr="00EF17C1">
              <w:rPr>
                <w:rFonts w:ascii="Arial" w:hAnsi="Arial" w:cs="Arial"/>
                <w:iCs/>
                <w:sz w:val="20"/>
                <w:szCs w:val="20"/>
                <w:lang w:val="de-DE" w:eastAsia="de-DE"/>
              </w:rPr>
              <w:lastRenderedPageBreak/>
              <w:t>Quantität der bestehenden Dienste zu gewährleisten, welche infolge der Fälligkeit der entsprechenden Verträge zweckgebunden wurden.</w:t>
            </w:r>
          </w:p>
        </w:tc>
      </w:tr>
      <w:tr w:rsidR="00574495" w:rsidRPr="00513777" w:rsidTr="00D609DE">
        <w:trPr>
          <w:trHeight w:val="51"/>
        </w:trPr>
        <w:tc>
          <w:tcPr>
            <w:tcW w:w="4820" w:type="dxa"/>
          </w:tcPr>
          <w:p w:rsidR="00574495" w:rsidRPr="00EF17C1" w:rsidRDefault="00574495" w:rsidP="00CC1D13">
            <w:pPr>
              <w:widowControl w:val="0"/>
              <w:spacing w:line="260" w:lineRule="exact"/>
              <w:jc w:val="both"/>
              <w:rPr>
                <w:rFonts w:ascii="Arial" w:hAnsi="Arial" w:cs="Arial"/>
                <w:sz w:val="20"/>
                <w:szCs w:val="20"/>
                <w:lang w:val="de-DE"/>
              </w:rPr>
            </w:pPr>
            <w:r w:rsidRPr="00EF17C1">
              <w:rPr>
                <w:rFonts w:ascii="Arial" w:hAnsi="Arial" w:cs="Arial"/>
                <w:sz w:val="20"/>
                <w:szCs w:val="20"/>
              </w:rPr>
              <w:lastRenderedPageBreak/>
              <w:t xml:space="preserve">6. I pagamenti riguardanti spese escluse dal limite dei dodicesimi di cui al comma 5 sono individuati nel mandato attraverso l'indicatore di cui all'art. </w:t>
            </w:r>
            <w:r w:rsidRPr="00EF17C1">
              <w:rPr>
                <w:rFonts w:ascii="Arial" w:hAnsi="Arial" w:cs="Arial"/>
                <w:sz w:val="20"/>
                <w:szCs w:val="20"/>
                <w:lang w:val="de-DE"/>
              </w:rPr>
              <w:t xml:space="preserve">185, </w:t>
            </w:r>
            <w:proofErr w:type="spellStart"/>
            <w:r w:rsidRPr="00EF17C1">
              <w:rPr>
                <w:rFonts w:ascii="Arial" w:hAnsi="Arial" w:cs="Arial"/>
                <w:sz w:val="20"/>
                <w:szCs w:val="20"/>
                <w:lang w:val="de-DE"/>
              </w:rPr>
              <w:t>comma</w:t>
            </w:r>
            <w:proofErr w:type="spellEnd"/>
            <w:r w:rsidRPr="00EF17C1">
              <w:rPr>
                <w:rFonts w:ascii="Arial" w:hAnsi="Arial" w:cs="Arial"/>
                <w:sz w:val="20"/>
                <w:szCs w:val="20"/>
                <w:lang w:val="de-DE"/>
              </w:rPr>
              <w:t xml:space="preserve"> 2, </w:t>
            </w:r>
            <w:proofErr w:type="spellStart"/>
            <w:r w:rsidRPr="00EF17C1">
              <w:rPr>
                <w:rFonts w:ascii="Arial" w:hAnsi="Arial" w:cs="Arial"/>
                <w:sz w:val="20"/>
                <w:szCs w:val="20"/>
                <w:lang w:val="de-DE"/>
              </w:rPr>
              <w:t>lettera</w:t>
            </w:r>
            <w:proofErr w:type="spellEnd"/>
            <w:r w:rsidRPr="00EF17C1">
              <w:rPr>
                <w:rFonts w:ascii="Arial" w:hAnsi="Arial" w:cs="Arial"/>
                <w:sz w:val="20"/>
                <w:szCs w:val="20"/>
                <w:lang w:val="de-DE"/>
              </w:rPr>
              <w:t xml:space="preserve"> i-bis).</w:t>
            </w:r>
          </w:p>
        </w:tc>
        <w:tc>
          <w:tcPr>
            <w:tcW w:w="250" w:type="dxa"/>
            <w:vAlign w:val="center"/>
          </w:tcPr>
          <w:p w:rsidR="00574495" w:rsidRPr="007B0E80" w:rsidRDefault="00574495" w:rsidP="00574495">
            <w:pPr>
              <w:ind w:right="98"/>
              <w:rPr>
                <w:rFonts w:ascii="Arial" w:hAnsi="Arial" w:cs="Arial"/>
                <w:sz w:val="20"/>
                <w:szCs w:val="20"/>
                <w:lang w:val="de-DE"/>
              </w:rPr>
            </w:pPr>
          </w:p>
        </w:tc>
        <w:tc>
          <w:tcPr>
            <w:tcW w:w="4995" w:type="dxa"/>
            <w:gridSpan w:val="2"/>
          </w:tcPr>
          <w:p w:rsidR="00574495" w:rsidRPr="00EF17C1" w:rsidRDefault="00015DD6" w:rsidP="002D638A">
            <w:pPr>
              <w:spacing w:line="260" w:lineRule="exact"/>
              <w:jc w:val="both"/>
              <w:rPr>
                <w:rFonts w:ascii="Arial" w:hAnsi="Arial" w:cs="Arial"/>
                <w:sz w:val="20"/>
                <w:szCs w:val="20"/>
                <w:lang w:val="de-DE"/>
              </w:rPr>
            </w:pPr>
            <w:r w:rsidRPr="00EF17C1">
              <w:rPr>
                <w:rFonts w:ascii="Arial" w:hAnsi="Arial" w:cs="Arial"/>
                <w:sz w:val="20"/>
                <w:szCs w:val="20"/>
                <w:lang w:val="de-DE"/>
              </w:rPr>
              <w:t xml:space="preserve">6. </w:t>
            </w:r>
            <w:r w:rsidR="007335D6">
              <w:rPr>
                <w:rFonts w:ascii="Arial" w:hAnsi="Arial" w:cs="Arial"/>
                <w:sz w:val="20"/>
                <w:szCs w:val="20"/>
                <w:lang w:val="de-DE"/>
              </w:rPr>
              <w:t xml:space="preserve">Für </w:t>
            </w:r>
            <w:r w:rsidR="00F700D8" w:rsidRPr="00EF17C1">
              <w:rPr>
                <w:rFonts w:ascii="Arial" w:hAnsi="Arial" w:cs="Arial"/>
                <w:sz w:val="20"/>
                <w:szCs w:val="20"/>
                <w:lang w:val="de-DE"/>
              </w:rPr>
              <w:t>Zahlungen, welche Ausgaben betreffen</w:t>
            </w:r>
            <w:r w:rsidRPr="00EF17C1">
              <w:rPr>
                <w:rFonts w:ascii="Arial" w:hAnsi="Arial" w:cs="Arial"/>
                <w:sz w:val="20"/>
                <w:szCs w:val="20"/>
                <w:lang w:val="de-DE"/>
              </w:rPr>
              <w:t>, die von der Gre</w:t>
            </w:r>
            <w:r w:rsidR="0096661B" w:rsidRPr="00EF17C1">
              <w:rPr>
                <w:rFonts w:ascii="Arial" w:hAnsi="Arial" w:cs="Arial"/>
                <w:sz w:val="20"/>
                <w:szCs w:val="20"/>
                <w:lang w:val="de-DE"/>
              </w:rPr>
              <w:t xml:space="preserve">nze der </w:t>
            </w:r>
            <w:proofErr w:type="gramStart"/>
            <w:r w:rsidR="0096661B" w:rsidRPr="00EF17C1">
              <w:rPr>
                <w:rFonts w:ascii="Arial" w:hAnsi="Arial" w:cs="Arial"/>
                <w:sz w:val="20"/>
                <w:szCs w:val="20"/>
                <w:lang w:val="de-DE"/>
              </w:rPr>
              <w:t>Zwölftel</w:t>
            </w:r>
            <w:proofErr w:type="gramEnd"/>
            <w:r w:rsidR="0096661B" w:rsidRPr="00EF17C1">
              <w:rPr>
                <w:rFonts w:ascii="Arial" w:hAnsi="Arial" w:cs="Arial"/>
                <w:sz w:val="20"/>
                <w:szCs w:val="20"/>
                <w:lang w:val="de-DE"/>
              </w:rPr>
              <w:t xml:space="preserve"> laut Absatz 5 </w:t>
            </w:r>
            <w:r w:rsidRPr="00EF17C1">
              <w:rPr>
                <w:rFonts w:ascii="Arial" w:hAnsi="Arial" w:cs="Arial"/>
                <w:sz w:val="20"/>
                <w:szCs w:val="20"/>
                <w:lang w:val="de-DE"/>
              </w:rPr>
              <w:t xml:space="preserve">ausgeschlossen sind, </w:t>
            </w:r>
            <w:r w:rsidR="005220B2" w:rsidRPr="00EF17C1">
              <w:rPr>
                <w:rFonts w:ascii="Arial" w:hAnsi="Arial" w:cs="Arial"/>
                <w:sz w:val="20"/>
                <w:szCs w:val="20"/>
                <w:lang w:val="de-DE"/>
              </w:rPr>
              <w:t>ist</w:t>
            </w:r>
            <w:r w:rsidRPr="00EF17C1">
              <w:rPr>
                <w:rFonts w:ascii="Arial" w:hAnsi="Arial" w:cs="Arial"/>
                <w:sz w:val="20"/>
                <w:szCs w:val="20"/>
                <w:lang w:val="de-DE"/>
              </w:rPr>
              <w:t xml:space="preserve"> </w:t>
            </w:r>
            <w:r w:rsidR="005220B2" w:rsidRPr="00EF17C1">
              <w:rPr>
                <w:rFonts w:ascii="Arial" w:hAnsi="Arial" w:cs="Arial"/>
                <w:sz w:val="20"/>
                <w:szCs w:val="20"/>
                <w:lang w:val="de-DE"/>
              </w:rPr>
              <w:t>in der Zahlungsanweisung</w:t>
            </w:r>
            <w:r w:rsidRPr="00EF17C1">
              <w:rPr>
                <w:rFonts w:ascii="Arial" w:hAnsi="Arial" w:cs="Arial"/>
                <w:sz w:val="20"/>
                <w:szCs w:val="20"/>
                <w:lang w:val="de-DE"/>
              </w:rPr>
              <w:t xml:space="preserve"> </w:t>
            </w:r>
            <w:r w:rsidR="005220B2" w:rsidRPr="00EF17C1">
              <w:rPr>
                <w:rFonts w:ascii="Arial" w:hAnsi="Arial" w:cs="Arial"/>
                <w:sz w:val="20"/>
                <w:szCs w:val="20"/>
                <w:lang w:val="de-DE"/>
              </w:rPr>
              <w:t>die</w:t>
            </w:r>
            <w:r w:rsidRPr="00EF17C1">
              <w:rPr>
                <w:rFonts w:ascii="Arial" w:hAnsi="Arial" w:cs="Arial"/>
                <w:sz w:val="20"/>
                <w:szCs w:val="20"/>
                <w:lang w:val="de-DE"/>
              </w:rPr>
              <w:t xml:space="preserve"> Kodifizierung gemäß Artikel</w:t>
            </w:r>
            <w:r w:rsidR="008C1FFD" w:rsidRPr="00EF17C1">
              <w:rPr>
                <w:rFonts w:ascii="Arial" w:hAnsi="Arial" w:cs="Arial"/>
                <w:sz w:val="20"/>
                <w:szCs w:val="20"/>
                <w:lang w:val="de-DE"/>
              </w:rPr>
              <w:t xml:space="preserve"> 185 Absatz 2</w:t>
            </w:r>
            <w:r w:rsidR="005220B2" w:rsidRPr="00EF17C1">
              <w:rPr>
                <w:rFonts w:ascii="Arial" w:hAnsi="Arial" w:cs="Arial"/>
                <w:sz w:val="20"/>
                <w:szCs w:val="20"/>
                <w:lang w:val="de-DE"/>
              </w:rPr>
              <w:t xml:space="preserve"> Buchstabe i-bis</w:t>
            </w:r>
            <w:r w:rsidR="008C1FFD" w:rsidRPr="00EF17C1">
              <w:rPr>
                <w:rFonts w:ascii="Arial" w:hAnsi="Arial" w:cs="Arial"/>
                <w:sz w:val="20"/>
                <w:szCs w:val="20"/>
                <w:lang w:val="de-DE"/>
              </w:rPr>
              <w:t>)</w:t>
            </w:r>
            <w:r w:rsidRPr="00EF17C1">
              <w:rPr>
                <w:rFonts w:ascii="Arial" w:hAnsi="Arial" w:cs="Arial"/>
                <w:sz w:val="20"/>
                <w:szCs w:val="20"/>
                <w:lang w:val="de-DE"/>
              </w:rPr>
              <w:t xml:space="preserve"> </w:t>
            </w:r>
            <w:r w:rsidR="005220B2" w:rsidRPr="00EF17C1">
              <w:rPr>
                <w:rFonts w:ascii="Arial" w:hAnsi="Arial" w:cs="Arial"/>
                <w:sz w:val="20"/>
                <w:szCs w:val="20"/>
                <w:lang w:val="de-DE"/>
              </w:rPr>
              <w:t>anzugeben</w:t>
            </w:r>
            <w:r w:rsidRPr="00EF17C1">
              <w:rPr>
                <w:rFonts w:ascii="Arial" w:hAnsi="Arial" w:cs="Arial"/>
                <w:sz w:val="20"/>
                <w:szCs w:val="20"/>
                <w:lang w:val="de-DE"/>
              </w:rPr>
              <w:t>.</w:t>
            </w:r>
          </w:p>
        </w:tc>
      </w:tr>
      <w:tr w:rsidR="00574495" w:rsidRPr="00513777" w:rsidTr="00D609DE">
        <w:trPr>
          <w:trHeight w:val="51"/>
        </w:trPr>
        <w:tc>
          <w:tcPr>
            <w:tcW w:w="4820" w:type="dxa"/>
          </w:tcPr>
          <w:p w:rsidR="00574495" w:rsidRPr="00EF17C1" w:rsidRDefault="00CC1D13" w:rsidP="00CC1D13">
            <w:pPr>
              <w:widowControl w:val="0"/>
              <w:spacing w:line="260" w:lineRule="exact"/>
              <w:jc w:val="both"/>
              <w:rPr>
                <w:rFonts w:ascii="Arial" w:hAnsi="Arial" w:cs="Arial"/>
                <w:sz w:val="20"/>
                <w:szCs w:val="20"/>
              </w:rPr>
            </w:pPr>
            <w:r w:rsidRPr="00EF17C1">
              <w:rPr>
                <w:rFonts w:ascii="Arial" w:hAnsi="Arial" w:cs="Arial"/>
                <w:sz w:val="20"/>
                <w:szCs w:val="20"/>
              </w:rPr>
              <w:t xml:space="preserve">7. Nel corso dell'esercizio provvisorio, sono consentite le variazioni di bilancio previste dall'art. 187, comma 3-quinquies, quelle riguardanti le variazioni del fondo pluriennale vincolato, quelle necessarie alla </w:t>
            </w:r>
            <w:proofErr w:type="spellStart"/>
            <w:r w:rsidRPr="00EF17C1">
              <w:rPr>
                <w:rFonts w:ascii="Arial" w:hAnsi="Arial" w:cs="Arial"/>
                <w:sz w:val="20"/>
                <w:szCs w:val="20"/>
              </w:rPr>
              <w:t>reimputazione</w:t>
            </w:r>
            <w:proofErr w:type="spellEnd"/>
            <w:r w:rsidRPr="00EF17C1">
              <w:rPr>
                <w:rFonts w:ascii="Arial" w:hAnsi="Arial" w:cs="Arial"/>
                <w:sz w:val="20"/>
                <w:szCs w:val="20"/>
              </w:rPr>
              <w:t xml:space="preserve"> agli esercizi in cui sono esigibili, di obbligazioni riguardanti entrate vincolate già assunte, e delle spese correlate, nei casi in cui anche la spesa è oggetto di </w:t>
            </w:r>
            <w:proofErr w:type="spellStart"/>
            <w:r w:rsidRPr="00EF17C1">
              <w:rPr>
                <w:rFonts w:ascii="Arial" w:hAnsi="Arial" w:cs="Arial"/>
                <w:sz w:val="20"/>
                <w:szCs w:val="20"/>
              </w:rPr>
              <w:t>reimputazione</w:t>
            </w:r>
            <w:proofErr w:type="spellEnd"/>
            <w:r w:rsidRPr="00EF17C1">
              <w:rPr>
                <w:rFonts w:ascii="Arial" w:hAnsi="Arial" w:cs="Arial"/>
                <w:sz w:val="20"/>
                <w:szCs w:val="20"/>
              </w:rPr>
              <w:t xml:space="preserve"> l'eventuale aggiornamento delle spese già impegnate. Tali variazioni rilevano solo ai fini della gestione dei dodicesimi.</w:t>
            </w:r>
          </w:p>
        </w:tc>
        <w:tc>
          <w:tcPr>
            <w:tcW w:w="250" w:type="dxa"/>
            <w:vAlign w:val="center"/>
          </w:tcPr>
          <w:p w:rsidR="00574495" w:rsidRPr="00293EE2" w:rsidRDefault="00574495" w:rsidP="00574495">
            <w:pPr>
              <w:ind w:right="98"/>
              <w:rPr>
                <w:rFonts w:ascii="Arial" w:hAnsi="Arial" w:cs="Arial"/>
                <w:sz w:val="20"/>
                <w:szCs w:val="20"/>
              </w:rPr>
            </w:pPr>
          </w:p>
        </w:tc>
        <w:tc>
          <w:tcPr>
            <w:tcW w:w="4995" w:type="dxa"/>
            <w:gridSpan w:val="2"/>
          </w:tcPr>
          <w:p w:rsidR="00574495" w:rsidRPr="00EF17C1" w:rsidRDefault="006B240E" w:rsidP="002D638A">
            <w:pPr>
              <w:widowControl w:val="0"/>
              <w:spacing w:line="260" w:lineRule="exact"/>
              <w:jc w:val="both"/>
              <w:rPr>
                <w:rFonts w:ascii="Arial" w:hAnsi="Arial" w:cs="Arial"/>
                <w:iCs/>
                <w:sz w:val="20"/>
                <w:szCs w:val="20"/>
                <w:lang w:val="de-DE" w:eastAsia="de-DE"/>
              </w:rPr>
            </w:pPr>
            <w:r w:rsidRPr="00EF17C1">
              <w:rPr>
                <w:rFonts w:ascii="Arial" w:hAnsi="Arial" w:cs="Arial"/>
                <w:iCs/>
                <w:sz w:val="20"/>
                <w:szCs w:val="20"/>
                <w:lang w:val="de-DE" w:eastAsia="de-DE"/>
              </w:rPr>
              <w:t>7</w:t>
            </w:r>
            <w:r w:rsidR="001A44D6" w:rsidRPr="00EF17C1">
              <w:rPr>
                <w:rFonts w:ascii="Arial" w:hAnsi="Arial" w:cs="Arial"/>
                <w:iCs/>
                <w:sz w:val="20"/>
                <w:szCs w:val="20"/>
                <w:lang w:val="de-DE" w:eastAsia="de-DE"/>
              </w:rPr>
              <w:t>. Zulässig sind während der vorläufigen Haushaltsgebarung die Haushaltsänderungen gemäß</w:t>
            </w:r>
            <w:r w:rsidR="008C1FFD" w:rsidRPr="00EF17C1">
              <w:rPr>
                <w:rFonts w:ascii="Arial" w:hAnsi="Arial" w:cs="Arial"/>
                <w:iCs/>
                <w:sz w:val="20"/>
                <w:szCs w:val="20"/>
                <w:lang w:val="de-DE" w:eastAsia="de-DE"/>
              </w:rPr>
              <w:t xml:space="preserve"> Artikel 187 Absatz 3-quinquies</w:t>
            </w:r>
            <w:r w:rsidR="00015966" w:rsidRPr="00EF17C1">
              <w:rPr>
                <w:rFonts w:ascii="Arial" w:hAnsi="Arial" w:cs="Arial"/>
                <w:iCs/>
                <w:sz w:val="20"/>
                <w:szCs w:val="20"/>
                <w:lang w:val="de-DE" w:eastAsia="de-DE"/>
              </w:rPr>
              <w:t>,</w:t>
            </w:r>
            <w:r w:rsidR="001A44D6" w:rsidRPr="00EF17C1">
              <w:rPr>
                <w:rFonts w:ascii="Arial" w:hAnsi="Arial" w:cs="Arial"/>
                <w:iCs/>
                <w:sz w:val="20"/>
                <w:szCs w:val="20"/>
                <w:lang w:val="de-DE" w:eastAsia="de-DE"/>
              </w:rPr>
              <w:t xml:space="preserve"> die Änderungen betreffend den zweckgebundenen Mehrjahresfonds, die Änderungen in Bezug auf bereits übernommene Verpflichtungen betreffend zweckgebundene Einnahmen und die damit verbundenen Ausgaben, die notwendig sind, um diese den Haushaltsjahren zuzuordnen, in welchen</w:t>
            </w:r>
            <w:r w:rsidR="00D51045" w:rsidRPr="00EF17C1">
              <w:rPr>
                <w:rFonts w:ascii="Arial" w:hAnsi="Arial" w:cs="Arial"/>
                <w:iCs/>
                <w:sz w:val="20"/>
                <w:szCs w:val="20"/>
                <w:lang w:val="de-DE" w:eastAsia="de-DE"/>
              </w:rPr>
              <w:t xml:space="preserve"> </w:t>
            </w:r>
            <w:r w:rsidR="001A44D6" w:rsidRPr="00EF17C1">
              <w:rPr>
                <w:rFonts w:ascii="Arial" w:hAnsi="Arial" w:cs="Arial"/>
                <w:iCs/>
                <w:sz w:val="20"/>
                <w:szCs w:val="20"/>
                <w:lang w:val="de-DE" w:eastAsia="de-DE"/>
              </w:rPr>
              <w:t>sie fällig werden, in jenen Fällen, in denen auch die Ausgaben Gegenstand einer neuen Zuordnung sind, die etwaige Aktua</w:t>
            </w:r>
            <w:r w:rsidR="00DB36ED" w:rsidRPr="00EF17C1">
              <w:rPr>
                <w:rFonts w:ascii="Arial" w:hAnsi="Arial" w:cs="Arial"/>
                <w:iCs/>
                <w:sz w:val="20"/>
                <w:szCs w:val="20"/>
                <w:lang w:val="de-DE" w:eastAsia="de-DE"/>
              </w:rPr>
              <w:t>lisierung der bereits</w:t>
            </w:r>
            <w:r w:rsidR="008C2162" w:rsidRPr="00EF17C1">
              <w:rPr>
                <w:rFonts w:ascii="Arial" w:hAnsi="Arial" w:cs="Arial"/>
                <w:iCs/>
                <w:sz w:val="20"/>
                <w:szCs w:val="20"/>
                <w:lang w:val="de-DE" w:eastAsia="de-DE"/>
              </w:rPr>
              <w:t xml:space="preserve"> verpflichteten</w:t>
            </w:r>
            <w:r w:rsidR="00DB36ED" w:rsidRPr="00EF17C1">
              <w:rPr>
                <w:rFonts w:ascii="Arial" w:hAnsi="Arial" w:cs="Arial"/>
                <w:iCs/>
                <w:sz w:val="20"/>
                <w:szCs w:val="20"/>
                <w:lang w:val="de-DE" w:eastAsia="de-DE"/>
              </w:rPr>
              <w:t xml:space="preserve"> </w:t>
            </w:r>
            <w:r w:rsidR="001A44D6" w:rsidRPr="00EF17C1">
              <w:rPr>
                <w:rFonts w:ascii="Arial" w:hAnsi="Arial" w:cs="Arial"/>
                <w:iCs/>
                <w:sz w:val="20"/>
                <w:szCs w:val="20"/>
                <w:lang w:val="de-DE" w:eastAsia="de-DE"/>
              </w:rPr>
              <w:t>Ausgaben. Diese Änderungen sind lediglich für die Verwaltung der Zwölftel relevant.</w:t>
            </w:r>
          </w:p>
        </w:tc>
      </w:tr>
      <w:tr w:rsidR="00574495" w:rsidRPr="00513777" w:rsidTr="00D609DE">
        <w:trPr>
          <w:trHeight w:val="51"/>
        </w:trPr>
        <w:tc>
          <w:tcPr>
            <w:tcW w:w="4820" w:type="dxa"/>
          </w:tcPr>
          <w:p w:rsidR="00574495" w:rsidRPr="00EF17C1" w:rsidRDefault="00574495" w:rsidP="00574495">
            <w:pPr>
              <w:widowControl w:val="0"/>
              <w:spacing w:line="260" w:lineRule="exact"/>
              <w:rPr>
                <w:rFonts w:ascii="Arial" w:hAnsi="Arial" w:cs="Arial"/>
                <w:sz w:val="20"/>
                <w:szCs w:val="20"/>
                <w:lang w:val="de-DE"/>
              </w:rPr>
            </w:pPr>
          </w:p>
        </w:tc>
        <w:tc>
          <w:tcPr>
            <w:tcW w:w="250" w:type="dxa"/>
            <w:vAlign w:val="center"/>
          </w:tcPr>
          <w:p w:rsidR="00574495" w:rsidRPr="00EF17C1" w:rsidRDefault="00574495" w:rsidP="00574495">
            <w:pPr>
              <w:ind w:right="98"/>
              <w:rPr>
                <w:rFonts w:ascii="Arial" w:hAnsi="Arial" w:cs="Arial"/>
                <w:sz w:val="20"/>
                <w:szCs w:val="20"/>
                <w:lang w:val="de-DE"/>
              </w:rPr>
            </w:pPr>
          </w:p>
        </w:tc>
        <w:tc>
          <w:tcPr>
            <w:tcW w:w="4995" w:type="dxa"/>
            <w:gridSpan w:val="2"/>
          </w:tcPr>
          <w:p w:rsidR="00574495" w:rsidRPr="00EF17C1" w:rsidRDefault="00574495" w:rsidP="002D638A">
            <w:pPr>
              <w:widowControl w:val="0"/>
              <w:spacing w:line="260" w:lineRule="exact"/>
              <w:jc w:val="center"/>
              <w:rPr>
                <w:rFonts w:ascii="Arial" w:hAnsi="Arial" w:cs="Arial"/>
                <w:i/>
                <w:iCs/>
                <w:sz w:val="20"/>
                <w:szCs w:val="20"/>
                <w:lang w:val="de-DE" w:eastAsia="de-DE"/>
              </w:rPr>
            </w:pPr>
          </w:p>
        </w:tc>
      </w:tr>
      <w:tr w:rsidR="00574495" w:rsidRPr="00513777" w:rsidTr="00D609DE">
        <w:trPr>
          <w:trHeight w:val="51"/>
        </w:trPr>
        <w:tc>
          <w:tcPr>
            <w:tcW w:w="4820" w:type="dxa"/>
          </w:tcPr>
          <w:p w:rsidR="00574495" w:rsidRPr="00EF17C1" w:rsidRDefault="00574495" w:rsidP="00574495">
            <w:pPr>
              <w:widowControl w:val="0"/>
              <w:spacing w:line="260" w:lineRule="exact"/>
              <w:rPr>
                <w:rFonts w:ascii="Arial" w:hAnsi="Arial" w:cs="Arial"/>
                <w:sz w:val="20"/>
                <w:szCs w:val="20"/>
                <w:lang w:val="de-DE"/>
              </w:rPr>
            </w:pPr>
          </w:p>
        </w:tc>
        <w:tc>
          <w:tcPr>
            <w:tcW w:w="250" w:type="dxa"/>
            <w:vAlign w:val="center"/>
          </w:tcPr>
          <w:p w:rsidR="00574495" w:rsidRPr="00EF17C1" w:rsidRDefault="00574495" w:rsidP="00574495">
            <w:pPr>
              <w:ind w:right="98"/>
              <w:rPr>
                <w:rFonts w:ascii="Arial" w:hAnsi="Arial" w:cs="Arial"/>
                <w:sz w:val="20"/>
                <w:szCs w:val="20"/>
                <w:lang w:val="de-DE"/>
              </w:rPr>
            </w:pPr>
          </w:p>
        </w:tc>
        <w:tc>
          <w:tcPr>
            <w:tcW w:w="4995" w:type="dxa"/>
            <w:gridSpan w:val="2"/>
          </w:tcPr>
          <w:p w:rsidR="00574495" w:rsidRPr="00EF17C1" w:rsidRDefault="00574495" w:rsidP="002D638A">
            <w:pPr>
              <w:widowControl w:val="0"/>
              <w:spacing w:line="260" w:lineRule="exact"/>
              <w:jc w:val="center"/>
              <w:rPr>
                <w:rFonts w:ascii="Arial" w:hAnsi="Arial" w:cs="Arial"/>
                <w:i/>
                <w:iCs/>
                <w:sz w:val="20"/>
                <w:szCs w:val="20"/>
                <w:lang w:val="de-DE" w:eastAsia="de-DE"/>
              </w:rPr>
            </w:pPr>
          </w:p>
        </w:tc>
      </w:tr>
      <w:tr w:rsidR="00574495" w:rsidRPr="007B0E80" w:rsidTr="00D609DE">
        <w:trPr>
          <w:trHeight w:val="51"/>
        </w:trPr>
        <w:tc>
          <w:tcPr>
            <w:tcW w:w="4820" w:type="dxa"/>
          </w:tcPr>
          <w:p w:rsidR="007335D6" w:rsidRDefault="00574495" w:rsidP="007335D6">
            <w:pPr>
              <w:widowControl w:val="0"/>
              <w:spacing w:line="260" w:lineRule="exact"/>
              <w:jc w:val="center"/>
              <w:rPr>
                <w:rFonts w:ascii="Arial" w:hAnsi="Arial" w:cs="Arial"/>
                <w:sz w:val="20"/>
                <w:szCs w:val="20"/>
                <w:lang w:val="de-DE"/>
              </w:rPr>
            </w:pPr>
            <w:r w:rsidRPr="00EF17C1">
              <w:rPr>
                <w:rFonts w:ascii="Arial" w:hAnsi="Arial" w:cs="Arial"/>
                <w:sz w:val="20"/>
                <w:szCs w:val="20"/>
                <w:lang w:val="de-DE"/>
              </w:rPr>
              <w:t>Art. 164</w:t>
            </w:r>
          </w:p>
          <w:p w:rsidR="00574495" w:rsidRPr="00EF17C1" w:rsidRDefault="00574495" w:rsidP="007335D6">
            <w:pPr>
              <w:widowControl w:val="0"/>
              <w:spacing w:line="260" w:lineRule="exact"/>
              <w:jc w:val="center"/>
              <w:rPr>
                <w:rFonts w:ascii="Arial" w:hAnsi="Arial" w:cs="Arial"/>
                <w:sz w:val="20"/>
                <w:szCs w:val="20"/>
                <w:lang w:val="de-DE"/>
              </w:rPr>
            </w:pPr>
            <w:proofErr w:type="spellStart"/>
            <w:r w:rsidRPr="00EF17C1">
              <w:rPr>
                <w:rFonts w:ascii="Arial" w:hAnsi="Arial" w:cs="Arial"/>
                <w:sz w:val="20"/>
                <w:szCs w:val="20"/>
                <w:lang w:val="de-DE"/>
              </w:rPr>
              <w:t>Caratteristiche</w:t>
            </w:r>
            <w:proofErr w:type="spellEnd"/>
            <w:r w:rsidRPr="00EF17C1">
              <w:rPr>
                <w:rFonts w:ascii="Arial" w:hAnsi="Arial" w:cs="Arial"/>
                <w:sz w:val="20"/>
                <w:szCs w:val="20"/>
                <w:lang w:val="de-DE"/>
              </w:rPr>
              <w:t xml:space="preserve"> del </w:t>
            </w:r>
            <w:proofErr w:type="spellStart"/>
            <w:r w:rsidRPr="00EF17C1">
              <w:rPr>
                <w:rFonts w:ascii="Arial" w:hAnsi="Arial" w:cs="Arial"/>
                <w:sz w:val="20"/>
                <w:szCs w:val="20"/>
                <w:lang w:val="de-DE"/>
              </w:rPr>
              <w:t>bilancio</w:t>
            </w:r>
            <w:proofErr w:type="spellEnd"/>
          </w:p>
        </w:tc>
        <w:tc>
          <w:tcPr>
            <w:tcW w:w="250" w:type="dxa"/>
            <w:vAlign w:val="center"/>
          </w:tcPr>
          <w:p w:rsidR="00574495" w:rsidRPr="00EF17C1" w:rsidRDefault="00574495" w:rsidP="007335D6">
            <w:pPr>
              <w:ind w:right="98"/>
              <w:jc w:val="center"/>
              <w:rPr>
                <w:rFonts w:ascii="Arial" w:hAnsi="Arial" w:cs="Arial"/>
                <w:sz w:val="20"/>
                <w:szCs w:val="20"/>
                <w:lang w:val="de-DE"/>
              </w:rPr>
            </w:pPr>
          </w:p>
        </w:tc>
        <w:tc>
          <w:tcPr>
            <w:tcW w:w="4995" w:type="dxa"/>
            <w:gridSpan w:val="2"/>
          </w:tcPr>
          <w:p w:rsidR="007335D6" w:rsidRDefault="00574495" w:rsidP="007335D6">
            <w:pPr>
              <w:widowControl w:val="0"/>
              <w:spacing w:line="260" w:lineRule="exact"/>
              <w:jc w:val="center"/>
              <w:rPr>
                <w:rFonts w:ascii="Arial" w:hAnsi="Arial" w:cs="Arial"/>
                <w:iCs/>
                <w:sz w:val="20"/>
                <w:szCs w:val="20"/>
                <w:lang w:val="de-DE" w:eastAsia="de-DE"/>
              </w:rPr>
            </w:pPr>
            <w:r w:rsidRPr="00EF17C1">
              <w:rPr>
                <w:rFonts w:ascii="Arial" w:hAnsi="Arial" w:cs="Arial"/>
                <w:iCs/>
                <w:sz w:val="20"/>
                <w:szCs w:val="20"/>
                <w:lang w:val="de-DE" w:eastAsia="de-DE"/>
              </w:rPr>
              <w:t>A</w:t>
            </w:r>
            <w:r w:rsidR="00EA3C97" w:rsidRPr="00EF17C1">
              <w:rPr>
                <w:rFonts w:ascii="Arial" w:hAnsi="Arial" w:cs="Arial"/>
                <w:iCs/>
                <w:sz w:val="20"/>
                <w:szCs w:val="20"/>
                <w:lang w:val="de-DE" w:eastAsia="de-DE"/>
              </w:rPr>
              <w:t>rtikel</w:t>
            </w:r>
            <w:r w:rsidRPr="00EF17C1">
              <w:rPr>
                <w:rFonts w:ascii="Arial" w:hAnsi="Arial" w:cs="Arial"/>
                <w:iCs/>
                <w:sz w:val="20"/>
                <w:szCs w:val="20"/>
                <w:lang w:val="de-DE" w:eastAsia="de-DE"/>
              </w:rPr>
              <w:t xml:space="preserve"> 164</w:t>
            </w:r>
          </w:p>
          <w:p w:rsidR="00574495" w:rsidRPr="00EF17C1" w:rsidRDefault="00574495" w:rsidP="007335D6">
            <w:pPr>
              <w:widowControl w:val="0"/>
              <w:spacing w:line="260" w:lineRule="exact"/>
              <w:jc w:val="center"/>
              <w:rPr>
                <w:rFonts w:ascii="Arial" w:hAnsi="Arial" w:cs="Arial"/>
                <w:sz w:val="20"/>
                <w:szCs w:val="20"/>
                <w:lang w:val="de-DE"/>
              </w:rPr>
            </w:pPr>
            <w:r w:rsidRPr="00EF17C1">
              <w:rPr>
                <w:rFonts w:ascii="Arial" w:hAnsi="Arial" w:cs="Arial"/>
                <w:iCs/>
                <w:sz w:val="20"/>
                <w:szCs w:val="20"/>
                <w:lang w:val="de-DE" w:eastAsia="de-DE"/>
              </w:rPr>
              <w:t xml:space="preserve">Eigenschaften des </w:t>
            </w:r>
            <w:r w:rsidR="00D51045" w:rsidRPr="00EF17C1">
              <w:rPr>
                <w:rFonts w:ascii="Arial" w:hAnsi="Arial" w:cs="Arial"/>
                <w:iCs/>
                <w:sz w:val="20"/>
                <w:szCs w:val="20"/>
                <w:lang w:val="de-DE" w:eastAsia="de-DE"/>
              </w:rPr>
              <w:t>H</w:t>
            </w:r>
            <w:r w:rsidRPr="00EF17C1">
              <w:rPr>
                <w:rFonts w:ascii="Arial" w:hAnsi="Arial" w:cs="Arial"/>
                <w:iCs/>
                <w:sz w:val="20"/>
                <w:szCs w:val="20"/>
                <w:lang w:val="de-DE" w:eastAsia="de-DE"/>
              </w:rPr>
              <w:t>aushalts</w:t>
            </w:r>
          </w:p>
        </w:tc>
      </w:tr>
      <w:tr w:rsidR="001622AA" w:rsidRPr="007B0E80" w:rsidTr="00D609DE">
        <w:trPr>
          <w:trHeight w:val="51"/>
        </w:trPr>
        <w:tc>
          <w:tcPr>
            <w:tcW w:w="4820" w:type="dxa"/>
          </w:tcPr>
          <w:p w:rsidR="001622AA" w:rsidRPr="00EF17C1" w:rsidRDefault="001622AA" w:rsidP="00D51045">
            <w:pPr>
              <w:widowControl w:val="0"/>
              <w:spacing w:line="260" w:lineRule="exact"/>
              <w:jc w:val="both"/>
              <w:rPr>
                <w:rFonts w:ascii="Arial" w:hAnsi="Arial" w:cs="Arial"/>
                <w:sz w:val="20"/>
                <w:szCs w:val="20"/>
              </w:rPr>
            </w:pPr>
          </w:p>
        </w:tc>
        <w:tc>
          <w:tcPr>
            <w:tcW w:w="250" w:type="dxa"/>
            <w:vAlign w:val="center"/>
          </w:tcPr>
          <w:p w:rsidR="001622AA" w:rsidRPr="00EF17C1" w:rsidRDefault="001622AA" w:rsidP="00D51045">
            <w:pPr>
              <w:spacing w:line="260" w:lineRule="exact"/>
              <w:rPr>
                <w:rFonts w:ascii="Arial" w:hAnsi="Arial" w:cs="Arial"/>
                <w:sz w:val="20"/>
                <w:szCs w:val="20"/>
              </w:rPr>
            </w:pPr>
          </w:p>
        </w:tc>
        <w:tc>
          <w:tcPr>
            <w:tcW w:w="4995" w:type="dxa"/>
            <w:gridSpan w:val="2"/>
          </w:tcPr>
          <w:p w:rsidR="001622AA" w:rsidRPr="00EF17C1" w:rsidRDefault="001622AA" w:rsidP="002D638A">
            <w:pPr>
              <w:autoSpaceDE w:val="0"/>
              <w:autoSpaceDN w:val="0"/>
              <w:adjustRightInd w:val="0"/>
              <w:spacing w:line="260" w:lineRule="exact"/>
              <w:jc w:val="both"/>
              <w:rPr>
                <w:rFonts w:ascii="Arial" w:hAnsi="Arial" w:cs="Arial"/>
                <w:sz w:val="20"/>
                <w:szCs w:val="20"/>
                <w:lang w:val="de-DE" w:eastAsia="de-DE"/>
              </w:rPr>
            </w:pPr>
          </w:p>
        </w:tc>
      </w:tr>
      <w:tr w:rsidR="00574495" w:rsidRPr="00513777" w:rsidTr="00D609DE">
        <w:trPr>
          <w:trHeight w:val="51"/>
        </w:trPr>
        <w:tc>
          <w:tcPr>
            <w:tcW w:w="4820" w:type="dxa"/>
          </w:tcPr>
          <w:p w:rsidR="00574495" w:rsidRPr="00EF17C1" w:rsidRDefault="00574495" w:rsidP="00D51045">
            <w:pPr>
              <w:widowControl w:val="0"/>
              <w:spacing w:line="260" w:lineRule="exact"/>
              <w:jc w:val="both"/>
              <w:rPr>
                <w:rFonts w:ascii="Arial" w:hAnsi="Arial" w:cs="Arial"/>
                <w:sz w:val="20"/>
                <w:szCs w:val="20"/>
              </w:rPr>
            </w:pPr>
            <w:r w:rsidRPr="00EF17C1">
              <w:rPr>
                <w:rFonts w:ascii="Arial" w:hAnsi="Arial" w:cs="Arial"/>
                <w:sz w:val="20"/>
                <w:szCs w:val="20"/>
              </w:rPr>
              <w:t>1. L'unità di voto del bilancio per l'entrata è la tipologia e per la spesa è il programma, articolato in titoli.</w:t>
            </w:r>
          </w:p>
        </w:tc>
        <w:tc>
          <w:tcPr>
            <w:tcW w:w="250" w:type="dxa"/>
            <w:vAlign w:val="center"/>
          </w:tcPr>
          <w:p w:rsidR="00574495" w:rsidRPr="00EF17C1" w:rsidRDefault="00574495" w:rsidP="00D51045">
            <w:pPr>
              <w:spacing w:line="260" w:lineRule="exact"/>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1. Die Grundeinheit des Haushalts für die Einnahmen ist die Typologie, für die Ausgaben das Programm, eingeteilt in Titel.</w:t>
            </w:r>
          </w:p>
        </w:tc>
      </w:tr>
      <w:tr w:rsidR="00574495" w:rsidRPr="00513777" w:rsidTr="00D609DE">
        <w:trPr>
          <w:trHeight w:val="51"/>
        </w:trPr>
        <w:tc>
          <w:tcPr>
            <w:tcW w:w="4820" w:type="dxa"/>
          </w:tcPr>
          <w:p w:rsidR="00574495" w:rsidRPr="00EF17C1" w:rsidRDefault="00574495" w:rsidP="00574495">
            <w:pPr>
              <w:widowControl w:val="0"/>
              <w:spacing w:line="260" w:lineRule="exact"/>
              <w:jc w:val="both"/>
              <w:rPr>
                <w:rFonts w:ascii="Arial" w:hAnsi="Arial" w:cs="Arial"/>
                <w:sz w:val="20"/>
                <w:szCs w:val="20"/>
              </w:rPr>
            </w:pPr>
            <w:r w:rsidRPr="00EF17C1">
              <w:rPr>
                <w:rFonts w:ascii="Arial" w:hAnsi="Arial" w:cs="Arial"/>
                <w:sz w:val="20"/>
                <w:szCs w:val="20"/>
              </w:rPr>
              <w:t xml:space="preserve">2. Il bilancio di previsione finanziario ha carattere </w:t>
            </w:r>
            <w:proofErr w:type="spellStart"/>
            <w:r w:rsidRPr="00EF17C1">
              <w:rPr>
                <w:rFonts w:ascii="Arial" w:hAnsi="Arial" w:cs="Arial"/>
                <w:sz w:val="20"/>
                <w:szCs w:val="20"/>
              </w:rPr>
              <w:t>autorizzatorio</w:t>
            </w:r>
            <w:proofErr w:type="spellEnd"/>
            <w:r w:rsidRPr="00EF17C1">
              <w:rPr>
                <w:rFonts w:ascii="Arial" w:hAnsi="Arial" w:cs="Arial"/>
                <w:sz w:val="20"/>
                <w:szCs w:val="20"/>
              </w:rPr>
              <w:t>, costituendo limite, per ciascuno degli esercizi considerati:</w:t>
            </w:r>
          </w:p>
          <w:p w:rsidR="00574495" w:rsidRPr="00EF17C1" w:rsidRDefault="00574495" w:rsidP="00574495">
            <w:pPr>
              <w:widowControl w:val="0"/>
              <w:spacing w:line="260" w:lineRule="exact"/>
              <w:jc w:val="center"/>
              <w:rPr>
                <w:rFonts w:ascii="Arial" w:hAnsi="Arial" w:cs="Arial"/>
                <w:sz w:val="20"/>
                <w:szCs w:val="20"/>
              </w:rPr>
            </w:pP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D5104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 xml:space="preserve">2. </w:t>
            </w:r>
            <w:r w:rsidR="00574495" w:rsidRPr="00EF17C1">
              <w:rPr>
                <w:rFonts w:ascii="Arial" w:hAnsi="Arial" w:cs="Arial"/>
                <w:sz w:val="20"/>
                <w:szCs w:val="20"/>
                <w:lang w:val="de-DE" w:eastAsia="de-DE"/>
              </w:rPr>
              <w:t xml:space="preserve">Der Haushaltsvoranschlag der </w:t>
            </w:r>
            <w:r w:rsidRPr="00EF17C1">
              <w:rPr>
                <w:rFonts w:ascii="Arial" w:hAnsi="Arial" w:cs="Arial"/>
                <w:sz w:val="20"/>
                <w:szCs w:val="20"/>
                <w:lang w:val="de-DE" w:eastAsia="de-DE"/>
              </w:rPr>
              <w:t xml:space="preserve">Finanzbuchhaltung </w:t>
            </w:r>
            <w:r w:rsidR="00574495" w:rsidRPr="00EF17C1">
              <w:rPr>
                <w:rFonts w:ascii="Arial" w:hAnsi="Arial" w:cs="Arial"/>
                <w:sz w:val="20"/>
                <w:szCs w:val="20"/>
                <w:lang w:val="de-DE" w:eastAsia="de-DE"/>
              </w:rPr>
              <w:t>hat Ermächtigungscharakter und setzt für</w:t>
            </w:r>
            <w:r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jedes der angegebenen Haushaltsjahre die Grenzen</w:t>
            </w:r>
            <w:r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fest:</w:t>
            </w:r>
          </w:p>
        </w:tc>
      </w:tr>
      <w:tr w:rsidR="00574495" w:rsidRPr="00513777" w:rsidTr="00D609DE">
        <w:trPr>
          <w:trHeight w:val="51"/>
        </w:trPr>
        <w:tc>
          <w:tcPr>
            <w:tcW w:w="4820" w:type="dxa"/>
          </w:tcPr>
          <w:p w:rsidR="00574495" w:rsidRPr="00EF17C1" w:rsidRDefault="00574495" w:rsidP="00574495">
            <w:pPr>
              <w:widowControl w:val="0"/>
              <w:spacing w:line="260" w:lineRule="exact"/>
              <w:jc w:val="both"/>
              <w:rPr>
                <w:rFonts w:ascii="Arial" w:hAnsi="Arial" w:cs="Arial"/>
                <w:sz w:val="20"/>
                <w:szCs w:val="20"/>
              </w:rPr>
            </w:pPr>
            <w:r w:rsidRPr="00EF17C1">
              <w:rPr>
                <w:rFonts w:ascii="Arial" w:hAnsi="Arial" w:cs="Arial"/>
                <w:sz w:val="20"/>
                <w:szCs w:val="20"/>
              </w:rPr>
              <w:t>a) agli accertamenti e agli incassi riguardanti le accensioni di prestiti;</w:t>
            </w:r>
          </w:p>
          <w:p w:rsidR="00574495" w:rsidRPr="00EF17C1" w:rsidRDefault="00574495" w:rsidP="00574495">
            <w:pPr>
              <w:widowControl w:val="0"/>
              <w:spacing w:line="260" w:lineRule="exact"/>
              <w:jc w:val="center"/>
              <w:rPr>
                <w:rFonts w:ascii="Arial" w:hAnsi="Arial" w:cs="Arial"/>
                <w:sz w:val="20"/>
                <w:szCs w:val="20"/>
              </w:rPr>
            </w:pP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4428F3">
            <w:pPr>
              <w:autoSpaceDE w:val="0"/>
              <w:autoSpaceDN w:val="0"/>
              <w:adjustRightInd w:val="0"/>
              <w:spacing w:line="260" w:lineRule="exact"/>
              <w:jc w:val="both"/>
              <w:rPr>
                <w:rFonts w:ascii="Arial" w:hAnsi="Arial" w:cs="Arial"/>
                <w:sz w:val="20"/>
                <w:szCs w:val="20"/>
                <w:lang w:val="de-DE" w:eastAsia="de-DE"/>
              </w:rPr>
            </w:pPr>
            <w:r w:rsidRPr="00EF17C1">
              <w:rPr>
                <w:rFonts w:ascii="Arial" w:hAnsi="Arial" w:cs="Arial"/>
                <w:sz w:val="20"/>
                <w:szCs w:val="20"/>
                <w:lang w:val="de-DE" w:eastAsia="de-DE"/>
              </w:rPr>
              <w:t>a) bezüglich der Feststellungen und Einhebungen</w:t>
            </w:r>
            <w:r w:rsidR="004428F3" w:rsidRPr="00EF17C1">
              <w:rPr>
                <w:rFonts w:ascii="Arial" w:hAnsi="Arial" w:cs="Arial"/>
                <w:sz w:val="20"/>
                <w:szCs w:val="20"/>
                <w:lang w:val="de-DE" w:eastAsia="de-DE"/>
              </w:rPr>
              <w:t xml:space="preserve"> </w:t>
            </w:r>
            <w:r w:rsidRPr="00EF17C1">
              <w:rPr>
                <w:rFonts w:ascii="Arial" w:hAnsi="Arial" w:cs="Arial"/>
                <w:sz w:val="20"/>
                <w:szCs w:val="20"/>
                <w:lang w:val="de-DE" w:eastAsia="de-DE"/>
              </w:rPr>
              <w:t>betreffend die Aufnahme von Darlehen</w:t>
            </w:r>
            <w:r w:rsidR="00D51045" w:rsidRPr="00EF17C1">
              <w:rPr>
                <w:rFonts w:ascii="Arial" w:hAnsi="Arial" w:cs="Arial"/>
                <w:sz w:val="20"/>
                <w:szCs w:val="20"/>
                <w:lang w:val="de-DE" w:eastAsia="de-DE"/>
              </w:rPr>
              <w:t>;</w:t>
            </w:r>
          </w:p>
        </w:tc>
      </w:tr>
      <w:tr w:rsidR="00574495" w:rsidRPr="00513777" w:rsidTr="00D609DE">
        <w:trPr>
          <w:trHeight w:val="51"/>
        </w:trPr>
        <w:tc>
          <w:tcPr>
            <w:tcW w:w="4820" w:type="dxa"/>
          </w:tcPr>
          <w:p w:rsidR="00574495" w:rsidRPr="00EF17C1" w:rsidRDefault="00574495" w:rsidP="00D51045">
            <w:pPr>
              <w:widowControl w:val="0"/>
              <w:spacing w:line="260" w:lineRule="exact"/>
              <w:jc w:val="both"/>
              <w:rPr>
                <w:rFonts w:ascii="Arial" w:hAnsi="Arial" w:cs="Arial"/>
                <w:sz w:val="20"/>
                <w:szCs w:val="20"/>
              </w:rPr>
            </w:pPr>
            <w:r w:rsidRPr="00EF17C1">
              <w:rPr>
                <w:rFonts w:ascii="Arial" w:hAnsi="Arial" w:cs="Arial"/>
                <w:sz w:val="20"/>
                <w:szCs w:val="20"/>
              </w:rPr>
              <w:t>b) agli impegni e ai pagamenti di spesa. Non comportano limiti alla gestione le previsioni riguardanti i rimborsi delle anticipazioni di tesoreria e le partite di giro.</w:t>
            </w:r>
          </w:p>
        </w:tc>
        <w:tc>
          <w:tcPr>
            <w:tcW w:w="250" w:type="dxa"/>
            <w:vAlign w:val="center"/>
          </w:tcPr>
          <w:p w:rsidR="00574495" w:rsidRPr="00EF17C1" w:rsidRDefault="00574495" w:rsidP="00D51045">
            <w:pPr>
              <w:ind w:right="98"/>
              <w:jc w:val="both"/>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b) bezüglich der</w:t>
            </w:r>
            <w:r w:rsidR="008C2162" w:rsidRPr="00EF17C1">
              <w:rPr>
                <w:rFonts w:ascii="Arial" w:hAnsi="Arial" w:cs="Arial"/>
                <w:sz w:val="20"/>
                <w:szCs w:val="20"/>
                <w:lang w:val="de-DE" w:eastAsia="de-DE"/>
              </w:rPr>
              <w:t xml:space="preserve"> Verpflichtungen</w:t>
            </w:r>
            <w:r w:rsidRPr="00EF17C1">
              <w:rPr>
                <w:rFonts w:ascii="Arial" w:hAnsi="Arial" w:cs="Arial"/>
                <w:sz w:val="20"/>
                <w:szCs w:val="20"/>
                <w:lang w:val="de-DE" w:eastAsia="de-DE"/>
              </w:rPr>
              <w:t xml:space="preserve"> und der Zahlungen</w:t>
            </w:r>
            <w:r w:rsidR="00D51045" w:rsidRPr="00EF17C1">
              <w:rPr>
                <w:rFonts w:ascii="Arial" w:hAnsi="Arial" w:cs="Arial"/>
                <w:sz w:val="20"/>
                <w:szCs w:val="20"/>
                <w:lang w:val="de-DE" w:eastAsia="de-DE"/>
              </w:rPr>
              <w:t xml:space="preserve"> </w:t>
            </w:r>
            <w:r w:rsidRPr="00EF17C1">
              <w:rPr>
                <w:rFonts w:ascii="Arial" w:hAnsi="Arial" w:cs="Arial"/>
                <w:sz w:val="20"/>
                <w:szCs w:val="20"/>
                <w:lang w:val="de-DE" w:eastAsia="de-DE"/>
              </w:rPr>
              <w:t>von Ausgaben. Keine Grenzen in Bezug auf die</w:t>
            </w:r>
            <w:r w:rsidR="00D51045" w:rsidRPr="00EF17C1">
              <w:rPr>
                <w:rFonts w:ascii="Arial" w:hAnsi="Arial" w:cs="Arial"/>
                <w:sz w:val="20"/>
                <w:szCs w:val="20"/>
                <w:lang w:val="de-DE" w:eastAsia="de-DE"/>
              </w:rPr>
              <w:t xml:space="preserve"> </w:t>
            </w:r>
            <w:r w:rsidRPr="00EF17C1">
              <w:rPr>
                <w:rFonts w:ascii="Arial" w:hAnsi="Arial" w:cs="Arial"/>
                <w:sz w:val="20"/>
                <w:szCs w:val="20"/>
                <w:lang w:val="de-DE" w:eastAsia="de-DE"/>
              </w:rPr>
              <w:t>Gebarung bestehen bei den Veranschlagungen,</w:t>
            </w:r>
            <w:r w:rsidR="00D51045" w:rsidRPr="00EF17C1">
              <w:rPr>
                <w:rFonts w:ascii="Arial" w:hAnsi="Arial" w:cs="Arial"/>
                <w:sz w:val="20"/>
                <w:szCs w:val="20"/>
                <w:lang w:val="de-DE" w:eastAsia="de-DE"/>
              </w:rPr>
              <w:t xml:space="preserve"> </w:t>
            </w:r>
            <w:r w:rsidRPr="00EF17C1">
              <w:rPr>
                <w:rFonts w:ascii="Arial" w:hAnsi="Arial" w:cs="Arial"/>
                <w:sz w:val="20"/>
                <w:szCs w:val="20"/>
                <w:lang w:val="de-DE" w:eastAsia="de-DE"/>
              </w:rPr>
              <w:t xml:space="preserve">welche die </w:t>
            </w:r>
            <w:r w:rsidR="00D51045" w:rsidRPr="00EF17C1">
              <w:rPr>
                <w:rFonts w:ascii="Arial" w:hAnsi="Arial" w:cs="Arial"/>
                <w:sz w:val="20"/>
                <w:szCs w:val="20"/>
                <w:lang w:val="de-DE" w:eastAsia="de-DE"/>
              </w:rPr>
              <w:t>Rückerstattungen von Schatzamts</w:t>
            </w:r>
            <w:r w:rsidRPr="00EF17C1">
              <w:rPr>
                <w:rFonts w:ascii="Arial" w:hAnsi="Arial" w:cs="Arial"/>
                <w:sz w:val="20"/>
                <w:szCs w:val="20"/>
                <w:lang w:val="de-DE" w:eastAsia="de-DE"/>
              </w:rPr>
              <w:t>vorschusszahlungen und die Durchgangsposten</w:t>
            </w:r>
            <w:r w:rsidR="00D51045" w:rsidRPr="00EF17C1">
              <w:rPr>
                <w:rFonts w:ascii="Arial" w:hAnsi="Arial" w:cs="Arial"/>
                <w:sz w:val="20"/>
                <w:szCs w:val="20"/>
                <w:lang w:val="de-DE" w:eastAsia="de-DE"/>
              </w:rPr>
              <w:t xml:space="preserve"> </w:t>
            </w:r>
            <w:r w:rsidRPr="00EF17C1">
              <w:rPr>
                <w:rFonts w:ascii="Arial" w:hAnsi="Arial" w:cs="Arial"/>
                <w:sz w:val="20"/>
                <w:szCs w:val="20"/>
                <w:lang w:val="de-DE" w:eastAsia="de-DE"/>
              </w:rPr>
              <w:t>betreffen.</w:t>
            </w:r>
          </w:p>
        </w:tc>
      </w:tr>
      <w:tr w:rsidR="001622AA" w:rsidRPr="00513777" w:rsidTr="00D609DE">
        <w:trPr>
          <w:trHeight w:val="51"/>
        </w:trPr>
        <w:tc>
          <w:tcPr>
            <w:tcW w:w="4820" w:type="dxa"/>
          </w:tcPr>
          <w:p w:rsidR="001622AA" w:rsidRPr="00EF17C1" w:rsidRDefault="001622AA" w:rsidP="00574495">
            <w:pPr>
              <w:widowControl w:val="0"/>
              <w:spacing w:line="260" w:lineRule="exact"/>
              <w:jc w:val="center"/>
              <w:rPr>
                <w:rFonts w:ascii="Arial" w:hAnsi="Arial" w:cs="Arial"/>
                <w:sz w:val="20"/>
                <w:szCs w:val="20"/>
                <w:lang w:val="de-DE"/>
              </w:rPr>
            </w:pPr>
          </w:p>
        </w:tc>
        <w:tc>
          <w:tcPr>
            <w:tcW w:w="250" w:type="dxa"/>
            <w:vAlign w:val="center"/>
          </w:tcPr>
          <w:p w:rsidR="001622AA" w:rsidRPr="00EF17C1" w:rsidRDefault="001622AA" w:rsidP="00574495">
            <w:pPr>
              <w:ind w:right="98"/>
              <w:rPr>
                <w:rFonts w:ascii="Arial" w:hAnsi="Arial" w:cs="Arial"/>
                <w:sz w:val="20"/>
                <w:szCs w:val="20"/>
                <w:lang w:val="de-DE"/>
              </w:rPr>
            </w:pPr>
          </w:p>
        </w:tc>
        <w:tc>
          <w:tcPr>
            <w:tcW w:w="4995" w:type="dxa"/>
            <w:gridSpan w:val="2"/>
          </w:tcPr>
          <w:p w:rsidR="001622AA" w:rsidRPr="00EF17C1" w:rsidRDefault="001622AA" w:rsidP="002D638A">
            <w:pPr>
              <w:widowControl w:val="0"/>
              <w:spacing w:line="260" w:lineRule="exact"/>
              <w:jc w:val="center"/>
              <w:rPr>
                <w:rFonts w:ascii="Arial" w:hAnsi="Arial" w:cs="Arial"/>
                <w:strike/>
                <w:sz w:val="20"/>
                <w:szCs w:val="20"/>
                <w:lang w:val="de-DE"/>
              </w:rPr>
            </w:pPr>
          </w:p>
        </w:tc>
      </w:tr>
      <w:tr w:rsidR="00574495" w:rsidRPr="00513777" w:rsidTr="00D609DE">
        <w:trPr>
          <w:trHeight w:val="51"/>
        </w:trPr>
        <w:tc>
          <w:tcPr>
            <w:tcW w:w="4820" w:type="dxa"/>
          </w:tcPr>
          <w:p w:rsidR="00574495" w:rsidRPr="00EF17C1" w:rsidRDefault="00574495" w:rsidP="00574495">
            <w:pPr>
              <w:widowControl w:val="0"/>
              <w:spacing w:line="260" w:lineRule="exact"/>
              <w:jc w:val="center"/>
              <w:rPr>
                <w:rFonts w:ascii="Arial" w:hAnsi="Arial" w:cs="Arial"/>
                <w:sz w:val="20"/>
                <w:szCs w:val="20"/>
                <w:lang w:val="de-DE"/>
              </w:rPr>
            </w:pPr>
          </w:p>
        </w:tc>
        <w:tc>
          <w:tcPr>
            <w:tcW w:w="250" w:type="dxa"/>
            <w:vAlign w:val="center"/>
          </w:tcPr>
          <w:p w:rsidR="00574495" w:rsidRPr="00EF17C1" w:rsidRDefault="00574495" w:rsidP="00574495">
            <w:pPr>
              <w:ind w:right="98"/>
              <w:rPr>
                <w:rFonts w:ascii="Arial" w:hAnsi="Arial" w:cs="Arial"/>
                <w:sz w:val="20"/>
                <w:szCs w:val="20"/>
                <w:lang w:val="de-DE"/>
              </w:rPr>
            </w:pPr>
          </w:p>
        </w:tc>
        <w:tc>
          <w:tcPr>
            <w:tcW w:w="4995" w:type="dxa"/>
            <w:gridSpan w:val="2"/>
          </w:tcPr>
          <w:p w:rsidR="00574495" w:rsidRPr="00EF17C1" w:rsidRDefault="00574495" w:rsidP="002D638A">
            <w:pPr>
              <w:widowControl w:val="0"/>
              <w:spacing w:line="260" w:lineRule="exact"/>
              <w:jc w:val="center"/>
              <w:rPr>
                <w:rFonts w:ascii="Arial" w:hAnsi="Arial" w:cs="Arial"/>
                <w:strike/>
                <w:sz w:val="20"/>
                <w:szCs w:val="20"/>
                <w:lang w:val="de-DE"/>
              </w:rPr>
            </w:pPr>
          </w:p>
        </w:tc>
      </w:tr>
      <w:tr w:rsidR="00574495" w:rsidRPr="007B0E80" w:rsidTr="00D609DE">
        <w:trPr>
          <w:trHeight w:val="51"/>
        </w:trPr>
        <w:tc>
          <w:tcPr>
            <w:tcW w:w="4820" w:type="dxa"/>
          </w:tcPr>
          <w:p w:rsidR="007335D6" w:rsidRDefault="00845111" w:rsidP="007335D6">
            <w:pPr>
              <w:widowControl w:val="0"/>
              <w:spacing w:line="260" w:lineRule="exact"/>
              <w:jc w:val="center"/>
              <w:rPr>
                <w:rFonts w:ascii="Arial" w:hAnsi="Arial" w:cs="Arial"/>
                <w:sz w:val="20"/>
                <w:szCs w:val="20"/>
                <w:lang w:val="de-DE"/>
              </w:rPr>
            </w:pPr>
            <w:proofErr w:type="spellStart"/>
            <w:r w:rsidRPr="00EF17C1">
              <w:rPr>
                <w:rFonts w:ascii="Arial" w:hAnsi="Arial" w:cs="Arial"/>
                <w:sz w:val="20"/>
                <w:szCs w:val="20"/>
                <w:lang w:val="de-DE"/>
              </w:rPr>
              <w:t>Articolo</w:t>
            </w:r>
            <w:proofErr w:type="spellEnd"/>
            <w:r w:rsidRPr="00EF17C1">
              <w:rPr>
                <w:rFonts w:ascii="Arial" w:hAnsi="Arial" w:cs="Arial"/>
                <w:sz w:val="20"/>
                <w:szCs w:val="20"/>
                <w:lang w:val="de-DE"/>
              </w:rPr>
              <w:t xml:space="preserve"> 165</w:t>
            </w:r>
          </w:p>
          <w:p w:rsidR="00574495" w:rsidRPr="00EF17C1" w:rsidRDefault="00574495" w:rsidP="007335D6">
            <w:pPr>
              <w:widowControl w:val="0"/>
              <w:spacing w:line="260" w:lineRule="exact"/>
              <w:jc w:val="center"/>
              <w:rPr>
                <w:rFonts w:ascii="Arial" w:hAnsi="Arial" w:cs="Arial"/>
                <w:sz w:val="20"/>
                <w:szCs w:val="20"/>
                <w:lang w:val="de-DE"/>
              </w:rPr>
            </w:pPr>
            <w:proofErr w:type="spellStart"/>
            <w:r w:rsidRPr="00EF17C1">
              <w:rPr>
                <w:rFonts w:ascii="Arial" w:hAnsi="Arial" w:cs="Arial"/>
                <w:sz w:val="20"/>
                <w:szCs w:val="20"/>
                <w:lang w:val="de-DE"/>
              </w:rPr>
              <w:t>Struttura</w:t>
            </w:r>
            <w:proofErr w:type="spellEnd"/>
            <w:r w:rsidRPr="00EF17C1">
              <w:rPr>
                <w:rFonts w:ascii="Arial" w:hAnsi="Arial" w:cs="Arial"/>
                <w:sz w:val="20"/>
                <w:szCs w:val="20"/>
                <w:lang w:val="de-DE"/>
              </w:rPr>
              <w:t xml:space="preserve"> del </w:t>
            </w:r>
            <w:proofErr w:type="spellStart"/>
            <w:r w:rsidRPr="00EF17C1">
              <w:rPr>
                <w:rFonts w:ascii="Arial" w:hAnsi="Arial" w:cs="Arial"/>
                <w:sz w:val="20"/>
                <w:szCs w:val="20"/>
                <w:lang w:val="de-DE"/>
              </w:rPr>
              <w:t>bilancio</w:t>
            </w:r>
            <w:proofErr w:type="spellEnd"/>
          </w:p>
        </w:tc>
        <w:tc>
          <w:tcPr>
            <w:tcW w:w="250" w:type="dxa"/>
            <w:vAlign w:val="center"/>
          </w:tcPr>
          <w:p w:rsidR="00574495" w:rsidRPr="00EF17C1" w:rsidRDefault="00574495" w:rsidP="007335D6">
            <w:pPr>
              <w:ind w:right="98"/>
              <w:jc w:val="center"/>
              <w:rPr>
                <w:rFonts w:ascii="Arial" w:hAnsi="Arial" w:cs="Arial"/>
                <w:sz w:val="20"/>
                <w:szCs w:val="20"/>
                <w:lang w:val="de-DE"/>
              </w:rPr>
            </w:pPr>
          </w:p>
        </w:tc>
        <w:tc>
          <w:tcPr>
            <w:tcW w:w="4995" w:type="dxa"/>
            <w:gridSpan w:val="2"/>
          </w:tcPr>
          <w:p w:rsidR="007335D6" w:rsidRDefault="00845111" w:rsidP="007335D6">
            <w:pPr>
              <w:widowControl w:val="0"/>
              <w:spacing w:line="260" w:lineRule="exact"/>
              <w:jc w:val="center"/>
              <w:rPr>
                <w:rFonts w:ascii="Arial" w:hAnsi="Arial" w:cs="Arial"/>
                <w:sz w:val="20"/>
                <w:szCs w:val="20"/>
                <w:lang w:val="de-DE"/>
              </w:rPr>
            </w:pPr>
            <w:r w:rsidRPr="00EF17C1">
              <w:rPr>
                <w:rFonts w:ascii="Arial" w:hAnsi="Arial" w:cs="Arial"/>
                <w:sz w:val="20"/>
                <w:szCs w:val="20"/>
                <w:lang w:val="de-DE"/>
              </w:rPr>
              <w:t>Artikel 165</w:t>
            </w:r>
          </w:p>
          <w:p w:rsidR="00574495" w:rsidRPr="00EF17C1" w:rsidRDefault="00574495" w:rsidP="007335D6">
            <w:pPr>
              <w:widowControl w:val="0"/>
              <w:spacing w:line="260" w:lineRule="exact"/>
              <w:jc w:val="center"/>
              <w:rPr>
                <w:rFonts w:ascii="Arial" w:hAnsi="Arial" w:cs="Arial"/>
                <w:sz w:val="20"/>
                <w:szCs w:val="20"/>
                <w:lang w:val="de-DE"/>
              </w:rPr>
            </w:pPr>
            <w:r w:rsidRPr="00EF17C1">
              <w:rPr>
                <w:rFonts w:ascii="Arial" w:hAnsi="Arial" w:cs="Arial"/>
                <w:sz w:val="20"/>
                <w:szCs w:val="20"/>
                <w:lang w:val="de-DE"/>
              </w:rPr>
              <w:t>Gliederung des Haushalts</w:t>
            </w:r>
          </w:p>
        </w:tc>
      </w:tr>
      <w:tr w:rsidR="00574495" w:rsidRPr="007B0E80" w:rsidTr="00D609DE">
        <w:trPr>
          <w:trHeight w:val="51"/>
        </w:trPr>
        <w:tc>
          <w:tcPr>
            <w:tcW w:w="4820" w:type="dxa"/>
          </w:tcPr>
          <w:p w:rsidR="00574495" w:rsidRPr="00EF17C1" w:rsidRDefault="00574495" w:rsidP="00574495">
            <w:pPr>
              <w:ind w:right="98"/>
              <w:jc w:val="both"/>
              <w:rPr>
                <w:rFonts w:ascii="Arial" w:hAnsi="Arial" w:cs="Arial"/>
                <w:sz w:val="20"/>
                <w:szCs w:val="20"/>
                <w:lang w:val="de-DE"/>
              </w:rPr>
            </w:pPr>
          </w:p>
        </w:tc>
        <w:tc>
          <w:tcPr>
            <w:tcW w:w="250" w:type="dxa"/>
            <w:vAlign w:val="center"/>
          </w:tcPr>
          <w:p w:rsidR="00574495" w:rsidRPr="00EF17C1" w:rsidRDefault="00574495" w:rsidP="00574495">
            <w:pPr>
              <w:ind w:right="98"/>
              <w:rPr>
                <w:rFonts w:ascii="Arial" w:hAnsi="Arial" w:cs="Arial"/>
                <w:sz w:val="20"/>
                <w:szCs w:val="20"/>
                <w:lang w:val="de-DE"/>
              </w:rPr>
            </w:pPr>
          </w:p>
        </w:tc>
        <w:tc>
          <w:tcPr>
            <w:tcW w:w="4995" w:type="dxa"/>
            <w:gridSpan w:val="2"/>
          </w:tcPr>
          <w:p w:rsidR="00574495" w:rsidRPr="00EF17C1" w:rsidRDefault="00574495" w:rsidP="002D638A">
            <w:pPr>
              <w:widowControl w:val="0"/>
              <w:spacing w:line="260" w:lineRule="exact"/>
              <w:jc w:val="center"/>
              <w:rPr>
                <w:rFonts w:ascii="Arial" w:hAnsi="Arial" w:cs="Arial"/>
                <w:strike/>
                <w:sz w:val="20"/>
                <w:szCs w:val="20"/>
                <w:lang w:val="de-DE"/>
              </w:rPr>
            </w:pPr>
          </w:p>
        </w:tc>
      </w:tr>
      <w:tr w:rsidR="00574495" w:rsidRPr="007B0E80" w:rsidTr="00D609DE">
        <w:trPr>
          <w:trHeight w:val="51"/>
        </w:trPr>
        <w:tc>
          <w:tcPr>
            <w:tcW w:w="4820" w:type="dxa"/>
          </w:tcPr>
          <w:p w:rsidR="00574495" w:rsidRPr="00EF17C1" w:rsidRDefault="00574495" w:rsidP="00845111">
            <w:pPr>
              <w:widowControl w:val="0"/>
              <w:spacing w:line="260" w:lineRule="exact"/>
              <w:jc w:val="both"/>
              <w:rPr>
                <w:rFonts w:ascii="Arial" w:hAnsi="Arial" w:cs="Arial"/>
                <w:sz w:val="20"/>
                <w:szCs w:val="20"/>
              </w:rPr>
            </w:pPr>
            <w:r w:rsidRPr="00EF17C1">
              <w:rPr>
                <w:rFonts w:ascii="Arial" w:hAnsi="Arial" w:cs="Arial"/>
                <w:sz w:val="20"/>
                <w:szCs w:val="20"/>
              </w:rPr>
              <w:t xml:space="preserve">1. Il bilancio di previsione finanziario è composto da due parti, relative rispettivamente all'entrata ed alla spesa ed è redatto secondo lo schema previsto dall'allegato n. 9 del </w:t>
            </w:r>
            <w:hyperlink r:id="rId8" w:anchor="id=10LX0000756196ART0,__m=document" w:history="1">
              <w:r w:rsidRPr="00EF17C1">
                <w:rPr>
                  <w:rFonts w:ascii="Arial" w:hAnsi="Arial" w:cs="Arial"/>
                  <w:sz w:val="20"/>
                  <w:szCs w:val="20"/>
                </w:rPr>
                <w:t>decreto legislativo 23 giugno 2011, n. 118</w:t>
              </w:r>
            </w:hyperlink>
            <w:r w:rsidRPr="00EF17C1">
              <w:rPr>
                <w:rFonts w:ascii="Arial" w:hAnsi="Arial" w:cs="Arial"/>
                <w:sz w:val="20"/>
                <w:szCs w:val="20"/>
              </w:rPr>
              <w:t>, e successive modificazioni.</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845111"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1.</w:t>
            </w:r>
            <w:r w:rsidR="00A4454C"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 xml:space="preserve">Der Haushaltsvoranschlag der </w:t>
            </w:r>
            <w:r w:rsidRPr="00EF17C1">
              <w:rPr>
                <w:rFonts w:ascii="Arial" w:hAnsi="Arial" w:cs="Arial"/>
                <w:sz w:val="20"/>
                <w:szCs w:val="20"/>
                <w:lang w:val="de-DE" w:eastAsia="de-DE"/>
              </w:rPr>
              <w:t xml:space="preserve">Finanzbuchhaltung </w:t>
            </w:r>
            <w:r w:rsidR="00574495" w:rsidRPr="00EF17C1">
              <w:rPr>
                <w:rFonts w:ascii="Arial" w:hAnsi="Arial" w:cs="Arial"/>
                <w:sz w:val="20"/>
                <w:szCs w:val="20"/>
                <w:lang w:val="de-DE" w:eastAsia="de-DE"/>
              </w:rPr>
              <w:t>gliedert sich in zwei Teile, einer für die Einnahmen</w:t>
            </w:r>
            <w:r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 xml:space="preserve">und einer für die Ausgaben und ist nach dem Vordruck laut Anlage Nr. 9 des </w:t>
            </w:r>
            <w:r w:rsidRPr="00EF17C1">
              <w:rPr>
                <w:rFonts w:ascii="Arial" w:hAnsi="Arial" w:cs="Arial"/>
                <w:sz w:val="20"/>
                <w:szCs w:val="20"/>
                <w:lang w:val="de-DE" w:eastAsia="de-DE"/>
              </w:rPr>
              <w:t>g</w:t>
            </w:r>
            <w:r w:rsidR="00574495" w:rsidRPr="00EF17C1">
              <w:rPr>
                <w:rFonts w:ascii="Arial" w:hAnsi="Arial" w:cs="Arial"/>
                <w:sz w:val="20"/>
                <w:szCs w:val="20"/>
                <w:lang w:val="de-DE" w:eastAsia="de-DE"/>
              </w:rPr>
              <w:t>esetzesvertretenden</w:t>
            </w:r>
            <w:r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Dekrets vom 23. Juni 2011, Nr. 118, in geltender</w:t>
            </w:r>
            <w:r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Fassung, abzufassen.</w:t>
            </w:r>
          </w:p>
        </w:tc>
      </w:tr>
      <w:tr w:rsidR="00574495" w:rsidRPr="007B0E80" w:rsidTr="00D609DE">
        <w:trPr>
          <w:trHeight w:val="51"/>
        </w:trPr>
        <w:tc>
          <w:tcPr>
            <w:tcW w:w="4820" w:type="dxa"/>
          </w:tcPr>
          <w:p w:rsidR="00574495" w:rsidRPr="00DE6E49" w:rsidRDefault="00574495" w:rsidP="00845111">
            <w:pPr>
              <w:widowControl w:val="0"/>
              <w:spacing w:line="260" w:lineRule="exact"/>
              <w:jc w:val="both"/>
              <w:rPr>
                <w:rFonts w:ascii="Arial" w:hAnsi="Arial" w:cs="Arial"/>
                <w:sz w:val="20"/>
                <w:szCs w:val="20"/>
              </w:rPr>
            </w:pPr>
            <w:r w:rsidRPr="00EF17C1">
              <w:rPr>
                <w:rFonts w:ascii="Arial" w:hAnsi="Arial" w:cs="Arial"/>
                <w:sz w:val="20"/>
                <w:szCs w:val="20"/>
              </w:rPr>
              <w:t xml:space="preserve">2. Le previsioni di entrata del bilancio di previsione sono classificate, secondo le modalità indicate all'art. </w:t>
            </w:r>
            <w:hyperlink r:id="rId9" w:anchor="id=10LX0000756196ART30,__m=document" w:history="1">
              <w:r w:rsidRPr="00DE6E49">
                <w:rPr>
                  <w:rFonts w:ascii="Arial" w:hAnsi="Arial" w:cs="Arial"/>
                  <w:sz w:val="20"/>
                  <w:szCs w:val="20"/>
                </w:rPr>
                <w:t>15</w:t>
              </w:r>
            </w:hyperlink>
            <w:r w:rsidRPr="00DE6E49">
              <w:rPr>
                <w:rFonts w:ascii="Arial" w:hAnsi="Arial" w:cs="Arial"/>
                <w:sz w:val="20"/>
                <w:szCs w:val="20"/>
              </w:rPr>
              <w:t xml:space="preserve"> del </w:t>
            </w:r>
            <w:hyperlink r:id="rId10" w:anchor="id=10LX0000756196ART0,__m=document" w:history="1">
              <w:r w:rsidRPr="00DE6E49">
                <w:rPr>
                  <w:rFonts w:ascii="Arial" w:hAnsi="Arial" w:cs="Arial"/>
                  <w:sz w:val="20"/>
                  <w:szCs w:val="20"/>
                </w:rPr>
                <w:t>decreto legislativo 23 giugno 2011, n. 118</w:t>
              </w:r>
            </w:hyperlink>
            <w:r w:rsidRPr="00DE6E49">
              <w:rPr>
                <w:rFonts w:ascii="Arial" w:hAnsi="Arial" w:cs="Arial"/>
                <w:sz w:val="20"/>
                <w:szCs w:val="20"/>
              </w:rPr>
              <w:t>, in:</w:t>
            </w:r>
          </w:p>
        </w:tc>
        <w:tc>
          <w:tcPr>
            <w:tcW w:w="250" w:type="dxa"/>
            <w:vAlign w:val="center"/>
          </w:tcPr>
          <w:p w:rsidR="00574495" w:rsidRPr="00DE6E49"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 xml:space="preserve">2. Die Einnahmenvoranschläge des Haushalts-voranschlags gliedern sich nach den in Artikel 15 des </w:t>
            </w:r>
            <w:r w:rsidRPr="00EF17C1">
              <w:rPr>
                <w:rFonts w:ascii="Arial" w:hAnsi="Arial" w:cs="Arial"/>
                <w:sz w:val="20"/>
                <w:szCs w:val="20"/>
                <w:lang w:val="de-DE" w:eastAsia="de-DE"/>
              </w:rPr>
              <w:lastRenderedPageBreak/>
              <w:t xml:space="preserve">gesetzesvertretenden Dekrets vom 23. Juni 2011, Nr. 118, in geltender Fassung, </w:t>
            </w:r>
            <w:r w:rsidR="00845111" w:rsidRPr="00EF17C1">
              <w:rPr>
                <w:rFonts w:ascii="Arial" w:hAnsi="Arial" w:cs="Arial"/>
                <w:sz w:val="20"/>
                <w:szCs w:val="20"/>
                <w:lang w:val="de-DE" w:eastAsia="de-DE"/>
              </w:rPr>
              <w:t>angegebenen</w:t>
            </w:r>
            <w:r w:rsidRPr="00EF17C1">
              <w:rPr>
                <w:rFonts w:ascii="Arial" w:hAnsi="Arial" w:cs="Arial"/>
                <w:sz w:val="20"/>
                <w:szCs w:val="20"/>
                <w:lang w:val="de-DE" w:eastAsia="de-DE"/>
              </w:rPr>
              <w:t xml:space="preserve"> Modalitäten in:</w:t>
            </w:r>
          </w:p>
        </w:tc>
      </w:tr>
      <w:tr w:rsidR="00574495" w:rsidRPr="00513777" w:rsidTr="00D609DE">
        <w:trPr>
          <w:trHeight w:val="51"/>
        </w:trPr>
        <w:tc>
          <w:tcPr>
            <w:tcW w:w="4820" w:type="dxa"/>
          </w:tcPr>
          <w:p w:rsidR="00574495" w:rsidRPr="00EF17C1" w:rsidRDefault="00574495" w:rsidP="00845111">
            <w:pPr>
              <w:widowControl w:val="0"/>
              <w:spacing w:line="260" w:lineRule="exact"/>
              <w:jc w:val="both"/>
              <w:rPr>
                <w:rFonts w:ascii="Arial" w:hAnsi="Arial" w:cs="Arial"/>
                <w:sz w:val="20"/>
                <w:szCs w:val="20"/>
              </w:rPr>
            </w:pPr>
            <w:r w:rsidRPr="00EF17C1">
              <w:rPr>
                <w:rFonts w:ascii="Arial" w:hAnsi="Arial" w:cs="Arial"/>
                <w:sz w:val="20"/>
                <w:szCs w:val="20"/>
              </w:rPr>
              <w:lastRenderedPageBreak/>
              <w:t>a) titoli, definiti secondo la fonte di provenienza delle entrate;</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widowControl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a) Titel, in Bezug auf die Herkunft der Einnahmen,</w:t>
            </w:r>
          </w:p>
        </w:tc>
      </w:tr>
      <w:tr w:rsidR="00574495" w:rsidRPr="00513777" w:rsidTr="00D609DE">
        <w:trPr>
          <w:trHeight w:val="51"/>
        </w:trPr>
        <w:tc>
          <w:tcPr>
            <w:tcW w:w="4820" w:type="dxa"/>
          </w:tcPr>
          <w:p w:rsidR="00574495" w:rsidRPr="00EF17C1" w:rsidRDefault="00574495" w:rsidP="00845111">
            <w:pPr>
              <w:widowControl w:val="0"/>
              <w:spacing w:line="260" w:lineRule="exact"/>
              <w:jc w:val="both"/>
              <w:rPr>
                <w:rFonts w:ascii="Arial" w:hAnsi="Arial" w:cs="Arial"/>
                <w:sz w:val="20"/>
                <w:szCs w:val="20"/>
              </w:rPr>
            </w:pPr>
            <w:r w:rsidRPr="00EF17C1">
              <w:rPr>
                <w:rFonts w:ascii="Arial" w:hAnsi="Arial" w:cs="Arial"/>
                <w:sz w:val="20"/>
                <w:szCs w:val="20"/>
              </w:rPr>
              <w:t>b) tipologie, definite in base alla natura delle entrate, nell'ambito di ciascuna fonte di provenienza.</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b) Typologien, in Bezug auf die Art der Einnahmen</w:t>
            </w:r>
            <w:r w:rsidR="00845111" w:rsidRPr="00EF17C1">
              <w:rPr>
                <w:rFonts w:ascii="Arial" w:hAnsi="Arial" w:cs="Arial"/>
                <w:sz w:val="20"/>
                <w:szCs w:val="20"/>
                <w:lang w:val="de-DE" w:eastAsia="de-DE"/>
              </w:rPr>
              <w:t xml:space="preserve"> </w:t>
            </w:r>
            <w:r w:rsidRPr="00EF17C1">
              <w:rPr>
                <w:rFonts w:ascii="Arial" w:hAnsi="Arial" w:cs="Arial"/>
                <w:sz w:val="20"/>
                <w:szCs w:val="20"/>
                <w:lang w:val="de-DE" w:eastAsia="de-DE"/>
              </w:rPr>
              <w:t>im Rahmen einer jeden Herkunftsquelle</w:t>
            </w:r>
            <w:r w:rsidR="00845111" w:rsidRPr="00EF17C1">
              <w:rPr>
                <w:rFonts w:ascii="Arial" w:hAnsi="Arial" w:cs="Arial"/>
                <w:sz w:val="20"/>
                <w:szCs w:val="20"/>
                <w:lang w:val="de-DE" w:eastAsia="de-DE"/>
              </w:rPr>
              <w:t>.</w:t>
            </w:r>
          </w:p>
        </w:tc>
      </w:tr>
      <w:tr w:rsidR="00574495" w:rsidRPr="00513777" w:rsidTr="00D609DE">
        <w:trPr>
          <w:trHeight w:val="51"/>
        </w:trPr>
        <w:tc>
          <w:tcPr>
            <w:tcW w:w="4820" w:type="dxa"/>
          </w:tcPr>
          <w:p w:rsidR="00574495" w:rsidRPr="00EF17C1" w:rsidRDefault="00574495" w:rsidP="00845111">
            <w:pPr>
              <w:widowControl w:val="0"/>
              <w:spacing w:line="260" w:lineRule="exact"/>
              <w:jc w:val="both"/>
              <w:rPr>
                <w:rFonts w:ascii="Arial" w:hAnsi="Arial" w:cs="Arial"/>
                <w:sz w:val="20"/>
                <w:szCs w:val="20"/>
              </w:rPr>
            </w:pPr>
            <w:r w:rsidRPr="00EF17C1">
              <w:rPr>
                <w:rFonts w:ascii="Arial" w:hAnsi="Arial" w:cs="Arial"/>
                <w:sz w:val="20"/>
                <w:szCs w:val="20"/>
              </w:rPr>
              <w:t xml:space="preserve">3. Ai fini della gestione, nel Piano esecutivo di gestione, le tipologie sono ripartite in categorie, in capitoli ed eventualmente in articoli. Le categorie di entrata degli enti locali sono individuate nell'elenco di cui all'allegato n. 13/2 del </w:t>
            </w:r>
            <w:hyperlink r:id="rId11" w:anchor="id=10LX0000756196ART0,__m=document" w:history="1">
              <w:r w:rsidRPr="00EF17C1">
                <w:rPr>
                  <w:rFonts w:ascii="Arial" w:hAnsi="Arial" w:cs="Arial"/>
                  <w:sz w:val="20"/>
                  <w:szCs w:val="20"/>
                </w:rPr>
                <w:t>decreto legislativo 23 giugno 2011, n. 118</w:t>
              </w:r>
            </w:hyperlink>
            <w:r w:rsidRPr="00EF17C1">
              <w:rPr>
                <w:rFonts w:ascii="Arial" w:hAnsi="Arial" w:cs="Arial"/>
                <w:sz w:val="20"/>
                <w:szCs w:val="20"/>
              </w:rPr>
              <w:t>, e successive modificazioni. Nell'ambito delle categorie è data separata evidenza delle eventuali quote di entrata non ricorrente. La Giunta, contestualmente alla proposta di bilancio, trasmette, a fini conoscitivi, la proposta di articolazione delle tipologie in categorie.</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z w:val="20"/>
                <w:szCs w:val="20"/>
                <w:lang w:val="de-DE" w:eastAsia="de-DE"/>
              </w:rPr>
            </w:pPr>
            <w:r w:rsidRPr="00EF17C1">
              <w:rPr>
                <w:rFonts w:ascii="Arial" w:hAnsi="Arial" w:cs="Arial"/>
                <w:sz w:val="20"/>
                <w:szCs w:val="20"/>
                <w:lang w:val="de-DE" w:eastAsia="de-DE"/>
              </w:rPr>
              <w:t>3. Für die Gebarung sind die Typologien im</w:t>
            </w:r>
            <w:r w:rsidR="00350743" w:rsidRPr="00EF17C1">
              <w:rPr>
                <w:rFonts w:ascii="Arial" w:hAnsi="Arial" w:cs="Arial"/>
                <w:sz w:val="20"/>
                <w:szCs w:val="20"/>
                <w:lang w:val="de-DE" w:eastAsia="de-DE"/>
              </w:rPr>
              <w:t xml:space="preserve"> </w:t>
            </w:r>
            <w:r w:rsidRPr="00EF17C1">
              <w:rPr>
                <w:rFonts w:ascii="Arial" w:hAnsi="Arial" w:cs="Arial"/>
                <w:sz w:val="20"/>
                <w:szCs w:val="20"/>
                <w:lang w:val="de-DE" w:eastAsia="de-DE"/>
              </w:rPr>
              <w:t>Haushaltsvollzugsplan in Kategorien, Kapitel und</w:t>
            </w:r>
            <w:r w:rsidR="00350743" w:rsidRPr="00EF17C1">
              <w:rPr>
                <w:rFonts w:ascii="Arial" w:hAnsi="Arial" w:cs="Arial"/>
                <w:sz w:val="20"/>
                <w:szCs w:val="20"/>
                <w:lang w:val="de-DE" w:eastAsia="de-DE"/>
              </w:rPr>
              <w:t xml:space="preserve"> </w:t>
            </w:r>
            <w:r w:rsidRPr="00EF17C1">
              <w:rPr>
                <w:rFonts w:ascii="Arial" w:hAnsi="Arial" w:cs="Arial"/>
                <w:sz w:val="20"/>
                <w:szCs w:val="20"/>
                <w:lang w:val="de-DE" w:eastAsia="de-DE"/>
              </w:rPr>
              <w:t>eventuell A</w:t>
            </w:r>
            <w:r w:rsidR="00A4454C" w:rsidRPr="00EF17C1">
              <w:rPr>
                <w:rFonts w:ascii="Arial" w:hAnsi="Arial" w:cs="Arial"/>
                <w:sz w:val="20"/>
                <w:szCs w:val="20"/>
                <w:lang w:val="de-DE" w:eastAsia="de-DE"/>
              </w:rPr>
              <w:t>rtikel gegliedert. Die Einnahme</w:t>
            </w:r>
            <w:r w:rsidRPr="00EF17C1">
              <w:rPr>
                <w:rFonts w:ascii="Arial" w:hAnsi="Arial" w:cs="Arial"/>
                <w:sz w:val="20"/>
                <w:szCs w:val="20"/>
                <w:lang w:val="de-DE" w:eastAsia="de-DE"/>
              </w:rPr>
              <w:t>kategorien der örtlichen Körperschaften sind im Verzeichnis laut Anlage Nr. 13/2 zum gesetzesvertretenden Dekret vom 23. Juni 2011, Nr. 118, in geltender Fassung, angeführt. Im Rahmen der Kategorien werden die etwaigen Anteile nicht wiederkehrender Einnahmen getrennt angeführt. Gleichzeitig mit dem Haushaltsvorschlag übermittelt der Ausschuss</w:t>
            </w:r>
            <w:r w:rsidR="00845111" w:rsidRPr="00EF17C1">
              <w:rPr>
                <w:rFonts w:ascii="Arial" w:hAnsi="Arial" w:cs="Arial"/>
                <w:sz w:val="20"/>
                <w:szCs w:val="20"/>
                <w:lang w:val="de-DE" w:eastAsia="de-DE"/>
              </w:rPr>
              <w:t xml:space="preserve"> zu Informations</w:t>
            </w:r>
            <w:r w:rsidR="00ED72DE" w:rsidRPr="00EF17C1">
              <w:rPr>
                <w:rFonts w:ascii="Arial" w:hAnsi="Arial" w:cs="Arial"/>
                <w:sz w:val="20"/>
                <w:szCs w:val="20"/>
                <w:lang w:val="de-DE" w:eastAsia="de-DE"/>
              </w:rPr>
              <w:t>-</w:t>
            </w:r>
            <w:r w:rsidR="00845111" w:rsidRPr="00EF17C1">
              <w:rPr>
                <w:rFonts w:ascii="Arial" w:hAnsi="Arial" w:cs="Arial"/>
                <w:sz w:val="20"/>
                <w:szCs w:val="20"/>
                <w:lang w:val="de-DE" w:eastAsia="de-DE"/>
              </w:rPr>
              <w:t xml:space="preserve"> und Vergleichs</w:t>
            </w:r>
            <w:r w:rsidRPr="00EF17C1">
              <w:rPr>
                <w:rFonts w:ascii="Arial" w:hAnsi="Arial" w:cs="Arial"/>
                <w:sz w:val="20"/>
                <w:szCs w:val="20"/>
                <w:lang w:val="de-DE" w:eastAsia="de-DE"/>
              </w:rPr>
              <w:t>zwecken den Vorschlag für die Gliederung</w:t>
            </w:r>
            <w:r w:rsidR="00845111" w:rsidRPr="00EF17C1">
              <w:rPr>
                <w:rFonts w:ascii="Arial" w:hAnsi="Arial" w:cs="Arial"/>
                <w:sz w:val="20"/>
                <w:szCs w:val="20"/>
                <w:lang w:val="de-DE" w:eastAsia="de-DE"/>
              </w:rPr>
              <w:t xml:space="preserve"> </w:t>
            </w:r>
            <w:r w:rsidRPr="00EF17C1">
              <w:rPr>
                <w:rFonts w:ascii="Arial" w:hAnsi="Arial" w:cs="Arial"/>
                <w:sz w:val="20"/>
                <w:szCs w:val="20"/>
                <w:lang w:val="de-DE" w:eastAsia="de-DE"/>
              </w:rPr>
              <w:t xml:space="preserve">der Typologien in Kategorien. </w:t>
            </w:r>
          </w:p>
        </w:tc>
      </w:tr>
      <w:tr w:rsidR="00574495" w:rsidRPr="007B0E80" w:rsidTr="00D609DE">
        <w:trPr>
          <w:trHeight w:val="51"/>
        </w:trPr>
        <w:tc>
          <w:tcPr>
            <w:tcW w:w="4820" w:type="dxa"/>
          </w:tcPr>
          <w:p w:rsidR="00574495" w:rsidRPr="00EF17C1" w:rsidRDefault="00574495" w:rsidP="00845111">
            <w:pPr>
              <w:widowControl w:val="0"/>
              <w:spacing w:line="260" w:lineRule="exact"/>
              <w:jc w:val="both"/>
              <w:rPr>
                <w:rFonts w:ascii="Arial" w:hAnsi="Arial" w:cs="Arial"/>
                <w:sz w:val="20"/>
                <w:szCs w:val="20"/>
                <w:lang w:val="de-DE"/>
              </w:rPr>
            </w:pPr>
            <w:r w:rsidRPr="00EF17C1">
              <w:rPr>
                <w:rFonts w:ascii="Arial" w:hAnsi="Arial" w:cs="Arial"/>
                <w:sz w:val="20"/>
                <w:szCs w:val="20"/>
              </w:rPr>
              <w:t xml:space="preserve">4. Le previsioni di spesa del bilancio di previsione sono classificate secondo le modalità indicate all'art. </w:t>
            </w:r>
            <w:hyperlink r:id="rId12" w:anchor="id=10LX0000756196ART29,__m=document" w:history="1">
              <w:r w:rsidRPr="00EF17C1">
                <w:rPr>
                  <w:rFonts w:ascii="Arial" w:hAnsi="Arial" w:cs="Arial"/>
                  <w:sz w:val="20"/>
                  <w:szCs w:val="20"/>
                  <w:lang w:val="de-DE"/>
                </w:rPr>
                <w:t>14</w:t>
              </w:r>
            </w:hyperlink>
            <w:r w:rsidRPr="00EF17C1">
              <w:rPr>
                <w:rFonts w:ascii="Arial" w:hAnsi="Arial" w:cs="Arial"/>
                <w:sz w:val="20"/>
                <w:szCs w:val="20"/>
                <w:lang w:val="de-DE"/>
              </w:rPr>
              <w:t xml:space="preserve"> del </w:t>
            </w:r>
            <w:hyperlink r:id="rId13" w:anchor="id=10LX0000756196ART0,__m=document" w:history="1">
              <w:proofErr w:type="spellStart"/>
              <w:r w:rsidRPr="00EF17C1">
                <w:rPr>
                  <w:rFonts w:ascii="Arial" w:hAnsi="Arial" w:cs="Arial"/>
                  <w:sz w:val="20"/>
                  <w:szCs w:val="20"/>
                  <w:lang w:val="de-DE"/>
                </w:rPr>
                <w:t>decreto</w:t>
              </w:r>
              <w:proofErr w:type="spellEnd"/>
              <w:r w:rsidRPr="00EF17C1">
                <w:rPr>
                  <w:rFonts w:ascii="Arial" w:hAnsi="Arial" w:cs="Arial"/>
                  <w:sz w:val="20"/>
                  <w:szCs w:val="20"/>
                  <w:lang w:val="de-DE"/>
                </w:rPr>
                <w:t xml:space="preserve"> </w:t>
              </w:r>
              <w:proofErr w:type="spellStart"/>
              <w:r w:rsidRPr="00EF17C1">
                <w:rPr>
                  <w:rFonts w:ascii="Arial" w:hAnsi="Arial" w:cs="Arial"/>
                  <w:sz w:val="20"/>
                  <w:szCs w:val="20"/>
                  <w:lang w:val="de-DE"/>
                </w:rPr>
                <w:t>legislativo</w:t>
              </w:r>
              <w:proofErr w:type="spellEnd"/>
              <w:r w:rsidRPr="00EF17C1">
                <w:rPr>
                  <w:rFonts w:ascii="Arial" w:hAnsi="Arial" w:cs="Arial"/>
                  <w:sz w:val="20"/>
                  <w:szCs w:val="20"/>
                  <w:lang w:val="de-DE"/>
                </w:rPr>
                <w:t xml:space="preserve"> 23 </w:t>
              </w:r>
              <w:proofErr w:type="spellStart"/>
              <w:r w:rsidRPr="00EF17C1">
                <w:rPr>
                  <w:rFonts w:ascii="Arial" w:hAnsi="Arial" w:cs="Arial"/>
                  <w:sz w:val="20"/>
                  <w:szCs w:val="20"/>
                  <w:lang w:val="de-DE"/>
                </w:rPr>
                <w:t>giugno</w:t>
              </w:r>
              <w:proofErr w:type="spellEnd"/>
              <w:r w:rsidRPr="00EF17C1">
                <w:rPr>
                  <w:rFonts w:ascii="Arial" w:hAnsi="Arial" w:cs="Arial"/>
                  <w:sz w:val="20"/>
                  <w:szCs w:val="20"/>
                  <w:lang w:val="de-DE"/>
                </w:rPr>
                <w:t xml:space="preserve"> 2011, n. 118</w:t>
              </w:r>
            </w:hyperlink>
            <w:r w:rsidRPr="00EF17C1">
              <w:rPr>
                <w:rFonts w:ascii="Arial" w:hAnsi="Arial" w:cs="Arial"/>
                <w:sz w:val="20"/>
                <w:szCs w:val="20"/>
                <w:lang w:val="de-DE"/>
              </w:rPr>
              <w:t xml:space="preserve"> in:</w:t>
            </w:r>
          </w:p>
        </w:tc>
        <w:tc>
          <w:tcPr>
            <w:tcW w:w="250" w:type="dxa"/>
            <w:vAlign w:val="center"/>
          </w:tcPr>
          <w:p w:rsidR="00574495" w:rsidRPr="00EF17C1" w:rsidRDefault="00574495" w:rsidP="00574495">
            <w:pPr>
              <w:ind w:right="98"/>
              <w:rPr>
                <w:rFonts w:ascii="Arial" w:hAnsi="Arial" w:cs="Arial"/>
                <w:sz w:val="20"/>
                <w:szCs w:val="20"/>
                <w:lang w:val="de-DE"/>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 xml:space="preserve">4. Die Ausgabenvoranschläge </w:t>
            </w:r>
            <w:r w:rsidR="00845111" w:rsidRPr="00EF17C1">
              <w:rPr>
                <w:rFonts w:ascii="Arial" w:hAnsi="Arial" w:cs="Arial"/>
                <w:sz w:val="20"/>
                <w:szCs w:val="20"/>
                <w:lang w:val="de-DE" w:eastAsia="de-DE"/>
              </w:rPr>
              <w:t>des Haus</w:t>
            </w:r>
            <w:r w:rsidRPr="00EF17C1">
              <w:rPr>
                <w:rFonts w:ascii="Arial" w:hAnsi="Arial" w:cs="Arial"/>
                <w:sz w:val="20"/>
                <w:szCs w:val="20"/>
                <w:lang w:val="de-DE" w:eastAsia="de-DE"/>
              </w:rPr>
              <w:t>-</w:t>
            </w:r>
            <w:proofErr w:type="spellStart"/>
            <w:r w:rsidRPr="00EF17C1">
              <w:rPr>
                <w:rFonts w:ascii="Arial" w:hAnsi="Arial" w:cs="Arial"/>
                <w:sz w:val="20"/>
                <w:szCs w:val="20"/>
                <w:lang w:val="de-DE" w:eastAsia="de-DE"/>
              </w:rPr>
              <w:t>haltsvoranschlags</w:t>
            </w:r>
            <w:proofErr w:type="spellEnd"/>
            <w:r w:rsidRPr="00EF17C1">
              <w:rPr>
                <w:rFonts w:ascii="Arial" w:hAnsi="Arial" w:cs="Arial"/>
                <w:sz w:val="20"/>
                <w:szCs w:val="20"/>
                <w:lang w:val="de-DE" w:eastAsia="de-DE"/>
              </w:rPr>
              <w:t xml:space="preserve"> sind nach den in Artikel 14 des gesetzesvertretenden Dekrets vom 23. Juni 2011, Nr. 118, in geltender Fassung, angegebenen Modalitäten eingeteilt in:</w:t>
            </w:r>
          </w:p>
        </w:tc>
      </w:tr>
      <w:tr w:rsidR="00574495" w:rsidRPr="00513777" w:rsidTr="00D609DE">
        <w:trPr>
          <w:trHeight w:val="51"/>
        </w:trPr>
        <w:tc>
          <w:tcPr>
            <w:tcW w:w="4820" w:type="dxa"/>
          </w:tcPr>
          <w:p w:rsidR="00574495" w:rsidRPr="00EF17C1" w:rsidRDefault="00574495" w:rsidP="00845111">
            <w:pPr>
              <w:widowControl w:val="0"/>
              <w:spacing w:line="260" w:lineRule="exact"/>
              <w:jc w:val="both"/>
              <w:rPr>
                <w:rFonts w:ascii="Arial" w:hAnsi="Arial" w:cs="Arial"/>
                <w:sz w:val="20"/>
                <w:szCs w:val="20"/>
              </w:rPr>
            </w:pPr>
            <w:r w:rsidRPr="00EF17C1">
              <w:rPr>
                <w:rFonts w:ascii="Arial" w:hAnsi="Arial" w:cs="Arial"/>
                <w:sz w:val="20"/>
                <w:szCs w:val="20"/>
              </w:rPr>
              <w:t>a) missioni, che rappresentano le funzioni principali e gli obiettivi strategici perseguiti dagli enti locali, utilizzando risorse finanziarie, umane e strumentali ad esse destinate;</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a) Missionen, welche die wichtigsten Aufgaben und</w:t>
            </w:r>
            <w:r w:rsidR="00845111" w:rsidRPr="00EF17C1">
              <w:rPr>
                <w:rFonts w:ascii="Arial" w:hAnsi="Arial" w:cs="Arial"/>
                <w:sz w:val="20"/>
                <w:szCs w:val="20"/>
                <w:lang w:val="de-DE" w:eastAsia="de-DE"/>
              </w:rPr>
              <w:t xml:space="preserve"> </w:t>
            </w:r>
            <w:r w:rsidRPr="00EF17C1">
              <w:rPr>
                <w:rFonts w:ascii="Arial" w:hAnsi="Arial" w:cs="Arial"/>
                <w:sz w:val="20"/>
                <w:szCs w:val="20"/>
                <w:lang w:val="de-DE" w:eastAsia="de-DE"/>
              </w:rPr>
              <w:t xml:space="preserve">strategischen Ziele darstellen, </w:t>
            </w:r>
            <w:r w:rsidR="00845111" w:rsidRPr="00EF17C1">
              <w:rPr>
                <w:rFonts w:ascii="Arial" w:hAnsi="Arial" w:cs="Arial"/>
                <w:sz w:val="20"/>
                <w:szCs w:val="20"/>
                <w:lang w:val="de-DE" w:eastAsia="de-DE"/>
              </w:rPr>
              <w:t>welche</w:t>
            </w:r>
            <w:r w:rsidRPr="00EF17C1">
              <w:rPr>
                <w:rFonts w:ascii="Arial" w:hAnsi="Arial" w:cs="Arial"/>
                <w:sz w:val="20"/>
                <w:szCs w:val="20"/>
                <w:lang w:val="de-DE" w:eastAsia="de-DE"/>
              </w:rPr>
              <w:t xml:space="preserve"> die örtlichen</w:t>
            </w:r>
            <w:r w:rsidR="00845111" w:rsidRPr="00EF17C1">
              <w:rPr>
                <w:rFonts w:ascii="Arial" w:hAnsi="Arial" w:cs="Arial"/>
                <w:sz w:val="20"/>
                <w:szCs w:val="20"/>
                <w:lang w:val="de-DE" w:eastAsia="de-DE"/>
              </w:rPr>
              <w:t xml:space="preserve"> </w:t>
            </w:r>
            <w:r w:rsidRPr="00EF17C1">
              <w:rPr>
                <w:rFonts w:ascii="Arial" w:hAnsi="Arial" w:cs="Arial"/>
                <w:sz w:val="20"/>
                <w:szCs w:val="20"/>
                <w:lang w:val="de-DE" w:eastAsia="de-DE"/>
              </w:rPr>
              <w:t>Körperschaften unter Verwendung der dafür bestimmten finanziellen, personellen und technischen Ressourcen verfolgen,</w:t>
            </w:r>
          </w:p>
        </w:tc>
      </w:tr>
      <w:tr w:rsidR="00574495" w:rsidRPr="007B0E80" w:rsidTr="00D609DE">
        <w:trPr>
          <w:trHeight w:val="51"/>
        </w:trPr>
        <w:tc>
          <w:tcPr>
            <w:tcW w:w="4820" w:type="dxa"/>
          </w:tcPr>
          <w:p w:rsidR="00574495" w:rsidRPr="00EF17C1" w:rsidRDefault="00574495" w:rsidP="00845111">
            <w:pPr>
              <w:widowControl w:val="0"/>
              <w:spacing w:line="260" w:lineRule="exact"/>
              <w:jc w:val="both"/>
              <w:rPr>
                <w:rFonts w:ascii="Arial" w:hAnsi="Arial" w:cs="Arial"/>
                <w:sz w:val="20"/>
                <w:szCs w:val="20"/>
                <w:lang w:val="de-DE"/>
              </w:rPr>
            </w:pPr>
            <w:r w:rsidRPr="00EF17C1">
              <w:rPr>
                <w:rFonts w:ascii="Arial" w:hAnsi="Arial" w:cs="Arial"/>
                <w:sz w:val="20"/>
                <w:szCs w:val="20"/>
              </w:rPr>
              <w:t xml:space="preserve">b) programmi, che rappresentano gli aggregati omogenei di attività volte a perseguire gli obiettivi definiti nell'ambito delle missioni. I programmi sono ripartiti in titoli e sono raccordati alla relativa codificazione COFOG di secondo livello (Gruppi), secondo le corrispondenze individuate nel glossario, di cui al comma 3-ter dell'art. </w:t>
            </w:r>
            <w:r w:rsidRPr="00EF17C1">
              <w:rPr>
                <w:rFonts w:ascii="Arial" w:hAnsi="Arial" w:cs="Arial"/>
                <w:sz w:val="20"/>
                <w:szCs w:val="20"/>
                <w:lang w:val="de-DE"/>
              </w:rPr>
              <w:t xml:space="preserve">14, </w:t>
            </w:r>
            <w:proofErr w:type="spellStart"/>
            <w:r w:rsidRPr="00EF17C1">
              <w:rPr>
                <w:rFonts w:ascii="Arial" w:hAnsi="Arial" w:cs="Arial"/>
                <w:sz w:val="20"/>
                <w:szCs w:val="20"/>
                <w:lang w:val="de-DE"/>
              </w:rPr>
              <w:t>che</w:t>
            </w:r>
            <w:proofErr w:type="spellEnd"/>
            <w:r w:rsidRPr="00EF17C1">
              <w:rPr>
                <w:rFonts w:ascii="Arial" w:hAnsi="Arial" w:cs="Arial"/>
                <w:sz w:val="20"/>
                <w:szCs w:val="20"/>
                <w:lang w:val="de-DE"/>
              </w:rPr>
              <w:t xml:space="preserve"> </w:t>
            </w:r>
            <w:proofErr w:type="spellStart"/>
            <w:r w:rsidRPr="00EF17C1">
              <w:rPr>
                <w:rFonts w:ascii="Arial" w:hAnsi="Arial" w:cs="Arial"/>
                <w:sz w:val="20"/>
                <w:szCs w:val="20"/>
                <w:lang w:val="de-DE"/>
              </w:rPr>
              <w:t>costituisce</w:t>
            </w:r>
            <w:proofErr w:type="spellEnd"/>
            <w:r w:rsidRPr="00EF17C1">
              <w:rPr>
                <w:rFonts w:ascii="Arial" w:hAnsi="Arial" w:cs="Arial"/>
                <w:sz w:val="20"/>
                <w:szCs w:val="20"/>
                <w:lang w:val="de-DE"/>
              </w:rPr>
              <w:t xml:space="preserve"> </w:t>
            </w:r>
            <w:proofErr w:type="spellStart"/>
            <w:r w:rsidRPr="00EF17C1">
              <w:rPr>
                <w:rFonts w:ascii="Arial" w:hAnsi="Arial" w:cs="Arial"/>
                <w:sz w:val="20"/>
                <w:szCs w:val="20"/>
                <w:lang w:val="de-DE"/>
              </w:rPr>
              <w:t>parte</w:t>
            </w:r>
            <w:proofErr w:type="spellEnd"/>
            <w:r w:rsidRPr="00EF17C1">
              <w:rPr>
                <w:rFonts w:ascii="Arial" w:hAnsi="Arial" w:cs="Arial"/>
                <w:sz w:val="20"/>
                <w:szCs w:val="20"/>
                <w:lang w:val="de-DE"/>
              </w:rPr>
              <w:t xml:space="preserve"> </w:t>
            </w:r>
            <w:proofErr w:type="spellStart"/>
            <w:r w:rsidRPr="00EF17C1">
              <w:rPr>
                <w:rFonts w:ascii="Arial" w:hAnsi="Arial" w:cs="Arial"/>
                <w:sz w:val="20"/>
                <w:szCs w:val="20"/>
                <w:lang w:val="de-DE"/>
              </w:rPr>
              <w:t>integrante</w:t>
            </w:r>
            <w:proofErr w:type="spellEnd"/>
            <w:r w:rsidRPr="00EF17C1">
              <w:rPr>
                <w:rFonts w:ascii="Arial" w:hAnsi="Arial" w:cs="Arial"/>
                <w:sz w:val="20"/>
                <w:szCs w:val="20"/>
                <w:lang w:val="de-DE"/>
              </w:rPr>
              <w:t xml:space="preserve"> </w:t>
            </w:r>
            <w:proofErr w:type="spellStart"/>
            <w:r w:rsidRPr="00EF17C1">
              <w:rPr>
                <w:rFonts w:ascii="Arial" w:hAnsi="Arial" w:cs="Arial"/>
                <w:sz w:val="20"/>
                <w:szCs w:val="20"/>
                <w:lang w:val="de-DE"/>
              </w:rPr>
              <w:t>dell'allegato</w:t>
            </w:r>
            <w:proofErr w:type="spellEnd"/>
            <w:r w:rsidRPr="00EF17C1">
              <w:rPr>
                <w:rFonts w:ascii="Arial" w:hAnsi="Arial" w:cs="Arial"/>
                <w:sz w:val="20"/>
                <w:szCs w:val="20"/>
                <w:lang w:val="de-DE"/>
              </w:rPr>
              <w:t xml:space="preserve"> n. 14.</w:t>
            </w:r>
          </w:p>
        </w:tc>
        <w:tc>
          <w:tcPr>
            <w:tcW w:w="250" w:type="dxa"/>
            <w:vAlign w:val="center"/>
          </w:tcPr>
          <w:p w:rsidR="00574495" w:rsidRPr="00EF17C1" w:rsidRDefault="00574495" w:rsidP="00574495">
            <w:pPr>
              <w:ind w:right="98"/>
              <w:rPr>
                <w:rFonts w:ascii="Arial" w:hAnsi="Arial" w:cs="Arial"/>
                <w:sz w:val="20"/>
                <w:szCs w:val="20"/>
                <w:lang w:val="de-DE"/>
              </w:rPr>
            </w:pPr>
          </w:p>
        </w:tc>
        <w:tc>
          <w:tcPr>
            <w:tcW w:w="4995" w:type="dxa"/>
            <w:gridSpan w:val="2"/>
          </w:tcPr>
          <w:p w:rsidR="00574495" w:rsidRPr="00EF17C1" w:rsidRDefault="00845111"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 xml:space="preserve">b) </w:t>
            </w:r>
            <w:r w:rsidR="00574495" w:rsidRPr="00EF17C1">
              <w:rPr>
                <w:rFonts w:ascii="Arial" w:hAnsi="Arial" w:cs="Arial"/>
                <w:sz w:val="20"/>
                <w:szCs w:val="20"/>
                <w:lang w:val="de-DE" w:eastAsia="de-DE"/>
              </w:rPr>
              <w:t>Programme, die homogene</w:t>
            </w:r>
            <w:r w:rsidR="00EF17C1"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Tätigkeitsaggregate</w:t>
            </w:r>
            <w:r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darstellen, welche dazu dienen, die im Rahmen der Missionen definierten Ziele zu verfolgen. Die Programme sind in Titel gegliedert und mit der entsprechenden COFOG-Kodifizierung der zweiten</w:t>
            </w:r>
            <w:r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Ebene (Gruppen) verknüpft, gemäß den Üb</w:t>
            </w:r>
            <w:r w:rsidRPr="00EF17C1">
              <w:rPr>
                <w:rFonts w:ascii="Arial" w:hAnsi="Arial" w:cs="Arial"/>
                <w:sz w:val="20"/>
                <w:szCs w:val="20"/>
                <w:lang w:val="de-DE" w:eastAsia="de-DE"/>
              </w:rPr>
              <w:t>ereinstimmungen, die im Glossar</w:t>
            </w:r>
            <w:r w:rsidR="00574495" w:rsidRPr="00EF17C1">
              <w:rPr>
                <w:rFonts w:ascii="Arial" w:hAnsi="Arial" w:cs="Arial"/>
                <w:sz w:val="20"/>
                <w:szCs w:val="20"/>
                <w:lang w:val="de-DE" w:eastAsia="de-DE"/>
              </w:rPr>
              <w:t xml:space="preserve"> laut Anlage Nr. 14 des gesetzesvertretenden Dekrets vom 23. Juni 2011, Nr. 118, in geltender Fassung, vorgesehen sind.</w:t>
            </w:r>
          </w:p>
        </w:tc>
      </w:tr>
      <w:tr w:rsidR="00574495" w:rsidRPr="00513777" w:rsidTr="00D609DE">
        <w:trPr>
          <w:trHeight w:val="51"/>
        </w:trPr>
        <w:tc>
          <w:tcPr>
            <w:tcW w:w="4820" w:type="dxa"/>
          </w:tcPr>
          <w:p w:rsidR="00574495" w:rsidRPr="00EF17C1" w:rsidRDefault="00574495" w:rsidP="00845111">
            <w:pPr>
              <w:widowControl w:val="0"/>
              <w:spacing w:line="260" w:lineRule="exact"/>
              <w:jc w:val="both"/>
              <w:rPr>
                <w:rFonts w:ascii="Arial" w:hAnsi="Arial" w:cs="Arial"/>
                <w:sz w:val="20"/>
                <w:szCs w:val="20"/>
              </w:rPr>
            </w:pPr>
            <w:r w:rsidRPr="00EF17C1">
              <w:rPr>
                <w:rFonts w:ascii="Arial" w:hAnsi="Arial" w:cs="Arial"/>
                <w:sz w:val="20"/>
                <w:szCs w:val="20"/>
              </w:rPr>
              <w:t xml:space="preserve">5. Ai fini della gestione, nel Piano esecutivo di gestione, i programmi sono ripartiti in titoli, </w:t>
            </w:r>
            <w:proofErr w:type="spellStart"/>
            <w:r w:rsidRPr="00EF17C1">
              <w:rPr>
                <w:rFonts w:ascii="Arial" w:hAnsi="Arial" w:cs="Arial"/>
                <w:sz w:val="20"/>
                <w:szCs w:val="20"/>
              </w:rPr>
              <w:t>macroaggregati</w:t>
            </w:r>
            <w:proofErr w:type="spellEnd"/>
            <w:r w:rsidRPr="00EF17C1">
              <w:rPr>
                <w:rFonts w:ascii="Arial" w:hAnsi="Arial" w:cs="Arial"/>
                <w:sz w:val="20"/>
                <w:szCs w:val="20"/>
              </w:rPr>
              <w:t xml:space="preserve">, capitoli ed eventualmente in articoli. I </w:t>
            </w:r>
            <w:proofErr w:type="spellStart"/>
            <w:r w:rsidRPr="00EF17C1">
              <w:rPr>
                <w:rFonts w:ascii="Arial" w:hAnsi="Arial" w:cs="Arial"/>
                <w:sz w:val="20"/>
                <w:szCs w:val="20"/>
              </w:rPr>
              <w:t>macroaggregati</w:t>
            </w:r>
            <w:proofErr w:type="spellEnd"/>
            <w:r w:rsidRPr="00EF17C1">
              <w:rPr>
                <w:rFonts w:ascii="Arial" w:hAnsi="Arial" w:cs="Arial"/>
                <w:sz w:val="20"/>
                <w:szCs w:val="20"/>
              </w:rPr>
              <w:t xml:space="preserve"> di spesa degli enti locali sono individuati nell'elenco di cui all'allegato n. 14 del </w:t>
            </w:r>
            <w:hyperlink r:id="rId14" w:anchor="id=10LX0000756196ART0,__m=document" w:history="1">
              <w:r w:rsidRPr="00EF17C1">
                <w:rPr>
                  <w:rFonts w:ascii="Arial" w:hAnsi="Arial" w:cs="Arial"/>
                  <w:sz w:val="20"/>
                  <w:szCs w:val="20"/>
                </w:rPr>
                <w:t>decreto legislativo 23 giugno 2011, n. 118</w:t>
              </w:r>
            </w:hyperlink>
            <w:r w:rsidRPr="00EF17C1">
              <w:rPr>
                <w:rFonts w:ascii="Arial" w:hAnsi="Arial" w:cs="Arial"/>
                <w:sz w:val="20"/>
                <w:szCs w:val="20"/>
              </w:rPr>
              <w:t xml:space="preserve">, e successive modificazioni. La Giunta, contestualmente alla proposta di bilancio trasmette, a fini conoscitivi, la proposta di articolazione dei programmi in </w:t>
            </w:r>
            <w:proofErr w:type="spellStart"/>
            <w:r w:rsidRPr="00EF17C1">
              <w:rPr>
                <w:rFonts w:ascii="Arial" w:hAnsi="Arial" w:cs="Arial"/>
                <w:sz w:val="20"/>
                <w:szCs w:val="20"/>
              </w:rPr>
              <w:t>macroaggregati</w:t>
            </w:r>
            <w:proofErr w:type="spellEnd"/>
            <w:r w:rsidRPr="00EF17C1">
              <w:rPr>
                <w:rFonts w:ascii="Arial" w:hAnsi="Arial" w:cs="Arial"/>
                <w:sz w:val="20"/>
                <w:szCs w:val="20"/>
              </w:rPr>
              <w:t>.</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z w:val="20"/>
                <w:szCs w:val="20"/>
                <w:lang w:val="de-DE" w:eastAsia="de-DE"/>
              </w:rPr>
            </w:pPr>
            <w:r w:rsidRPr="00EF17C1">
              <w:rPr>
                <w:rFonts w:ascii="Arial" w:hAnsi="Arial" w:cs="Arial"/>
                <w:sz w:val="20"/>
                <w:szCs w:val="20"/>
                <w:lang w:val="de-DE"/>
              </w:rPr>
              <w:t xml:space="preserve">5. </w:t>
            </w:r>
            <w:r w:rsidRPr="00EF17C1">
              <w:rPr>
                <w:rFonts w:ascii="Arial" w:hAnsi="Arial" w:cs="Arial"/>
                <w:sz w:val="20"/>
                <w:szCs w:val="20"/>
                <w:lang w:val="de-DE" w:eastAsia="de-DE"/>
              </w:rPr>
              <w:t>Zum Zweck der Gebarung sind die Programme</w:t>
            </w:r>
            <w:r w:rsidR="00A4454C" w:rsidRPr="00EF17C1">
              <w:rPr>
                <w:rFonts w:ascii="Arial" w:hAnsi="Arial" w:cs="Arial"/>
                <w:sz w:val="20"/>
                <w:szCs w:val="20"/>
                <w:lang w:val="de-DE" w:eastAsia="de-DE"/>
              </w:rPr>
              <w:t xml:space="preserve"> </w:t>
            </w:r>
            <w:r w:rsidRPr="00EF17C1">
              <w:rPr>
                <w:rFonts w:ascii="Arial" w:hAnsi="Arial" w:cs="Arial"/>
                <w:sz w:val="20"/>
                <w:szCs w:val="20"/>
                <w:lang w:val="de-DE" w:eastAsia="de-DE"/>
              </w:rPr>
              <w:t xml:space="preserve">im Haushaltsvollzugsplan in Makroaggregate, Kapitel und eventuell Artikel gegliedert. Die Makroaggregate bezüglich der Ausgaben der örtlichen Körperschaften sind im Verzeichnis laut Anlage </w:t>
            </w:r>
            <w:r w:rsidR="00DF5159" w:rsidRPr="00EF17C1">
              <w:rPr>
                <w:rFonts w:ascii="Arial" w:hAnsi="Arial" w:cs="Arial"/>
                <w:sz w:val="20"/>
                <w:szCs w:val="20"/>
                <w:lang w:val="de-DE" w:eastAsia="de-DE"/>
              </w:rPr>
              <w:t xml:space="preserve">Nr. </w:t>
            </w:r>
            <w:r w:rsidRPr="00EF17C1">
              <w:rPr>
                <w:rFonts w:ascii="Arial" w:hAnsi="Arial" w:cs="Arial"/>
                <w:sz w:val="20"/>
                <w:szCs w:val="20"/>
                <w:lang w:val="de-DE" w:eastAsia="de-DE"/>
              </w:rPr>
              <w:t>14 zum gesetzesvertretenden Dekret vom 23. Juni 2011, Nr. 118, in geltender Fassung, angeführt. Gleichzeitig mit dem Haushaltsvorschlag übermittelt der Ausschuss dem Rat zu Informationszwecken den Vorschlag für die Gliederung der Programme in Makroaggregate.</w:t>
            </w:r>
          </w:p>
        </w:tc>
      </w:tr>
      <w:tr w:rsidR="00574495" w:rsidRPr="00513777" w:rsidTr="00D609DE">
        <w:trPr>
          <w:trHeight w:val="51"/>
        </w:trPr>
        <w:tc>
          <w:tcPr>
            <w:tcW w:w="4820" w:type="dxa"/>
          </w:tcPr>
          <w:p w:rsidR="00574495" w:rsidRPr="00EF17C1" w:rsidRDefault="00574495" w:rsidP="00845111">
            <w:pPr>
              <w:widowControl w:val="0"/>
              <w:spacing w:line="260" w:lineRule="exact"/>
              <w:jc w:val="both"/>
              <w:rPr>
                <w:rFonts w:ascii="Arial" w:hAnsi="Arial" w:cs="Arial"/>
                <w:sz w:val="20"/>
                <w:szCs w:val="20"/>
              </w:rPr>
            </w:pPr>
            <w:r w:rsidRPr="00EF17C1">
              <w:rPr>
                <w:rFonts w:ascii="Arial" w:hAnsi="Arial" w:cs="Arial"/>
                <w:sz w:val="20"/>
                <w:szCs w:val="20"/>
              </w:rPr>
              <w:t>6. Il bilancio di previsione finanziario indica, per ciascuna unità di voto:</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845111"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 xml:space="preserve">6. </w:t>
            </w:r>
            <w:r w:rsidR="00574495" w:rsidRPr="00EF17C1">
              <w:rPr>
                <w:rFonts w:ascii="Arial" w:hAnsi="Arial" w:cs="Arial"/>
                <w:sz w:val="20"/>
                <w:szCs w:val="20"/>
                <w:lang w:val="de-DE" w:eastAsia="de-DE"/>
              </w:rPr>
              <w:t xml:space="preserve">Im Haushaltsvoranschlag der </w:t>
            </w:r>
            <w:r w:rsidRPr="00EF17C1">
              <w:rPr>
                <w:rFonts w:ascii="Arial" w:hAnsi="Arial" w:cs="Arial"/>
                <w:sz w:val="20"/>
                <w:szCs w:val="20"/>
                <w:lang w:val="de-DE" w:eastAsia="de-DE"/>
              </w:rPr>
              <w:t xml:space="preserve">Finanzbuchhaltung </w:t>
            </w:r>
            <w:r w:rsidR="00574495" w:rsidRPr="00EF17C1">
              <w:rPr>
                <w:rFonts w:ascii="Arial" w:hAnsi="Arial" w:cs="Arial"/>
                <w:sz w:val="20"/>
                <w:szCs w:val="20"/>
                <w:lang w:val="de-DE" w:eastAsia="de-DE"/>
              </w:rPr>
              <w:t>ist für jede Grundeinheit Folgendes angegeben:</w:t>
            </w:r>
          </w:p>
        </w:tc>
      </w:tr>
      <w:tr w:rsidR="00574495" w:rsidRPr="00513777" w:rsidTr="00D609DE">
        <w:trPr>
          <w:trHeight w:val="51"/>
        </w:trPr>
        <w:tc>
          <w:tcPr>
            <w:tcW w:w="4820" w:type="dxa"/>
          </w:tcPr>
          <w:p w:rsidR="00574495" w:rsidRPr="00EF17C1" w:rsidRDefault="00574495" w:rsidP="00574495">
            <w:pPr>
              <w:widowControl w:val="0"/>
              <w:spacing w:line="260" w:lineRule="exact"/>
              <w:ind w:left="300" w:hanging="300"/>
              <w:jc w:val="both"/>
              <w:rPr>
                <w:rFonts w:ascii="Arial" w:hAnsi="Arial" w:cs="Arial"/>
                <w:sz w:val="20"/>
                <w:szCs w:val="20"/>
              </w:rPr>
            </w:pPr>
            <w:r w:rsidRPr="00EF17C1">
              <w:rPr>
                <w:rFonts w:ascii="Arial" w:hAnsi="Arial" w:cs="Arial"/>
                <w:sz w:val="20"/>
                <w:szCs w:val="20"/>
              </w:rPr>
              <w:t>a) l'ammontare presunto dei residui attivi o passivi alla chiusura dell'esercizio precedente a quello cui il bilancio si riferisce;</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ind w:left="301" w:hanging="301"/>
              <w:jc w:val="both"/>
              <w:rPr>
                <w:rFonts w:ascii="Arial" w:hAnsi="Arial" w:cs="Arial"/>
                <w:strike/>
                <w:sz w:val="20"/>
                <w:szCs w:val="20"/>
                <w:lang w:val="de-DE"/>
              </w:rPr>
            </w:pPr>
            <w:r w:rsidRPr="00EF17C1">
              <w:rPr>
                <w:rFonts w:ascii="Arial" w:hAnsi="Arial" w:cs="Arial"/>
                <w:sz w:val="20"/>
                <w:szCs w:val="20"/>
                <w:lang w:val="de-DE" w:eastAsia="de-DE"/>
              </w:rPr>
              <w:t>a) der voraussichtliche Betrag der aktiven oder passiven Rückstände bei Abschluss des Haushaltsjahres vor dem, auf welches sich der Haushalt bezieht</w:t>
            </w:r>
            <w:r w:rsidR="00845111" w:rsidRPr="00EF17C1">
              <w:rPr>
                <w:rFonts w:ascii="Arial" w:hAnsi="Arial" w:cs="Arial"/>
                <w:sz w:val="20"/>
                <w:szCs w:val="20"/>
                <w:lang w:val="de-DE" w:eastAsia="de-DE"/>
              </w:rPr>
              <w:t>;</w:t>
            </w:r>
          </w:p>
        </w:tc>
      </w:tr>
      <w:tr w:rsidR="00574495" w:rsidRPr="00513777" w:rsidTr="00D609DE">
        <w:trPr>
          <w:trHeight w:val="51"/>
        </w:trPr>
        <w:tc>
          <w:tcPr>
            <w:tcW w:w="4820" w:type="dxa"/>
          </w:tcPr>
          <w:p w:rsidR="00574495" w:rsidRPr="00EF17C1" w:rsidRDefault="00574495" w:rsidP="00574495">
            <w:pPr>
              <w:widowControl w:val="0"/>
              <w:spacing w:line="260" w:lineRule="exact"/>
              <w:ind w:left="300" w:hanging="300"/>
              <w:jc w:val="both"/>
              <w:rPr>
                <w:rFonts w:ascii="Arial" w:hAnsi="Arial" w:cs="Arial"/>
                <w:sz w:val="20"/>
                <w:szCs w:val="20"/>
              </w:rPr>
            </w:pPr>
            <w:r w:rsidRPr="00EF17C1">
              <w:rPr>
                <w:rFonts w:ascii="Arial" w:hAnsi="Arial" w:cs="Arial"/>
                <w:sz w:val="20"/>
                <w:szCs w:val="20"/>
              </w:rPr>
              <w:lastRenderedPageBreak/>
              <w:t>b) l'ammontare delle previsioni di competenza e di cassa definitive dell'anno precedente a quello cui si riferisce il bilancio;</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ind w:left="301" w:hanging="301"/>
              <w:jc w:val="both"/>
              <w:rPr>
                <w:rFonts w:ascii="Arial" w:hAnsi="Arial" w:cs="Arial"/>
                <w:strike/>
                <w:sz w:val="20"/>
                <w:szCs w:val="20"/>
                <w:lang w:val="de-DE"/>
              </w:rPr>
            </w:pPr>
            <w:r w:rsidRPr="00EF17C1">
              <w:rPr>
                <w:rFonts w:ascii="Arial" w:hAnsi="Arial" w:cs="Arial"/>
                <w:sz w:val="20"/>
                <w:szCs w:val="20"/>
                <w:lang w:val="de-DE" w:eastAsia="de-DE"/>
              </w:rPr>
              <w:t>b) der Betrag der im Jahr vor dem, worauf sich der</w:t>
            </w:r>
            <w:r w:rsidR="00845111" w:rsidRPr="00EF17C1">
              <w:rPr>
                <w:rFonts w:ascii="Arial" w:hAnsi="Arial" w:cs="Arial"/>
                <w:sz w:val="20"/>
                <w:szCs w:val="20"/>
                <w:lang w:val="de-DE" w:eastAsia="de-DE"/>
              </w:rPr>
              <w:t xml:space="preserve"> </w:t>
            </w:r>
            <w:r w:rsidRPr="00EF17C1">
              <w:rPr>
                <w:rFonts w:ascii="Arial" w:hAnsi="Arial" w:cs="Arial"/>
                <w:sz w:val="20"/>
                <w:szCs w:val="20"/>
                <w:lang w:val="de-DE" w:eastAsia="de-DE"/>
              </w:rPr>
              <w:t>Haushalt bezieht, endgültigen Kompetenz- und</w:t>
            </w:r>
            <w:r w:rsidR="00845111" w:rsidRPr="00EF17C1">
              <w:rPr>
                <w:rFonts w:ascii="Arial" w:hAnsi="Arial" w:cs="Arial"/>
                <w:sz w:val="20"/>
                <w:szCs w:val="20"/>
                <w:lang w:val="de-DE" w:eastAsia="de-DE"/>
              </w:rPr>
              <w:t xml:space="preserve"> </w:t>
            </w:r>
            <w:r w:rsidRPr="00EF17C1">
              <w:rPr>
                <w:rFonts w:ascii="Arial" w:hAnsi="Arial" w:cs="Arial"/>
                <w:sz w:val="20"/>
                <w:szCs w:val="20"/>
                <w:lang w:val="de-DE" w:eastAsia="de-DE"/>
              </w:rPr>
              <w:t>Kassenveranschlagungen</w:t>
            </w:r>
            <w:r w:rsidR="00845111" w:rsidRPr="00EF17C1">
              <w:rPr>
                <w:rFonts w:ascii="Arial" w:hAnsi="Arial" w:cs="Arial"/>
                <w:sz w:val="20"/>
                <w:szCs w:val="20"/>
                <w:lang w:val="de-DE" w:eastAsia="de-DE"/>
              </w:rPr>
              <w:t>;</w:t>
            </w:r>
          </w:p>
        </w:tc>
      </w:tr>
      <w:tr w:rsidR="00574495" w:rsidRPr="00513777" w:rsidTr="00D609DE">
        <w:trPr>
          <w:trHeight w:val="51"/>
        </w:trPr>
        <w:tc>
          <w:tcPr>
            <w:tcW w:w="4820" w:type="dxa"/>
          </w:tcPr>
          <w:p w:rsidR="00574495" w:rsidRPr="00EF17C1" w:rsidRDefault="00574495" w:rsidP="00574495">
            <w:pPr>
              <w:widowControl w:val="0"/>
              <w:spacing w:line="260" w:lineRule="exact"/>
              <w:ind w:left="300" w:hanging="300"/>
              <w:jc w:val="both"/>
              <w:rPr>
                <w:rFonts w:ascii="Arial" w:hAnsi="Arial" w:cs="Arial"/>
                <w:sz w:val="20"/>
                <w:szCs w:val="20"/>
              </w:rPr>
            </w:pPr>
            <w:r w:rsidRPr="00EF17C1">
              <w:rPr>
                <w:rFonts w:ascii="Arial" w:hAnsi="Arial" w:cs="Arial"/>
                <w:sz w:val="20"/>
                <w:szCs w:val="20"/>
              </w:rPr>
              <w:t>c) l'ammontare degli accertamenti e degli impegni che si prevede di imputare in ciascuno degli esercizi cui il bilancio si riferisce, nel rispetto del principio della competenza finanziaria;</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A4454C" w:rsidP="002D638A">
            <w:pPr>
              <w:autoSpaceDE w:val="0"/>
              <w:autoSpaceDN w:val="0"/>
              <w:adjustRightInd w:val="0"/>
              <w:spacing w:line="260" w:lineRule="exact"/>
              <w:ind w:left="301" w:hanging="301"/>
              <w:jc w:val="both"/>
              <w:rPr>
                <w:rFonts w:ascii="Arial" w:hAnsi="Arial" w:cs="Arial"/>
                <w:strike/>
                <w:sz w:val="20"/>
                <w:szCs w:val="20"/>
                <w:lang w:val="de-DE"/>
              </w:rPr>
            </w:pPr>
            <w:r w:rsidRPr="00EF17C1">
              <w:rPr>
                <w:rFonts w:ascii="Arial" w:hAnsi="Arial" w:cs="Arial"/>
                <w:sz w:val="20"/>
                <w:szCs w:val="20"/>
                <w:lang w:val="de-DE" w:eastAsia="de-DE"/>
              </w:rPr>
              <w:t xml:space="preserve">c) </w:t>
            </w:r>
            <w:r w:rsidR="00576C03">
              <w:rPr>
                <w:rFonts w:ascii="Arial" w:hAnsi="Arial" w:cs="Arial"/>
                <w:sz w:val="20"/>
                <w:szCs w:val="20"/>
                <w:lang w:val="de-DE" w:eastAsia="de-DE"/>
              </w:rPr>
              <w:t xml:space="preserve">  </w:t>
            </w:r>
            <w:r w:rsidR="00574495" w:rsidRPr="00EF17C1">
              <w:rPr>
                <w:rFonts w:ascii="Arial" w:hAnsi="Arial" w:cs="Arial"/>
                <w:sz w:val="20"/>
                <w:szCs w:val="20"/>
                <w:lang w:val="de-DE" w:eastAsia="de-DE"/>
              </w:rPr>
              <w:t>der Betrag d</w:t>
            </w:r>
            <w:r w:rsidR="00DB36ED" w:rsidRPr="00EF17C1">
              <w:rPr>
                <w:rFonts w:ascii="Arial" w:hAnsi="Arial" w:cs="Arial"/>
                <w:sz w:val="20"/>
                <w:szCs w:val="20"/>
                <w:lang w:val="de-DE" w:eastAsia="de-DE"/>
              </w:rPr>
              <w:t>er Feststellungen und</w:t>
            </w:r>
            <w:r w:rsidR="008C2162" w:rsidRPr="00EF17C1">
              <w:rPr>
                <w:rFonts w:ascii="Arial" w:hAnsi="Arial" w:cs="Arial"/>
                <w:sz w:val="20"/>
                <w:szCs w:val="20"/>
                <w:lang w:val="de-DE" w:eastAsia="de-DE"/>
              </w:rPr>
              <w:t xml:space="preserve"> Verpflichtungen</w:t>
            </w:r>
            <w:r w:rsidR="00574495" w:rsidRPr="00EF17C1">
              <w:rPr>
                <w:rFonts w:ascii="Arial" w:hAnsi="Arial" w:cs="Arial"/>
                <w:sz w:val="20"/>
                <w:szCs w:val="20"/>
                <w:lang w:val="de-DE" w:eastAsia="de-DE"/>
              </w:rPr>
              <w:t xml:space="preserve">, die voraussichtlich jedem der Jahre, auf welche sich der Haushalt bezieht, unter </w:t>
            </w:r>
            <w:r w:rsidR="00845111" w:rsidRPr="00EF17C1">
              <w:rPr>
                <w:rFonts w:ascii="Arial" w:hAnsi="Arial" w:cs="Arial"/>
                <w:sz w:val="20"/>
                <w:szCs w:val="20"/>
                <w:lang w:val="de-DE" w:eastAsia="de-DE"/>
              </w:rPr>
              <w:t>Einhaltung</w:t>
            </w:r>
            <w:r w:rsidR="00574495" w:rsidRPr="00EF17C1">
              <w:rPr>
                <w:rFonts w:ascii="Arial" w:hAnsi="Arial" w:cs="Arial"/>
                <w:sz w:val="20"/>
                <w:szCs w:val="20"/>
                <w:lang w:val="de-DE" w:eastAsia="de-DE"/>
              </w:rPr>
              <w:t xml:space="preserve"> des Grundsatzes über die finanzielle </w:t>
            </w:r>
            <w:r w:rsidR="00845111" w:rsidRPr="00EF17C1">
              <w:rPr>
                <w:rFonts w:ascii="Arial" w:hAnsi="Arial" w:cs="Arial"/>
                <w:sz w:val="20"/>
                <w:szCs w:val="20"/>
                <w:lang w:val="de-DE" w:eastAsia="de-DE"/>
              </w:rPr>
              <w:t>Kompetenz</w:t>
            </w:r>
            <w:r w:rsidR="00574495" w:rsidRPr="00EF17C1">
              <w:rPr>
                <w:rFonts w:ascii="Arial" w:hAnsi="Arial" w:cs="Arial"/>
                <w:sz w:val="20"/>
                <w:szCs w:val="20"/>
                <w:lang w:val="de-DE" w:eastAsia="de-DE"/>
              </w:rPr>
              <w:t xml:space="preserve"> zugeordnet werden;</w:t>
            </w:r>
          </w:p>
        </w:tc>
      </w:tr>
      <w:tr w:rsidR="00574495" w:rsidRPr="00513777" w:rsidTr="00D609DE">
        <w:trPr>
          <w:trHeight w:val="51"/>
        </w:trPr>
        <w:tc>
          <w:tcPr>
            <w:tcW w:w="4820" w:type="dxa"/>
          </w:tcPr>
          <w:p w:rsidR="00574495" w:rsidRPr="00EF17C1" w:rsidRDefault="00574495" w:rsidP="00574495">
            <w:pPr>
              <w:widowControl w:val="0"/>
              <w:spacing w:line="260" w:lineRule="exact"/>
              <w:ind w:left="300" w:hanging="300"/>
              <w:jc w:val="both"/>
              <w:rPr>
                <w:rFonts w:ascii="Arial" w:hAnsi="Arial" w:cs="Arial"/>
                <w:sz w:val="20"/>
                <w:szCs w:val="20"/>
              </w:rPr>
            </w:pPr>
            <w:r w:rsidRPr="00EF17C1">
              <w:rPr>
                <w:rFonts w:ascii="Arial" w:hAnsi="Arial" w:cs="Arial"/>
                <w:sz w:val="20"/>
                <w:szCs w:val="20"/>
              </w:rPr>
              <w:t>d) l'ammontare delle entrate che si prevede di riscuotere o delle spese di cui si autorizza il pagamento nel primo esercizio considerato nel bilancio, senza distinzioni fra riscossioni e pagamenti in conto competenza e in conto residui.</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A4454C">
            <w:pPr>
              <w:autoSpaceDE w:val="0"/>
              <w:autoSpaceDN w:val="0"/>
              <w:adjustRightInd w:val="0"/>
              <w:spacing w:line="260" w:lineRule="exact"/>
              <w:ind w:left="301" w:hanging="301"/>
              <w:jc w:val="both"/>
              <w:rPr>
                <w:rFonts w:ascii="Arial" w:hAnsi="Arial" w:cs="Arial"/>
                <w:sz w:val="20"/>
                <w:szCs w:val="20"/>
                <w:lang w:val="de-DE" w:eastAsia="de-DE"/>
              </w:rPr>
            </w:pPr>
            <w:r w:rsidRPr="00EF17C1">
              <w:rPr>
                <w:rFonts w:ascii="Arial" w:hAnsi="Arial" w:cs="Arial"/>
                <w:sz w:val="20"/>
                <w:szCs w:val="20"/>
                <w:lang w:val="de-DE" w:eastAsia="de-DE"/>
              </w:rPr>
              <w:t>d) der Betrag der Einnahmen, die voraussichtlich</w:t>
            </w:r>
            <w:r w:rsidR="00A4454C" w:rsidRPr="00EF17C1">
              <w:rPr>
                <w:rFonts w:ascii="Arial" w:hAnsi="Arial" w:cs="Arial"/>
                <w:sz w:val="20"/>
                <w:szCs w:val="20"/>
                <w:lang w:val="de-DE" w:eastAsia="de-DE"/>
              </w:rPr>
              <w:t xml:space="preserve"> </w:t>
            </w:r>
            <w:r w:rsidRPr="00EF17C1">
              <w:rPr>
                <w:rFonts w:ascii="Arial" w:hAnsi="Arial" w:cs="Arial"/>
                <w:sz w:val="20"/>
                <w:szCs w:val="20"/>
                <w:lang w:val="de-DE" w:eastAsia="de-DE"/>
              </w:rPr>
              <w:t>eingehoben werden, oder der Ausgaben, deren</w:t>
            </w:r>
            <w:r w:rsidR="00A4454C" w:rsidRPr="00EF17C1">
              <w:rPr>
                <w:rFonts w:ascii="Arial" w:hAnsi="Arial" w:cs="Arial"/>
                <w:sz w:val="20"/>
                <w:szCs w:val="20"/>
                <w:lang w:val="de-DE" w:eastAsia="de-DE"/>
              </w:rPr>
              <w:t xml:space="preserve"> </w:t>
            </w:r>
            <w:r w:rsidRPr="00EF17C1">
              <w:rPr>
                <w:rFonts w:ascii="Arial" w:hAnsi="Arial" w:cs="Arial"/>
                <w:sz w:val="20"/>
                <w:szCs w:val="20"/>
                <w:lang w:val="de-DE" w:eastAsia="de-DE"/>
              </w:rPr>
              <w:t>Zahlung im ersten im Haushaltsvoranschlag berücksichtigten Jahr genehmigt wird, ohne Unterscheidung zwischen Einhebungen und Zahlungen der Kompetenz- oder Rückständegebarung.</w:t>
            </w:r>
          </w:p>
        </w:tc>
      </w:tr>
      <w:tr w:rsidR="00574495" w:rsidRPr="00513777" w:rsidTr="00D609DE">
        <w:trPr>
          <w:trHeight w:val="51"/>
        </w:trPr>
        <w:tc>
          <w:tcPr>
            <w:tcW w:w="4820" w:type="dxa"/>
          </w:tcPr>
          <w:p w:rsidR="00574495" w:rsidRPr="00EF17C1" w:rsidRDefault="00574495" w:rsidP="00803CD2">
            <w:pPr>
              <w:widowControl w:val="0"/>
              <w:spacing w:line="260" w:lineRule="exact"/>
              <w:jc w:val="both"/>
              <w:rPr>
                <w:rFonts w:ascii="Arial" w:hAnsi="Arial" w:cs="Arial"/>
                <w:sz w:val="20"/>
                <w:szCs w:val="20"/>
              </w:rPr>
            </w:pPr>
            <w:r w:rsidRPr="00EF17C1">
              <w:rPr>
                <w:rFonts w:ascii="Arial" w:hAnsi="Arial" w:cs="Arial"/>
                <w:sz w:val="20"/>
                <w:szCs w:val="20"/>
              </w:rPr>
              <w:t>7. In bilancio, prima di tutte le entrate e le spese, sono iscritti:</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7. Im Haushaltsvoranschlag wird vor allen Einnahmen und Ausgaben Folgendes eingetragen:</w:t>
            </w:r>
          </w:p>
        </w:tc>
      </w:tr>
      <w:tr w:rsidR="00574495" w:rsidRPr="00513777" w:rsidTr="00D609DE">
        <w:trPr>
          <w:trHeight w:val="51"/>
        </w:trPr>
        <w:tc>
          <w:tcPr>
            <w:tcW w:w="4820" w:type="dxa"/>
          </w:tcPr>
          <w:p w:rsidR="00574495" w:rsidRPr="00EF17C1" w:rsidRDefault="00574495" w:rsidP="00574495">
            <w:pPr>
              <w:widowControl w:val="0"/>
              <w:spacing w:line="260" w:lineRule="exact"/>
              <w:ind w:left="300" w:hanging="300"/>
              <w:jc w:val="both"/>
              <w:rPr>
                <w:rFonts w:ascii="Arial" w:hAnsi="Arial" w:cs="Arial"/>
                <w:sz w:val="20"/>
                <w:szCs w:val="20"/>
              </w:rPr>
            </w:pPr>
            <w:r w:rsidRPr="00EF17C1">
              <w:rPr>
                <w:rFonts w:ascii="Arial" w:hAnsi="Arial" w:cs="Arial"/>
                <w:sz w:val="20"/>
                <w:szCs w:val="20"/>
              </w:rPr>
              <w:t>a) in entrata gli importi relativi al fondo pluriennale vincolato di parte corrente e al fondo pluriennale vincolato in c/capitale;</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704538">
            <w:pPr>
              <w:autoSpaceDE w:val="0"/>
              <w:autoSpaceDN w:val="0"/>
              <w:adjustRightInd w:val="0"/>
              <w:spacing w:line="260" w:lineRule="exact"/>
              <w:ind w:left="301" w:hanging="301"/>
              <w:jc w:val="both"/>
              <w:rPr>
                <w:rFonts w:ascii="Arial" w:hAnsi="Arial" w:cs="Arial"/>
                <w:sz w:val="20"/>
                <w:szCs w:val="20"/>
                <w:lang w:val="de-DE" w:eastAsia="de-DE"/>
              </w:rPr>
            </w:pPr>
            <w:r w:rsidRPr="00EF17C1">
              <w:rPr>
                <w:rFonts w:ascii="Arial" w:hAnsi="Arial" w:cs="Arial"/>
                <w:sz w:val="20"/>
                <w:szCs w:val="20"/>
                <w:lang w:val="de-DE" w:eastAsia="de-DE"/>
              </w:rPr>
              <w:t>a) bei den Einnahmen: die Beträge bezüglich des</w:t>
            </w:r>
            <w:r w:rsidR="00704538" w:rsidRPr="00EF17C1">
              <w:rPr>
                <w:rFonts w:ascii="Arial" w:hAnsi="Arial" w:cs="Arial"/>
                <w:sz w:val="20"/>
                <w:szCs w:val="20"/>
                <w:lang w:val="de-DE" w:eastAsia="de-DE"/>
              </w:rPr>
              <w:t xml:space="preserve"> </w:t>
            </w:r>
            <w:r w:rsidRPr="00EF17C1">
              <w:rPr>
                <w:rFonts w:ascii="Arial" w:hAnsi="Arial" w:cs="Arial"/>
                <w:sz w:val="20"/>
                <w:szCs w:val="20"/>
                <w:lang w:val="de-DE" w:eastAsia="de-DE"/>
              </w:rPr>
              <w:t>zweckgebundenen Mehrjahresfonds hinsichtlich</w:t>
            </w:r>
            <w:r w:rsidR="001C2791" w:rsidRPr="00EF17C1">
              <w:rPr>
                <w:rFonts w:ascii="Arial" w:hAnsi="Arial" w:cs="Arial"/>
                <w:sz w:val="20"/>
                <w:szCs w:val="20"/>
                <w:lang w:val="de-DE" w:eastAsia="de-DE"/>
              </w:rPr>
              <w:t xml:space="preserve"> </w:t>
            </w:r>
            <w:r w:rsidRPr="00EF17C1">
              <w:rPr>
                <w:rFonts w:ascii="Arial" w:hAnsi="Arial" w:cs="Arial"/>
                <w:sz w:val="20"/>
                <w:szCs w:val="20"/>
                <w:lang w:val="de-DE" w:eastAsia="de-DE"/>
              </w:rPr>
              <w:t>des laufenden Teils und des zweckgebundenen</w:t>
            </w:r>
            <w:r w:rsidR="001C2791" w:rsidRPr="00EF17C1">
              <w:rPr>
                <w:rFonts w:ascii="Arial" w:hAnsi="Arial" w:cs="Arial"/>
                <w:sz w:val="20"/>
                <w:szCs w:val="20"/>
                <w:lang w:val="de-DE" w:eastAsia="de-DE"/>
              </w:rPr>
              <w:t xml:space="preserve"> </w:t>
            </w:r>
            <w:r w:rsidRPr="00EF17C1">
              <w:rPr>
                <w:rFonts w:ascii="Arial" w:hAnsi="Arial" w:cs="Arial"/>
                <w:sz w:val="20"/>
                <w:szCs w:val="20"/>
                <w:lang w:val="de-DE" w:eastAsia="de-DE"/>
              </w:rPr>
              <w:t>Mehrjahresfonds für die Kapitalausgaben</w:t>
            </w:r>
            <w:r w:rsidR="00704538" w:rsidRPr="00EF17C1">
              <w:rPr>
                <w:rFonts w:ascii="Arial" w:hAnsi="Arial" w:cs="Arial"/>
                <w:sz w:val="20"/>
                <w:szCs w:val="20"/>
                <w:lang w:val="de-DE" w:eastAsia="de-DE"/>
              </w:rPr>
              <w:t>,</w:t>
            </w:r>
          </w:p>
        </w:tc>
      </w:tr>
      <w:tr w:rsidR="00574495" w:rsidRPr="00513777" w:rsidTr="00D609DE">
        <w:trPr>
          <w:trHeight w:val="51"/>
        </w:trPr>
        <w:tc>
          <w:tcPr>
            <w:tcW w:w="4820" w:type="dxa"/>
          </w:tcPr>
          <w:p w:rsidR="00574495" w:rsidRPr="00EF17C1" w:rsidRDefault="00574495" w:rsidP="00574495">
            <w:pPr>
              <w:widowControl w:val="0"/>
              <w:spacing w:line="260" w:lineRule="exact"/>
              <w:ind w:left="300" w:hanging="300"/>
              <w:jc w:val="both"/>
              <w:rPr>
                <w:rFonts w:ascii="Arial" w:hAnsi="Arial" w:cs="Arial"/>
                <w:sz w:val="20"/>
                <w:szCs w:val="20"/>
              </w:rPr>
            </w:pPr>
            <w:r w:rsidRPr="00EF17C1">
              <w:rPr>
                <w:rFonts w:ascii="Arial" w:hAnsi="Arial" w:cs="Arial"/>
                <w:sz w:val="20"/>
                <w:szCs w:val="20"/>
              </w:rPr>
              <w:t>b) in entrata del primo esercizio gli importi relativi all'utilizzo dell'avanzo di amministrazione presunto, nei casi individuati dall'art. 187, commi 3 e 3-bis, con l'indicazione della quota vincolata del risultato di amministrazione utilizzata anticipatamente;</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ind w:left="301" w:hanging="301"/>
              <w:jc w:val="both"/>
              <w:rPr>
                <w:rFonts w:ascii="Arial" w:hAnsi="Arial" w:cs="Arial"/>
                <w:strike/>
                <w:sz w:val="20"/>
                <w:szCs w:val="20"/>
                <w:lang w:val="de-DE"/>
              </w:rPr>
            </w:pPr>
            <w:r w:rsidRPr="00EF17C1">
              <w:rPr>
                <w:rFonts w:ascii="Arial" w:hAnsi="Arial" w:cs="Arial"/>
                <w:sz w:val="20"/>
                <w:szCs w:val="20"/>
                <w:lang w:val="de-DE" w:eastAsia="de-DE"/>
              </w:rPr>
              <w:t>b) bei den Einnahmen: die Beträge bezüglich der Inanspruchnahme des voraussichtlichen Verwaltungsüberschusses in den Fällen laut Artikel 187, Absätze 3 und 3-bis, unter Angabe des gebundenen Anteils des vorzeitig verwendeten Verwaltungsergebnisses bei den Einnahmen des ersten Jahres,</w:t>
            </w:r>
          </w:p>
        </w:tc>
      </w:tr>
      <w:tr w:rsidR="00574495" w:rsidRPr="00513777" w:rsidTr="00D609DE">
        <w:trPr>
          <w:trHeight w:val="51"/>
        </w:trPr>
        <w:tc>
          <w:tcPr>
            <w:tcW w:w="4820" w:type="dxa"/>
          </w:tcPr>
          <w:p w:rsidR="00574495" w:rsidRPr="00EF17C1" w:rsidRDefault="00574495" w:rsidP="00574495">
            <w:pPr>
              <w:widowControl w:val="0"/>
              <w:spacing w:line="260" w:lineRule="exact"/>
              <w:ind w:left="300" w:hanging="300"/>
              <w:jc w:val="both"/>
              <w:rPr>
                <w:rFonts w:ascii="Arial" w:hAnsi="Arial" w:cs="Arial"/>
                <w:sz w:val="20"/>
                <w:szCs w:val="20"/>
                <w:lang w:val="de-DE"/>
              </w:rPr>
            </w:pPr>
            <w:r w:rsidRPr="00EF17C1">
              <w:rPr>
                <w:rFonts w:ascii="Arial" w:hAnsi="Arial" w:cs="Arial"/>
                <w:sz w:val="20"/>
                <w:szCs w:val="20"/>
              </w:rPr>
              <w:t xml:space="preserve">c) in uscita l'importo del disavanzo di amministrazione presunto al 31 dicembre dell'esercizio precedente cui il bilancio si riferisce. Il disavanzo di amministrazione presunto può essere iscritto nella spesa degli esercizi successivi secondo le modalità previste dall'art. </w:t>
            </w:r>
            <w:r w:rsidRPr="00EF17C1">
              <w:rPr>
                <w:rFonts w:ascii="Arial" w:hAnsi="Arial" w:cs="Arial"/>
                <w:sz w:val="20"/>
                <w:szCs w:val="20"/>
                <w:lang w:val="de-DE"/>
              </w:rPr>
              <w:t>188;</w:t>
            </w:r>
          </w:p>
        </w:tc>
        <w:tc>
          <w:tcPr>
            <w:tcW w:w="250" w:type="dxa"/>
            <w:vAlign w:val="center"/>
          </w:tcPr>
          <w:p w:rsidR="00574495" w:rsidRPr="00EF17C1" w:rsidRDefault="00574495" w:rsidP="00574495">
            <w:pPr>
              <w:ind w:right="98"/>
              <w:rPr>
                <w:rFonts w:ascii="Arial" w:hAnsi="Arial" w:cs="Arial"/>
                <w:sz w:val="20"/>
                <w:szCs w:val="20"/>
                <w:lang w:val="de-DE"/>
              </w:rPr>
            </w:pPr>
          </w:p>
        </w:tc>
        <w:tc>
          <w:tcPr>
            <w:tcW w:w="4995" w:type="dxa"/>
            <w:gridSpan w:val="2"/>
          </w:tcPr>
          <w:p w:rsidR="00574495" w:rsidRPr="00EF17C1" w:rsidRDefault="00574495" w:rsidP="002D638A">
            <w:pPr>
              <w:autoSpaceDE w:val="0"/>
              <w:autoSpaceDN w:val="0"/>
              <w:adjustRightInd w:val="0"/>
              <w:spacing w:line="260" w:lineRule="exact"/>
              <w:ind w:left="301" w:hanging="301"/>
              <w:jc w:val="both"/>
              <w:rPr>
                <w:rFonts w:ascii="Arial" w:hAnsi="Arial" w:cs="Arial"/>
                <w:strike/>
                <w:sz w:val="20"/>
                <w:szCs w:val="20"/>
                <w:lang w:val="de-DE"/>
              </w:rPr>
            </w:pPr>
            <w:r w:rsidRPr="00EF17C1">
              <w:rPr>
                <w:rFonts w:ascii="Arial" w:hAnsi="Arial" w:cs="Arial"/>
                <w:sz w:val="20"/>
                <w:szCs w:val="20"/>
                <w:lang w:val="de-DE" w:eastAsia="de-DE"/>
              </w:rPr>
              <w:t>c) bei den Ausgaben: der voraussichtliche Verwaltungsfehlbetrag zum 31. Dezember des Jahres vor dem, worauf sich der Haushalts-voranschlag bezieht. Der voraussichtliche Verwaltungsfehlbetrag kann bei den Ausgaben der darauffolgenden Jahre gemäß den Modalitäten laut Artikel 188 ausgewiesen werden,</w:t>
            </w:r>
          </w:p>
        </w:tc>
      </w:tr>
      <w:tr w:rsidR="00574495" w:rsidRPr="00513777" w:rsidTr="00D609DE">
        <w:trPr>
          <w:trHeight w:val="51"/>
        </w:trPr>
        <w:tc>
          <w:tcPr>
            <w:tcW w:w="4820" w:type="dxa"/>
          </w:tcPr>
          <w:p w:rsidR="00574495" w:rsidRPr="00EF17C1" w:rsidRDefault="00574495" w:rsidP="00574495">
            <w:pPr>
              <w:widowControl w:val="0"/>
              <w:spacing w:line="260" w:lineRule="exact"/>
              <w:ind w:left="300" w:hanging="300"/>
              <w:jc w:val="both"/>
              <w:rPr>
                <w:rFonts w:ascii="Arial" w:hAnsi="Arial" w:cs="Arial"/>
                <w:sz w:val="20"/>
                <w:szCs w:val="20"/>
              </w:rPr>
            </w:pPr>
            <w:r w:rsidRPr="00EF17C1">
              <w:rPr>
                <w:rFonts w:ascii="Arial" w:hAnsi="Arial" w:cs="Arial"/>
                <w:sz w:val="20"/>
                <w:szCs w:val="20"/>
              </w:rPr>
              <w:t>d) in entrata del primo esercizio il fondo di cassa presunto dell'esercizio precedente.</w:t>
            </w:r>
          </w:p>
        </w:tc>
        <w:tc>
          <w:tcPr>
            <w:tcW w:w="250" w:type="dxa"/>
            <w:vAlign w:val="center"/>
          </w:tcPr>
          <w:p w:rsidR="00574495" w:rsidRPr="00EF17C1" w:rsidRDefault="00574495" w:rsidP="00574495">
            <w:pPr>
              <w:ind w:right="98"/>
              <w:jc w:val="both"/>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ind w:left="301" w:hanging="301"/>
              <w:rPr>
                <w:rFonts w:ascii="Arial" w:hAnsi="Arial" w:cs="Arial"/>
                <w:strike/>
                <w:sz w:val="20"/>
                <w:szCs w:val="20"/>
                <w:lang w:val="de-DE"/>
              </w:rPr>
            </w:pPr>
            <w:r w:rsidRPr="00EF17C1">
              <w:rPr>
                <w:rFonts w:ascii="Arial" w:hAnsi="Arial" w:cs="Arial"/>
                <w:sz w:val="20"/>
                <w:szCs w:val="20"/>
                <w:lang w:val="de-DE" w:eastAsia="de-DE"/>
              </w:rPr>
              <w:t>d)</w:t>
            </w:r>
            <w:r w:rsidR="001C2791" w:rsidRPr="00EF17C1">
              <w:rPr>
                <w:rFonts w:ascii="Arial" w:hAnsi="Arial" w:cs="Arial"/>
                <w:sz w:val="20"/>
                <w:szCs w:val="20"/>
                <w:lang w:val="de-DE" w:eastAsia="de-DE"/>
              </w:rPr>
              <w:t xml:space="preserve"> </w:t>
            </w:r>
            <w:r w:rsidRPr="00EF17C1">
              <w:rPr>
                <w:rFonts w:ascii="Arial" w:hAnsi="Arial" w:cs="Arial"/>
                <w:sz w:val="20"/>
                <w:szCs w:val="20"/>
                <w:lang w:val="de-DE" w:eastAsia="de-DE"/>
              </w:rPr>
              <w:t xml:space="preserve"> der voraussichtliche Kassenbestand des </w:t>
            </w:r>
            <w:r w:rsidR="001C2791" w:rsidRPr="00EF17C1">
              <w:rPr>
                <w:rFonts w:ascii="Arial" w:hAnsi="Arial" w:cs="Arial"/>
                <w:sz w:val="20"/>
                <w:szCs w:val="20"/>
                <w:lang w:val="de-DE" w:eastAsia="de-DE"/>
              </w:rPr>
              <w:t>V</w:t>
            </w:r>
            <w:r w:rsidRPr="00EF17C1">
              <w:rPr>
                <w:rFonts w:ascii="Arial" w:hAnsi="Arial" w:cs="Arial"/>
                <w:sz w:val="20"/>
                <w:szCs w:val="20"/>
                <w:lang w:val="de-DE" w:eastAsia="de-DE"/>
              </w:rPr>
              <w:t>orjahrs</w:t>
            </w:r>
            <w:r w:rsidR="00B10FD1" w:rsidRPr="00EF17C1">
              <w:rPr>
                <w:rFonts w:ascii="Arial" w:hAnsi="Arial" w:cs="Arial"/>
                <w:sz w:val="20"/>
                <w:szCs w:val="20"/>
                <w:lang w:val="de-DE" w:eastAsia="de-DE"/>
              </w:rPr>
              <w:t xml:space="preserve"> </w:t>
            </w:r>
            <w:r w:rsidRPr="00EF17C1">
              <w:rPr>
                <w:rFonts w:ascii="Arial" w:hAnsi="Arial" w:cs="Arial"/>
                <w:sz w:val="20"/>
                <w:szCs w:val="20"/>
                <w:lang w:val="de-DE" w:eastAsia="de-DE"/>
              </w:rPr>
              <w:t>bei den Einnahmen des ersten Jahres.</w:t>
            </w:r>
          </w:p>
        </w:tc>
      </w:tr>
      <w:tr w:rsidR="00574495" w:rsidRPr="00513777" w:rsidTr="00D609DE">
        <w:trPr>
          <w:trHeight w:val="51"/>
        </w:trPr>
        <w:tc>
          <w:tcPr>
            <w:tcW w:w="4820" w:type="dxa"/>
          </w:tcPr>
          <w:p w:rsidR="00574495" w:rsidRPr="00EF17C1" w:rsidRDefault="00574495" w:rsidP="00B10FD1">
            <w:pPr>
              <w:widowControl w:val="0"/>
              <w:spacing w:line="260" w:lineRule="exact"/>
              <w:jc w:val="both"/>
              <w:rPr>
                <w:rFonts w:ascii="Arial" w:hAnsi="Arial" w:cs="Arial"/>
                <w:sz w:val="20"/>
                <w:szCs w:val="20"/>
              </w:rPr>
            </w:pPr>
            <w:r w:rsidRPr="00EF17C1">
              <w:rPr>
                <w:rFonts w:ascii="Arial" w:hAnsi="Arial" w:cs="Arial"/>
                <w:sz w:val="20"/>
                <w:szCs w:val="20"/>
              </w:rPr>
              <w:t>8. In bilancio, gli stanziamenti di competenza relativi alla spesa di cui al comma 6, lettere b) e c), individuano:</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z w:val="20"/>
                <w:szCs w:val="20"/>
                <w:lang w:val="de-DE" w:eastAsia="de-DE"/>
              </w:rPr>
            </w:pPr>
            <w:r w:rsidRPr="00EF17C1">
              <w:rPr>
                <w:rFonts w:ascii="Arial" w:hAnsi="Arial" w:cs="Arial"/>
                <w:sz w:val="20"/>
                <w:szCs w:val="20"/>
                <w:lang w:val="de-DE" w:eastAsia="de-DE"/>
              </w:rPr>
              <w:t>8. Für die Kompetenzansätze der Ausgaben</w:t>
            </w:r>
            <w:r w:rsidR="008C1FFD" w:rsidRPr="00EF17C1">
              <w:rPr>
                <w:rFonts w:ascii="Arial" w:hAnsi="Arial" w:cs="Arial"/>
                <w:sz w:val="20"/>
                <w:szCs w:val="20"/>
                <w:lang w:val="de-DE" w:eastAsia="de-DE"/>
              </w:rPr>
              <w:t xml:space="preserve"> </w:t>
            </w:r>
            <w:r w:rsidRPr="00EF17C1">
              <w:rPr>
                <w:rFonts w:ascii="Arial" w:hAnsi="Arial" w:cs="Arial"/>
                <w:sz w:val="20"/>
                <w:szCs w:val="20"/>
                <w:lang w:val="de-DE" w:eastAsia="de-DE"/>
              </w:rPr>
              <w:t>laut Absatz 6 Buchstaben b) und c) ist im Haushalt</w:t>
            </w:r>
            <w:r w:rsidR="00B10FD1" w:rsidRPr="00EF17C1">
              <w:rPr>
                <w:rFonts w:ascii="Arial" w:hAnsi="Arial" w:cs="Arial"/>
                <w:sz w:val="20"/>
                <w:szCs w:val="20"/>
                <w:lang w:val="de-DE" w:eastAsia="de-DE"/>
              </w:rPr>
              <w:t xml:space="preserve"> </w:t>
            </w:r>
            <w:r w:rsidRPr="00EF17C1">
              <w:rPr>
                <w:rFonts w:ascii="Arial" w:hAnsi="Arial" w:cs="Arial"/>
                <w:sz w:val="20"/>
                <w:szCs w:val="20"/>
                <w:lang w:val="de-DE" w:eastAsia="de-DE"/>
              </w:rPr>
              <w:t>Folgendes angegeben:</w:t>
            </w:r>
          </w:p>
        </w:tc>
      </w:tr>
      <w:tr w:rsidR="00574495" w:rsidRPr="00513777" w:rsidTr="00D609DE">
        <w:trPr>
          <w:trHeight w:val="51"/>
        </w:trPr>
        <w:tc>
          <w:tcPr>
            <w:tcW w:w="4820" w:type="dxa"/>
          </w:tcPr>
          <w:p w:rsidR="00574495" w:rsidRPr="00EF17C1" w:rsidRDefault="00574495" w:rsidP="001C2791">
            <w:pPr>
              <w:widowControl w:val="0"/>
              <w:spacing w:line="260" w:lineRule="exact"/>
              <w:ind w:left="301" w:hanging="301"/>
              <w:jc w:val="both"/>
              <w:rPr>
                <w:rFonts w:ascii="Arial" w:hAnsi="Arial" w:cs="Arial"/>
                <w:sz w:val="20"/>
                <w:szCs w:val="20"/>
              </w:rPr>
            </w:pPr>
            <w:r w:rsidRPr="00EF17C1">
              <w:rPr>
                <w:rFonts w:ascii="Arial" w:hAnsi="Arial" w:cs="Arial"/>
                <w:sz w:val="20"/>
                <w:szCs w:val="20"/>
              </w:rPr>
              <w:t>a) la quota che è già stata impegnata negli esercizi precedenti con imputazione all'esercizio cui si riferisce il bilancio;</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0907F1">
            <w:pPr>
              <w:autoSpaceDE w:val="0"/>
              <w:autoSpaceDN w:val="0"/>
              <w:adjustRightInd w:val="0"/>
              <w:spacing w:line="260" w:lineRule="exact"/>
              <w:ind w:left="301" w:hanging="301"/>
              <w:jc w:val="both"/>
              <w:rPr>
                <w:rFonts w:ascii="Arial" w:hAnsi="Arial" w:cs="Arial"/>
                <w:sz w:val="20"/>
                <w:szCs w:val="20"/>
                <w:lang w:val="de-DE" w:eastAsia="de-DE"/>
              </w:rPr>
            </w:pPr>
            <w:r w:rsidRPr="00EF17C1">
              <w:rPr>
                <w:rFonts w:ascii="Arial" w:hAnsi="Arial" w:cs="Arial"/>
                <w:sz w:val="20"/>
                <w:szCs w:val="20"/>
                <w:lang w:val="de-DE" w:eastAsia="de-DE"/>
              </w:rPr>
              <w:t>a) der Anteil, welcher in den Vorjahren bereits</w:t>
            </w:r>
            <w:r w:rsidR="000907F1" w:rsidRPr="00EF17C1">
              <w:rPr>
                <w:rFonts w:ascii="Arial" w:hAnsi="Arial" w:cs="Arial"/>
                <w:sz w:val="20"/>
                <w:szCs w:val="20"/>
                <w:lang w:val="de-DE" w:eastAsia="de-DE"/>
              </w:rPr>
              <w:t xml:space="preserve"> </w:t>
            </w:r>
            <w:r w:rsidRPr="00EF17C1">
              <w:rPr>
                <w:rFonts w:ascii="Arial" w:hAnsi="Arial" w:cs="Arial"/>
                <w:sz w:val="20"/>
                <w:szCs w:val="20"/>
                <w:lang w:val="de-DE" w:eastAsia="de-DE"/>
              </w:rPr>
              <w:t>zweckgebunden und jenem Jahr zugeordnet wurde, auf welches s</w:t>
            </w:r>
            <w:r w:rsidR="00B10FD1" w:rsidRPr="00EF17C1">
              <w:rPr>
                <w:rFonts w:ascii="Arial" w:hAnsi="Arial" w:cs="Arial"/>
                <w:sz w:val="20"/>
                <w:szCs w:val="20"/>
                <w:lang w:val="de-DE" w:eastAsia="de-DE"/>
              </w:rPr>
              <w:t>ich der Haushalt bezieht;</w:t>
            </w:r>
          </w:p>
        </w:tc>
      </w:tr>
      <w:tr w:rsidR="00574495" w:rsidRPr="00513777" w:rsidTr="00D609DE">
        <w:trPr>
          <w:trHeight w:val="51"/>
        </w:trPr>
        <w:tc>
          <w:tcPr>
            <w:tcW w:w="4820" w:type="dxa"/>
          </w:tcPr>
          <w:p w:rsidR="00574495" w:rsidRPr="00EF17C1" w:rsidRDefault="00574495" w:rsidP="00574495">
            <w:pPr>
              <w:widowControl w:val="0"/>
              <w:spacing w:line="260" w:lineRule="exact"/>
              <w:ind w:left="300" w:hanging="300"/>
              <w:jc w:val="both"/>
              <w:rPr>
                <w:rFonts w:ascii="Arial" w:hAnsi="Arial" w:cs="Arial"/>
                <w:sz w:val="20"/>
                <w:szCs w:val="20"/>
              </w:rPr>
            </w:pPr>
            <w:r w:rsidRPr="00EF17C1">
              <w:rPr>
                <w:rFonts w:ascii="Arial" w:hAnsi="Arial" w:cs="Arial"/>
                <w:sz w:val="20"/>
                <w:szCs w:val="20"/>
              </w:rPr>
              <w:t xml:space="preserve">b) la quota di competenza costituita dal fondo pluriennale vincolato, destinata alla copertura degli impegni che sono stati assunti negli esercizi precedenti con imputazione agli esercizi successivi e degli impegni che si prevede di assumere nell'esercizio con imputazione agli esercizi successivi. Con riferimento a tale quota non è possibile impegnare e pagare con imputazione all'esercizio cui lo stanziamento si riferisce. Agli stanziamenti di spesa riguardanti il fondo pluriennale vincolato è attribuito il codice della missione e del programma di spesa cui il fondo si riferisce e il codice del piano dei conti </w:t>
            </w:r>
            <w:r w:rsidRPr="00EF17C1">
              <w:rPr>
                <w:rFonts w:ascii="Arial" w:hAnsi="Arial" w:cs="Arial"/>
                <w:sz w:val="20"/>
                <w:szCs w:val="20"/>
              </w:rPr>
              <w:lastRenderedPageBreak/>
              <w:t>relativo al fondo pluriennale vincolato.</w:t>
            </w:r>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704538" w:rsidP="00704538">
            <w:pPr>
              <w:autoSpaceDE w:val="0"/>
              <w:autoSpaceDN w:val="0"/>
              <w:adjustRightInd w:val="0"/>
              <w:spacing w:line="260" w:lineRule="exact"/>
              <w:ind w:left="301" w:hanging="301"/>
              <w:jc w:val="both"/>
              <w:rPr>
                <w:rFonts w:ascii="Arial" w:hAnsi="Arial" w:cs="Arial"/>
                <w:sz w:val="20"/>
                <w:szCs w:val="20"/>
                <w:lang w:val="de-DE" w:eastAsia="de-DE"/>
              </w:rPr>
            </w:pPr>
            <w:r w:rsidRPr="00EF17C1">
              <w:rPr>
                <w:rFonts w:ascii="Arial" w:hAnsi="Arial" w:cs="Arial"/>
                <w:sz w:val="20"/>
                <w:szCs w:val="20"/>
                <w:lang w:val="de-DE" w:eastAsia="de-DE"/>
              </w:rPr>
              <w:t xml:space="preserve">b) </w:t>
            </w:r>
            <w:r w:rsidR="00574495" w:rsidRPr="00EF17C1">
              <w:rPr>
                <w:rFonts w:ascii="Arial" w:hAnsi="Arial" w:cs="Arial"/>
                <w:sz w:val="20"/>
                <w:szCs w:val="20"/>
                <w:lang w:val="de-DE" w:eastAsia="de-DE"/>
              </w:rPr>
              <w:t>der Kompetenzanteil, bestehend aus dem</w:t>
            </w:r>
            <w:r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zweckgebundenen Mehrjahresfonds, welcher zur</w:t>
            </w:r>
            <w:r w:rsidR="001C2791" w:rsidRPr="00EF17C1">
              <w:rPr>
                <w:rFonts w:ascii="Arial" w:hAnsi="Arial" w:cs="Arial"/>
                <w:sz w:val="20"/>
                <w:szCs w:val="20"/>
                <w:lang w:val="de-DE" w:eastAsia="de-DE"/>
              </w:rPr>
              <w:t xml:space="preserve"> </w:t>
            </w:r>
            <w:r w:rsidR="00DB36ED" w:rsidRPr="00EF17C1">
              <w:rPr>
                <w:rFonts w:ascii="Arial" w:hAnsi="Arial" w:cs="Arial"/>
                <w:sz w:val="20"/>
                <w:szCs w:val="20"/>
                <w:lang w:val="de-DE" w:eastAsia="de-DE"/>
              </w:rPr>
              <w:t>Deckung der</w:t>
            </w:r>
            <w:r w:rsidR="008C2162" w:rsidRPr="00EF17C1">
              <w:rPr>
                <w:rFonts w:ascii="Arial" w:hAnsi="Arial" w:cs="Arial"/>
                <w:sz w:val="20"/>
                <w:szCs w:val="20"/>
                <w:lang w:val="de-DE" w:eastAsia="de-DE"/>
              </w:rPr>
              <w:t xml:space="preserve"> Verpflichtungen</w:t>
            </w:r>
            <w:r w:rsidR="00DB36ED"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bestimmt ist, die in</w:t>
            </w:r>
            <w:r w:rsidR="001C2791"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den Vorjahren mit Zuordnung zu späteren Jahren</w:t>
            </w:r>
            <w:r w:rsidR="001C2791"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vorgenom</w:t>
            </w:r>
            <w:r w:rsidR="00DB36ED" w:rsidRPr="00EF17C1">
              <w:rPr>
                <w:rFonts w:ascii="Arial" w:hAnsi="Arial" w:cs="Arial"/>
                <w:sz w:val="20"/>
                <w:szCs w:val="20"/>
                <w:lang w:val="de-DE" w:eastAsia="de-DE"/>
              </w:rPr>
              <w:t>men wurden, sowie der</w:t>
            </w:r>
            <w:r w:rsidR="008C2162" w:rsidRPr="00EF17C1">
              <w:rPr>
                <w:rFonts w:ascii="Arial" w:hAnsi="Arial" w:cs="Arial"/>
                <w:sz w:val="20"/>
                <w:szCs w:val="20"/>
                <w:lang w:val="de-DE" w:eastAsia="de-DE"/>
              </w:rPr>
              <w:t xml:space="preserve"> Verpflichtungen</w:t>
            </w:r>
            <w:r w:rsidR="00574495" w:rsidRPr="00EF17C1">
              <w:rPr>
                <w:rFonts w:ascii="Arial" w:hAnsi="Arial" w:cs="Arial"/>
                <w:sz w:val="20"/>
                <w:szCs w:val="20"/>
                <w:lang w:val="de-DE" w:eastAsia="de-DE"/>
              </w:rPr>
              <w:t>,</w:t>
            </w:r>
            <w:r w:rsidR="001C2791"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die voraussichtlich im Haushaltsjahr vorgenommen</w:t>
            </w:r>
            <w:r w:rsidR="00B10FD1"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und späteren Jahren zugeordnet werden sollen. Auf d</w:t>
            </w:r>
            <w:r w:rsidR="00DB36ED" w:rsidRPr="00EF17C1">
              <w:rPr>
                <w:rFonts w:ascii="Arial" w:hAnsi="Arial" w:cs="Arial"/>
                <w:sz w:val="20"/>
                <w:szCs w:val="20"/>
                <w:lang w:val="de-DE" w:eastAsia="de-DE"/>
              </w:rPr>
              <w:t>iesen Anteil sind die</w:t>
            </w:r>
            <w:r w:rsidR="008C2162" w:rsidRPr="00EF17C1">
              <w:rPr>
                <w:rFonts w:ascii="Arial" w:hAnsi="Arial" w:cs="Arial"/>
                <w:sz w:val="20"/>
                <w:szCs w:val="20"/>
                <w:lang w:val="de-DE" w:eastAsia="de-DE"/>
              </w:rPr>
              <w:t xml:space="preserve"> Verpflichtung</w:t>
            </w:r>
            <w:r w:rsidR="00DB36ED"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und Zahlung mit Zuordnung zu dem Jahr, auf welches sich der Ansatz bezieht, nicht möglich. Den Ausgabenansätzen hinsichtlich des zweckgebundenen Mehrjahresfonds wird der Kodex</w:t>
            </w:r>
            <w:r w:rsidR="00B10FD1" w:rsidRPr="00EF17C1">
              <w:rPr>
                <w:rFonts w:ascii="Arial" w:hAnsi="Arial" w:cs="Arial"/>
                <w:sz w:val="20"/>
                <w:szCs w:val="20"/>
                <w:lang w:val="de-DE" w:eastAsia="de-DE"/>
              </w:rPr>
              <w:t xml:space="preserve"> </w:t>
            </w:r>
            <w:r w:rsidR="00574495" w:rsidRPr="00EF17C1">
              <w:rPr>
                <w:rFonts w:ascii="Arial" w:hAnsi="Arial" w:cs="Arial"/>
                <w:sz w:val="20"/>
                <w:szCs w:val="20"/>
                <w:lang w:val="de-DE" w:eastAsia="de-DE"/>
              </w:rPr>
              <w:t xml:space="preserve">der Mission und des Programms </w:t>
            </w:r>
            <w:r w:rsidR="00574495" w:rsidRPr="00EF17C1">
              <w:rPr>
                <w:rFonts w:ascii="Arial" w:hAnsi="Arial" w:cs="Arial"/>
                <w:sz w:val="20"/>
                <w:szCs w:val="20"/>
                <w:lang w:val="de-DE" w:eastAsia="de-DE"/>
              </w:rPr>
              <w:lastRenderedPageBreak/>
              <w:t>zugeordnet, auf welche sich der Fonds bezieht, sowie der Kodex des Kontenplans bezüglich des zweckgebundenen Mehrjahresfonds.</w:t>
            </w:r>
          </w:p>
        </w:tc>
      </w:tr>
      <w:tr w:rsidR="00574495" w:rsidRPr="00513777" w:rsidTr="00D609DE">
        <w:trPr>
          <w:trHeight w:val="51"/>
        </w:trPr>
        <w:tc>
          <w:tcPr>
            <w:tcW w:w="4820" w:type="dxa"/>
          </w:tcPr>
          <w:p w:rsidR="00574495" w:rsidRPr="00EF17C1" w:rsidRDefault="00574495" w:rsidP="00B10FD1">
            <w:pPr>
              <w:widowControl w:val="0"/>
              <w:spacing w:line="260" w:lineRule="exact"/>
              <w:jc w:val="both"/>
              <w:rPr>
                <w:rFonts w:ascii="Arial" w:hAnsi="Arial" w:cs="Arial"/>
                <w:sz w:val="20"/>
                <w:szCs w:val="20"/>
              </w:rPr>
            </w:pPr>
            <w:r w:rsidRPr="00EF17C1">
              <w:rPr>
                <w:rFonts w:ascii="Arial" w:hAnsi="Arial" w:cs="Arial"/>
                <w:sz w:val="20"/>
                <w:szCs w:val="20"/>
              </w:rPr>
              <w:lastRenderedPageBreak/>
              <w:t>9. I bilanci di previsione degli enti locali recepiscono, per quanto non contrasta con la normativa del presente testo unico, le norme recate dalle leggi delle rispettive regioni di appartenenza riguardanti le entrate e le spese relative a funzioni delegate, al fine di consentire la possibilità del controllo regionale sulla destinazione dei fondi assegnati agli enti locali e l'omogeneità delle classificazioni di dette spese nei bilanci di previsione degli enti rispetto a quelle contenute nei rispettivi bilanci di previsione regionali. Le entrate e le spese per le funzioni delegate dalle regioni non possono essere collocate tra i servizi per conto di terzi nei bilanci di previsione degli enti locali.</w:t>
            </w:r>
          </w:p>
        </w:tc>
        <w:tc>
          <w:tcPr>
            <w:tcW w:w="250" w:type="dxa"/>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9. Was die Einnahmen und die Ausgaben betreffend</w:t>
            </w:r>
            <w:r w:rsidR="00B10FD1" w:rsidRPr="00EF17C1">
              <w:rPr>
                <w:rFonts w:ascii="Arial" w:hAnsi="Arial" w:cs="Arial"/>
                <w:sz w:val="20"/>
                <w:szCs w:val="20"/>
                <w:lang w:val="de-DE" w:eastAsia="de-DE"/>
              </w:rPr>
              <w:t xml:space="preserve"> </w:t>
            </w:r>
            <w:r w:rsidRPr="00EF17C1">
              <w:rPr>
                <w:rFonts w:ascii="Arial" w:hAnsi="Arial" w:cs="Arial"/>
                <w:sz w:val="20"/>
                <w:szCs w:val="20"/>
                <w:lang w:val="de-DE" w:eastAsia="de-DE"/>
              </w:rPr>
              <w:t>die übertragenen Befugnisse anbelangt, werden für die Haushaltsvoranschläge der örtlichen Körperschaften die gesetzlichen Bestimmungen der</w:t>
            </w:r>
            <w:r w:rsidR="00B10FD1" w:rsidRPr="00EF17C1">
              <w:rPr>
                <w:rFonts w:ascii="Arial" w:hAnsi="Arial" w:cs="Arial"/>
                <w:sz w:val="20"/>
                <w:szCs w:val="20"/>
                <w:lang w:val="de-DE" w:eastAsia="de-DE"/>
              </w:rPr>
              <w:t xml:space="preserve"> </w:t>
            </w:r>
            <w:r w:rsidRPr="00EF17C1">
              <w:rPr>
                <w:rFonts w:ascii="Arial" w:hAnsi="Arial" w:cs="Arial"/>
                <w:sz w:val="20"/>
                <w:szCs w:val="20"/>
                <w:lang w:val="de-DE" w:eastAsia="de-DE"/>
              </w:rPr>
              <w:t>Provinz übernommen, sofern diese nicht im Widerspruch zu den Bestimmungen dieses Gesetzes stehen, um die provinziale Kontrolle über die Bestimmung der den örtlichen Körperschaften zugeordneten Mitteln und die Einheitlichkeit der Einstufungen dieser Ausgaben in den Voranschlägen der Körperschaften im Vergleich zu den Inhalten der jeweiligen provinzialen Haushaltsvoranschläge zu ermöglichen. Die Einnahmen und Ausgaben für die von der Provinz übertragenen Befugnisse können in den Haushaltsvoranschlägen der örtlichen Körperschaften nicht unter den Diensten für Rechnung Dritter aufscheinen</w:t>
            </w:r>
            <w:r w:rsidR="00704538" w:rsidRPr="00EF17C1">
              <w:rPr>
                <w:rFonts w:ascii="Arial" w:hAnsi="Arial" w:cs="Arial"/>
                <w:sz w:val="20"/>
                <w:szCs w:val="20"/>
                <w:lang w:val="de-DE" w:eastAsia="de-DE"/>
              </w:rPr>
              <w:t>.</w:t>
            </w:r>
          </w:p>
        </w:tc>
      </w:tr>
      <w:tr w:rsidR="00574495" w:rsidRPr="007B0E80" w:rsidTr="00D609DE">
        <w:trPr>
          <w:trHeight w:val="51"/>
        </w:trPr>
        <w:tc>
          <w:tcPr>
            <w:tcW w:w="4820" w:type="dxa"/>
          </w:tcPr>
          <w:p w:rsidR="00574495" w:rsidRPr="00EF17C1" w:rsidRDefault="00574495" w:rsidP="00B10FD1">
            <w:pPr>
              <w:widowControl w:val="0"/>
              <w:spacing w:line="260" w:lineRule="exact"/>
              <w:jc w:val="both"/>
              <w:rPr>
                <w:rFonts w:ascii="Arial" w:hAnsi="Arial" w:cs="Arial"/>
                <w:sz w:val="20"/>
                <w:szCs w:val="20"/>
              </w:rPr>
            </w:pPr>
            <w:r w:rsidRPr="00EF17C1">
              <w:rPr>
                <w:rFonts w:ascii="Arial" w:hAnsi="Arial" w:cs="Arial"/>
                <w:sz w:val="20"/>
                <w:szCs w:val="20"/>
              </w:rPr>
              <w:t xml:space="preserve">10. Il bilancio di previsione si conclude con più quadri riepilogativi, secondo gli schemi previsti dall'allegato n. 9 del </w:t>
            </w:r>
            <w:hyperlink r:id="rId15" w:anchor="id=10LX0000756196ART0,__m=document" w:history="1">
              <w:r w:rsidRPr="00EF17C1">
                <w:rPr>
                  <w:rFonts w:ascii="Arial" w:hAnsi="Arial" w:cs="Arial"/>
                  <w:sz w:val="20"/>
                  <w:szCs w:val="20"/>
                </w:rPr>
                <w:t>decreto legislativo 23 giugno 2011, n. 118</w:t>
              </w:r>
            </w:hyperlink>
            <w:r w:rsidRPr="00EF17C1">
              <w:rPr>
                <w:rFonts w:ascii="Arial" w:hAnsi="Arial" w:cs="Arial"/>
                <w:sz w:val="20"/>
                <w:szCs w:val="20"/>
              </w:rPr>
              <w:t xml:space="preserve">, e successive modificazioni. </w:t>
            </w:r>
            <w:hyperlink r:id="rId16" w:anchor="562" w:history="1"/>
          </w:p>
        </w:tc>
        <w:tc>
          <w:tcPr>
            <w:tcW w:w="250" w:type="dxa"/>
            <w:vAlign w:val="center"/>
          </w:tcPr>
          <w:p w:rsidR="00574495" w:rsidRPr="00EF17C1" w:rsidRDefault="00574495" w:rsidP="00574495">
            <w:pPr>
              <w:ind w:right="98"/>
              <w:jc w:val="center"/>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 xml:space="preserve">10. Der Haushaltsvoranschlag schließt mit mehreren zusammenfassenden Übersichten gemäß den Vordrucken laut Anlage </w:t>
            </w:r>
            <w:r w:rsidR="00DF5159" w:rsidRPr="00EF17C1">
              <w:rPr>
                <w:rFonts w:ascii="Arial" w:hAnsi="Arial" w:cs="Arial"/>
                <w:sz w:val="20"/>
                <w:szCs w:val="20"/>
                <w:lang w:val="de-DE" w:eastAsia="de-DE"/>
              </w:rPr>
              <w:t xml:space="preserve">Nr. </w:t>
            </w:r>
            <w:r w:rsidRPr="00EF17C1">
              <w:rPr>
                <w:rFonts w:ascii="Arial" w:hAnsi="Arial" w:cs="Arial"/>
                <w:sz w:val="20"/>
                <w:szCs w:val="20"/>
                <w:lang w:val="de-DE" w:eastAsia="de-DE"/>
              </w:rPr>
              <w:t>9 zum gesetzesvertretenden Dekret vom 23. Juni 2011, Nr. 118, in geltender Fassung, ab.</w:t>
            </w:r>
          </w:p>
        </w:tc>
      </w:tr>
      <w:tr w:rsidR="00574495" w:rsidRPr="00513777" w:rsidTr="00D609DE">
        <w:trPr>
          <w:trHeight w:val="51"/>
        </w:trPr>
        <w:tc>
          <w:tcPr>
            <w:tcW w:w="4820" w:type="dxa"/>
          </w:tcPr>
          <w:p w:rsidR="00574495" w:rsidRPr="00EF17C1" w:rsidRDefault="00574495" w:rsidP="00B10FD1">
            <w:pPr>
              <w:widowControl w:val="0"/>
              <w:spacing w:line="260" w:lineRule="exact"/>
              <w:jc w:val="both"/>
              <w:rPr>
                <w:rFonts w:ascii="Arial" w:hAnsi="Arial" w:cs="Arial"/>
                <w:sz w:val="20"/>
                <w:szCs w:val="20"/>
              </w:rPr>
            </w:pPr>
            <w:r w:rsidRPr="003D6E75">
              <w:rPr>
                <w:rFonts w:ascii="Arial" w:hAnsi="Arial" w:cs="Arial"/>
                <w:sz w:val="20"/>
                <w:szCs w:val="20"/>
              </w:rPr>
              <w:t xml:space="preserve">11. Formano oggetto di specifica approvazione del consiglio le previsioni di cui al comma 6, lettere c) e d), per ogni </w:t>
            </w:r>
            <w:r w:rsidRPr="00EF17C1">
              <w:rPr>
                <w:rFonts w:ascii="Arial" w:hAnsi="Arial" w:cs="Arial"/>
                <w:sz w:val="20"/>
                <w:szCs w:val="20"/>
              </w:rPr>
              <w:t xml:space="preserve">unità di voto, e le previsioni del comma 7. </w:t>
            </w:r>
            <w:hyperlink r:id="rId17" w:anchor="562" w:history="1"/>
          </w:p>
        </w:tc>
        <w:tc>
          <w:tcPr>
            <w:tcW w:w="250" w:type="dxa"/>
            <w:vAlign w:val="center"/>
          </w:tcPr>
          <w:p w:rsidR="00574495" w:rsidRPr="00EF17C1" w:rsidRDefault="00574495" w:rsidP="00574495">
            <w:pPr>
              <w:ind w:right="98"/>
              <w:rPr>
                <w:rFonts w:ascii="Arial" w:hAnsi="Arial" w:cs="Arial"/>
                <w:sz w:val="20"/>
                <w:szCs w:val="20"/>
              </w:rPr>
            </w:pPr>
          </w:p>
        </w:tc>
        <w:tc>
          <w:tcPr>
            <w:tcW w:w="4995" w:type="dxa"/>
            <w:gridSpan w:val="2"/>
          </w:tcPr>
          <w:p w:rsidR="00574495" w:rsidRPr="00EF17C1" w:rsidRDefault="00574495" w:rsidP="002D638A">
            <w:pPr>
              <w:autoSpaceDE w:val="0"/>
              <w:autoSpaceDN w:val="0"/>
              <w:adjustRightInd w:val="0"/>
              <w:spacing w:line="260" w:lineRule="exact"/>
              <w:jc w:val="both"/>
              <w:rPr>
                <w:rFonts w:ascii="Arial" w:hAnsi="Arial" w:cs="Arial"/>
                <w:strike/>
                <w:sz w:val="20"/>
                <w:szCs w:val="20"/>
                <w:lang w:val="de-DE"/>
              </w:rPr>
            </w:pPr>
            <w:r w:rsidRPr="00EF17C1">
              <w:rPr>
                <w:rFonts w:ascii="Arial" w:hAnsi="Arial" w:cs="Arial"/>
                <w:sz w:val="20"/>
                <w:szCs w:val="20"/>
                <w:lang w:val="de-DE" w:eastAsia="de-DE"/>
              </w:rPr>
              <w:t>11. Die Veranschlagungen laut Absatz 6 Buchstaben</w:t>
            </w:r>
            <w:r w:rsidR="00B10FD1" w:rsidRPr="00EF17C1">
              <w:rPr>
                <w:rFonts w:ascii="Arial" w:hAnsi="Arial" w:cs="Arial"/>
                <w:sz w:val="20"/>
                <w:szCs w:val="20"/>
                <w:lang w:val="de-DE" w:eastAsia="de-DE"/>
              </w:rPr>
              <w:t xml:space="preserve"> </w:t>
            </w:r>
            <w:r w:rsidRPr="00EF17C1">
              <w:rPr>
                <w:rFonts w:ascii="Arial" w:hAnsi="Arial" w:cs="Arial"/>
                <w:sz w:val="20"/>
                <w:szCs w:val="20"/>
                <w:lang w:val="de-DE" w:eastAsia="de-DE"/>
              </w:rPr>
              <w:t>c) und d), für jede Grundeinheit, und die Veranschlagungen laut Absatz 7 sind vom Rat eigens zu genehmigen.</w:t>
            </w:r>
          </w:p>
        </w:tc>
      </w:tr>
      <w:tr w:rsidR="00704538" w:rsidRPr="00513777" w:rsidTr="00D609DE">
        <w:trPr>
          <w:trHeight w:val="51"/>
        </w:trPr>
        <w:tc>
          <w:tcPr>
            <w:tcW w:w="4820" w:type="dxa"/>
          </w:tcPr>
          <w:p w:rsidR="00704538" w:rsidRPr="00EF17C1" w:rsidRDefault="00704538" w:rsidP="00574495">
            <w:pPr>
              <w:widowControl w:val="0"/>
              <w:spacing w:line="260" w:lineRule="exact"/>
              <w:ind w:firstLine="441"/>
              <w:jc w:val="both"/>
              <w:rPr>
                <w:rFonts w:ascii="Arial" w:hAnsi="Arial" w:cs="Arial"/>
                <w:sz w:val="20"/>
                <w:szCs w:val="20"/>
                <w:lang w:val="de-DE"/>
              </w:rPr>
            </w:pPr>
          </w:p>
        </w:tc>
        <w:tc>
          <w:tcPr>
            <w:tcW w:w="250" w:type="dxa"/>
          </w:tcPr>
          <w:p w:rsidR="00704538" w:rsidRPr="00EF17C1" w:rsidRDefault="00704538" w:rsidP="00574495">
            <w:pPr>
              <w:jc w:val="both"/>
              <w:rPr>
                <w:rFonts w:ascii="Arial" w:hAnsi="Arial" w:cs="Arial"/>
                <w:sz w:val="20"/>
                <w:szCs w:val="20"/>
                <w:lang w:val="de-DE"/>
              </w:rPr>
            </w:pPr>
          </w:p>
        </w:tc>
        <w:tc>
          <w:tcPr>
            <w:tcW w:w="4995" w:type="dxa"/>
            <w:gridSpan w:val="2"/>
          </w:tcPr>
          <w:p w:rsidR="00704538" w:rsidRPr="00EF17C1" w:rsidRDefault="00704538" w:rsidP="002D638A">
            <w:pPr>
              <w:widowControl w:val="0"/>
              <w:spacing w:line="260" w:lineRule="exact"/>
              <w:jc w:val="both"/>
              <w:rPr>
                <w:rFonts w:ascii="Arial" w:hAnsi="Arial" w:cs="Arial"/>
                <w:strike/>
                <w:sz w:val="20"/>
                <w:szCs w:val="20"/>
                <w:lang w:val="de-DE"/>
              </w:rPr>
            </w:pPr>
          </w:p>
        </w:tc>
      </w:tr>
      <w:tr w:rsidR="00574495" w:rsidRPr="00513777" w:rsidTr="00D609DE">
        <w:trPr>
          <w:trHeight w:val="51"/>
        </w:trPr>
        <w:tc>
          <w:tcPr>
            <w:tcW w:w="4820" w:type="dxa"/>
          </w:tcPr>
          <w:p w:rsidR="00574495" w:rsidRPr="00EF17C1" w:rsidRDefault="00574495" w:rsidP="00574495">
            <w:pPr>
              <w:widowControl w:val="0"/>
              <w:spacing w:line="260" w:lineRule="exact"/>
              <w:ind w:firstLine="441"/>
              <w:jc w:val="both"/>
              <w:rPr>
                <w:rFonts w:ascii="Arial" w:hAnsi="Arial" w:cs="Arial"/>
                <w:sz w:val="20"/>
                <w:szCs w:val="20"/>
                <w:lang w:val="de-DE"/>
              </w:rPr>
            </w:pPr>
          </w:p>
        </w:tc>
        <w:tc>
          <w:tcPr>
            <w:tcW w:w="250" w:type="dxa"/>
          </w:tcPr>
          <w:p w:rsidR="00574495" w:rsidRPr="00EF17C1" w:rsidRDefault="00574495" w:rsidP="00574495">
            <w:pPr>
              <w:jc w:val="both"/>
              <w:rPr>
                <w:rFonts w:ascii="Arial" w:hAnsi="Arial" w:cs="Arial"/>
                <w:sz w:val="20"/>
                <w:szCs w:val="20"/>
                <w:lang w:val="de-DE"/>
              </w:rPr>
            </w:pPr>
          </w:p>
        </w:tc>
        <w:tc>
          <w:tcPr>
            <w:tcW w:w="4995" w:type="dxa"/>
            <w:gridSpan w:val="2"/>
          </w:tcPr>
          <w:p w:rsidR="00574495" w:rsidRPr="00EF17C1" w:rsidRDefault="00574495" w:rsidP="002D638A">
            <w:pPr>
              <w:widowControl w:val="0"/>
              <w:spacing w:line="260" w:lineRule="exact"/>
              <w:jc w:val="both"/>
              <w:rPr>
                <w:rFonts w:ascii="Arial" w:hAnsi="Arial" w:cs="Arial"/>
                <w:strike/>
                <w:sz w:val="20"/>
                <w:szCs w:val="20"/>
                <w:lang w:val="de-DE"/>
              </w:rPr>
            </w:pPr>
          </w:p>
        </w:tc>
      </w:tr>
      <w:tr w:rsidR="001C2791" w:rsidRPr="007B0E80" w:rsidTr="00D609DE">
        <w:trPr>
          <w:trHeight w:val="51"/>
        </w:trPr>
        <w:tc>
          <w:tcPr>
            <w:tcW w:w="4820" w:type="dxa"/>
          </w:tcPr>
          <w:p w:rsidR="00DD05A1" w:rsidRDefault="001C2791" w:rsidP="00DD05A1">
            <w:pPr>
              <w:ind w:right="98"/>
              <w:jc w:val="center"/>
              <w:rPr>
                <w:rFonts w:ascii="Arial" w:hAnsi="Arial" w:cs="Arial"/>
                <w:sz w:val="20"/>
                <w:szCs w:val="20"/>
                <w:lang w:val="de-DE"/>
              </w:rPr>
            </w:pPr>
            <w:proofErr w:type="spellStart"/>
            <w:r w:rsidRPr="00EF17C1">
              <w:rPr>
                <w:rFonts w:ascii="Arial" w:hAnsi="Arial" w:cs="Arial"/>
                <w:sz w:val="20"/>
                <w:szCs w:val="20"/>
                <w:lang w:val="de-DE"/>
              </w:rPr>
              <w:t>Articolo</w:t>
            </w:r>
            <w:proofErr w:type="spellEnd"/>
            <w:r w:rsidRPr="00EF17C1">
              <w:rPr>
                <w:rFonts w:ascii="Arial" w:hAnsi="Arial" w:cs="Arial"/>
                <w:sz w:val="20"/>
                <w:szCs w:val="20"/>
                <w:lang w:val="de-DE"/>
              </w:rPr>
              <w:t xml:space="preserve"> 166</w:t>
            </w:r>
          </w:p>
          <w:p w:rsidR="001C2791" w:rsidRPr="00EF17C1" w:rsidRDefault="001C2791" w:rsidP="00DD05A1">
            <w:pPr>
              <w:ind w:right="98"/>
              <w:jc w:val="center"/>
              <w:rPr>
                <w:rFonts w:ascii="Arial" w:hAnsi="Arial" w:cs="Arial"/>
                <w:sz w:val="20"/>
                <w:szCs w:val="20"/>
                <w:lang w:val="de-DE"/>
              </w:rPr>
            </w:pPr>
            <w:proofErr w:type="spellStart"/>
            <w:r w:rsidRPr="00EF17C1">
              <w:rPr>
                <w:rFonts w:ascii="Arial" w:hAnsi="Arial" w:cs="Arial"/>
                <w:sz w:val="20"/>
                <w:szCs w:val="20"/>
                <w:lang w:val="de-DE"/>
              </w:rPr>
              <w:t>Fondo</w:t>
            </w:r>
            <w:proofErr w:type="spellEnd"/>
            <w:r w:rsidRPr="00EF17C1">
              <w:rPr>
                <w:rFonts w:ascii="Arial" w:hAnsi="Arial" w:cs="Arial"/>
                <w:sz w:val="20"/>
                <w:szCs w:val="20"/>
                <w:lang w:val="de-DE"/>
              </w:rPr>
              <w:t xml:space="preserve"> di </w:t>
            </w:r>
            <w:proofErr w:type="spellStart"/>
            <w:r w:rsidRPr="00EF17C1">
              <w:rPr>
                <w:rFonts w:ascii="Arial" w:hAnsi="Arial" w:cs="Arial"/>
                <w:sz w:val="20"/>
                <w:szCs w:val="20"/>
                <w:lang w:val="de-DE"/>
              </w:rPr>
              <w:t>riserva</w:t>
            </w:r>
            <w:proofErr w:type="spellEnd"/>
          </w:p>
        </w:tc>
        <w:tc>
          <w:tcPr>
            <w:tcW w:w="250" w:type="dxa"/>
            <w:vAlign w:val="center"/>
          </w:tcPr>
          <w:p w:rsidR="001C2791" w:rsidRPr="00EF17C1" w:rsidRDefault="001C2791" w:rsidP="00DD05A1">
            <w:pPr>
              <w:ind w:right="98"/>
              <w:jc w:val="center"/>
              <w:rPr>
                <w:rFonts w:ascii="Arial" w:hAnsi="Arial" w:cs="Arial"/>
                <w:sz w:val="20"/>
                <w:szCs w:val="20"/>
                <w:lang w:val="de-DE"/>
              </w:rPr>
            </w:pPr>
          </w:p>
        </w:tc>
        <w:tc>
          <w:tcPr>
            <w:tcW w:w="4995" w:type="dxa"/>
            <w:gridSpan w:val="2"/>
          </w:tcPr>
          <w:p w:rsidR="00DD05A1" w:rsidRDefault="003C6B00" w:rsidP="00DD05A1">
            <w:pPr>
              <w:widowControl w:val="0"/>
              <w:spacing w:line="260" w:lineRule="exact"/>
              <w:jc w:val="center"/>
              <w:rPr>
                <w:rFonts w:ascii="Arial" w:hAnsi="Arial" w:cs="Arial"/>
                <w:sz w:val="20"/>
                <w:szCs w:val="20"/>
                <w:lang w:val="de-DE"/>
              </w:rPr>
            </w:pPr>
            <w:r w:rsidRPr="00EF17C1">
              <w:rPr>
                <w:rFonts w:ascii="Arial" w:hAnsi="Arial" w:cs="Arial"/>
                <w:sz w:val="20"/>
                <w:szCs w:val="20"/>
                <w:lang w:val="de-DE"/>
              </w:rPr>
              <w:t>Artikel 166</w:t>
            </w:r>
          </w:p>
          <w:p w:rsidR="001C2791" w:rsidRPr="00EF17C1" w:rsidRDefault="003C6B00" w:rsidP="00DD05A1">
            <w:pPr>
              <w:widowControl w:val="0"/>
              <w:spacing w:line="260" w:lineRule="exact"/>
              <w:jc w:val="center"/>
              <w:rPr>
                <w:rFonts w:ascii="Arial" w:hAnsi="Arial" w:cs="Arial"/>
                <w:sz w:val="20"/>
                <w:szCs w:val="20"/>
                <w:lang w:val="de-DE"/>
              </w:rPr>
            </w:pPr>
            <w:r w:rsidRPr="00EF17C1">
              <w:rPr>
                <w:rFonts w:ascii="Arial" w:hAnsi="Arial" w:cs="Arial"/>
                <w:sz w:val="20"/>
                <w:szCs w:val="20"/>
                <w:lang w:val="de-DE"/>
              </w:rPr>
              <w:t>Reservefond</w:t>
            </w:r>
          </w:p>
        </w:tc>
      </w:tr>
      <w:tr w:rsidR="001C2791" w:rsidRPr="007B0E80" w:rsidTr="00D609DE">
        <w:trPr>
          <w:trHeight w:val="51"/>
        </w:trPr>
        <w:tc>
          <w:tcPr>
            <w:tcW w:w="4820" w:type="dxa"/>
          </w:tcPr>
          <w:p w:rsidR="001C2791" w:rsidRPr="00EF17C1" w:rsidRDefault="001C2791" w:rsidP="00574495">
            <w:pPr>
              <w:ind w:right="98"/>
              <w:rPr>
                <w:rFonts w:ascii="Arial" w:hAnsi="Arial" w:cs="Arial"/>
                <w:sz w:val="20"/>
                <w:szCs w:val="20"/>
                <w:lang w:val="de-DE"/>
              </w:rPr>
            </w:pPr>
          </w:p>
        </w:tc>
        <w:tc>
          <w:tcPr>
            <w:tcW w:w="250" w:type="dxa"/>
            <w:vAlign w:val="center"/>
          </w:tcPr>
          <w:p w:rsidR="001C2791" w:rsidRPr="00EF17C1" w:rsidRDefault="001C2791" w:rsidP="00574495">
            <w:pPr>
              <w:ind w:right="98"/>
              <w:rPr>
                <w:rFonts w:ascii="Arial" w:hAnsi="Arial" w:cs="Arial"/>
                <w:sz w:val="20"/>
                <w:szCs w:val="20"/>
                <w:lang w:val="de-DE"/>
              </w:rPr>
            </w:pPr>
          </w:p>
        </w:tc>
        <w:tc>
          <w:tcPr>
            <w:tcW w:w="4995" w:type="dxa"/>
            <w:gridSpan w:val="2"/>
          </w:tcPr>
          <w:p w:rsidR="001C2791" w:rsidRPr="00EF17C1" w:rsidRDefault="001C2791" w:rsidP="002D638A">
            <w:pPr>
              <w:widowControl w:val="0"/>
              <w:spacing w:line="260" w:lineRule="exact"/>
              <w:jc w:val="both"/>
              <w:rPr>
                <w:rFonts w:ascii="Arial" w:hAnsi="Arial" w:cs="Arial"/>
                <w:sz w:val="20"/>
                <w:szCs w:val="20"/>
                <w:lang w:val="de-DE"/>
              </w:rPr>
            </w:pPr>
          </w:p>
        </w:tc>
      </w:tr>
      <w:tr w:rsidR="001C2791" w:rsidRPr="00513777" w:rsidTr="00D609DE">
        <w:trPr>
          <w:trHeight w:val="51"/>
        </w:trPr>
        <w:tc>
          <w:tcPr>
            <w:tcW w:w="4820" w:type="dxa"/>
          </w:tcPr>
          <w:p w:rsidR="001C2791" w:rsidRPr="00EF17C1" w:rsidRDefault="001C2791" w:rsidP="005A21C3">
            <w:pPr>
              <w:spacing w:line="260" w:lineRule="exact"/>
              <w:ind w:right="96"/>
              <w:jc w:val="both"/>
              <w:rPr>
                <w:rFonts w:ascii="Arial" w:hAnsi="Arial" w:cs="Arial"/>
                <w:sz w:val="20"/>
                <w:szCs w:val="20"/>
              </w:rPr>
            </w:pPr>
            <w:r w:rsidRPr="00EF17C1">
              <w:rPr>
                <w:rFonts w:ascii="Arial" w:hAnsi="Arial" w:cs="Arial"/>
                <w:sz w:val="20"/>
                <w:szCs w:val="20"/>
              </w:rPr>
              <w:t>1. Nella missione "Fondi e Accantonamenti", all'interno del programma "Fondo di riserva", gli enti locali iscrivono un fondo di riserva non inferiore allo 0,30 e non superiore al 2 per cento del totale delle spese correnti di competenza inizialmente previste in bilancio</w:t>
            </w:r>
            <w:r w:rsidR="005A21C3" w:rsidRPr="00EF17C1">
              <w:rPr>
                <w:rFonts w:ascii="Arial" w:hAnsi="Arial" w:cs="Arial"/>
                <w:sz w:val="20"/>
                <w:szCs w:val="20"/>
              </w:rPr>
              <w:t>.</w:t>
            </w:r>
          </w:p>
        </w:tc>
        <w:tc>
          <w:tcPr>
            <w:tcW w:w="250" w:type="dxa"/>
            <w:vAlign w:val="center"/>
          </w:tcPr>
          <w:p w:rsidR="001C2791" w:rsidRPr="00EF17C1" w:rsidRDefault="001C2791" w:rsidP="00574495">
            <w:pPr>
              <w:ind w:right="98"/>
              <w:rPr>
                <w:rFonts w:ascii="Arial" w:hAnsi="Arial" w:cs="Arial"/>
                <w:sz w:val="20"/>
                <w:szCs w:val="20"/>
              </w:rPr>
            </w:pPr>
          </w:p>
        </w:tc>
        <w:tc>
          <w:tcPr>
            <w:tcW w:w="4995" w:type="dxa"/>
            <w:gridSpan w:val="2"/>
          </w:tcPr>
          <w:p w:rsidR="001C2791" w:rsidRPr="00EF17C1" w:rsidRDefault="005A21C3" w:rsidP="002D638A">
            <w:pPr>
              <w:widowControl w:val="0"/>
              <w:spacing w:line="260" w:lineRule="exact"/>
              <w:jc w:val="both"/>
              <w:rPr>
                <w:rFonts w:ascii="Arial" w:hAnsi="Arial" w:cs="Arial"/>
                <w:sz w:val="20"/>
                <w:szCs w:val="20"/>
                <w:lang w:val="de-DE"/>
              </w:rPr>
            </w:pPr>
            <w:r w:rsidRPr="00EF17C1">
              <w:rPr>
                <w:rFonts w:ascii="Arial" w:hAnsi="Arial" w:cs="Arial"/>
                <w:sz w:val="20"/>
                <w:szCs w:val="20"/>
                <w:lang w:val="de-DE"/>
              </w:rPr>
              <w:t>1. In der Mission „Fonds und Rückstellungen“</w:t>
            </w:r>
            <w:r w:rsidR="00704538" w:rsidRPr="00EF17C1">
              <w:rPr>
                <w:rFonts w:ascii="Arial" w:hAnsi="Arial" w:cs="Arial"/>
                <w:sz w:val="20"/>
                <w:szCs w:val="20"/>
                <w:lang w:val="de-DE"/>
              </w:rPr>
              <w:t xml:space="preserve"> </w:t>
            </w:r>
            <w:r w:rsidRPr="00EF17C1">
              <w:rPr>
                <w:rFonts w:ascii="Arial" w:hAnsi="Arial" w:cs="Arial"/>
                <w:sz w:val="20"/>
                <w:szCs w:val="20"/>
                <w:lang w:val="de-DE"/>
              </w:rPr>
              <w:t>des Programms „Reservefonds“ weisen die örtlichen Körperschaften einen Reservefonds aus, der mindestens 0,30 und höchstens 2 Prozent der laufenden Kompetenzgesamtausgaben, die anfänglich im Haushalt vorgesehen waren, beträgt.</w:t>
            </w:r>
          </w:p>
        </w:tc>
      </w:tr>
      <w:tr w:rsidR="001C2791" w:rsidRPr="00513777" w:rsidTr="00D609DE">
        <w:trPr>
          <w:trHeight w:val="51"/>
        </w:trPr>
        <w:tc>
          <w:tcPr>
            <w:tcW w:w="4820" w:type="dxa"/>
          </w:tcPr>
          <w:p w:rsidR="001C2791" w:rsidRPr="00EF17C1" w:rsidRDefault="001C2791" w:rsidP="005A21C3">
            <w:pPr>
              <w:spacing w:line="260" w:lineRule="exact"/>
              <w:ind w:right="96"/>
              <w:jc w:val="both"/>
              <w:rPr>
                <w:rFonts w:ascii="Arial" w:hAnsi="Arial" w:cs="Arial"/>
                <w:sz w:val="20"/>
                <w:szCs w:val="20"/>
              </w:rPr>
            </w:pPr>
            <w:r w:rsidRPr="00EF17C1">
              <w:rPr>
                <w:rFonts w:ascii="Arial" w:hAnsi="Arial" w:cs="Arial"/>
                <w:sz w:val="20"/>
                <w:szCs w:val="20"/>
              </w:rPr>
              <w:t>2. Il fondo è utilizzato, con deliberazioni dell'organo esecutivo da comunicare all'organo consiliare nei tempi stabiliti dal regolamento di contabilità, nei casi in cui si verifichino esigenze straordinarie di bilancio o le dotazioni degli interventi di spesa corrente si rivelino insufficienti</w:t>
            </w:r>
            <w:r w:rsidR="005A21C3" w:rsidRPr="00EF17C1">
              <w:rPr>
                <w:rFonts w:ascii="Arial" w:hAnsi="Arial" w:cs="Arial"/>
                <w:sz w:val="20"/>
                <w:szCs w:val="20"/>
              </w:rPr>
              <w:t>.</w:t>
            </w:r>
          </w:p>
        </w:tc>
        <w:tc>
          <w:tcPr>
            <w:tcW w:w="250" w:type="dxa"/>
            <w:vAlign w:val="center"/>
          </w:tcPr>
          <w:p w:rsidR="001C2791" w:rsidRPr="00EF17C1" w:rsidRDefault="001C2791" w:rsidP="00574495">
            <w:pPr>
              <w:ind w:right="98"/>
              <w:rPr>
                <w:rFonts w:ascii="Arial" w:hAnsi="Arial" w:cs="Arial"/>
                <w:sz w:val="20"/>
                <w:szCs w:val="20"/>
              </w:rPr>
            </w:pPr>
          </w:p>
        </w:tc>
        <w:tc>
          <w:tcPr>
            <w:tcW w:w="4995" w:type="dxa"/>
            <w:gridSpan w:val="2"/>
          </w:tcPr>
          <w:p w:rsidR="001C2791" w:rsidRPr="00EF17C1" w:rsidRDefault="005A21C3" w:rsidP="002D638A">
            <w:pPr>
              <w:widowControl w:val="0"/>
              <w:spacing w:line="260" w:lineRule="exact"/>
              <w:jc w:val="both"/>
              <w:rPr>
                <w:rFonts w:ascii="Arial" w:hAnsi="Arial" w:cs="Arial"/>
                <w:sz w:val="20"/>
                <w:szCs w:val="20"/>
                <w:lang w:val="de-DE"/>
              </w:rPr>
            </w:pPr>
            <w:r w:rsidRPr="00EF17C1">
              <w:rPr>
                <w:rFonts w:ascii="Arial" w:hAnsi="Arial" w:cs="Arial"/>
                <w:sz w:val="20"/>
                <w:szCs w:val="20"/>
                <w:lang w:val="de-DE"/>
              </w:rPr>
              <w:t>2. Die Mittel des Fonds werden mit Beschlüssen</w:t>
            </w:r>
            <w:r w:rsidR="00283E33" w:rsidRPr="00EF17C1">
              <w:rPr>
                <w:rFonts w:ascii="Arial" w:hAnsi="Arial" w:cs="Arial"/>
                <w:sz w:val="20"/>
                <w:szCs w:val="20"/>
                <w:lang w:val="de-DE"/>
              </w:rPr>
              <w:t xml:space="preserve"> </w:t>
            </w:r>
            <w:r w:rsidRPr="00EF17C1">
              <w:rPr>
                <w:rFonts w:ascii="Arial" w:hAnsi="Arial" w:cs="Arial"/>
                <w:sz w:val="20"/>
                <w:szCs w:val="20"/>
                <w:lang w:val="de-DE"/>
              </w:rPr>
              <w:t>des ausführenden Organs, welche innerhalb der</w:t>
            </w:r>
            <w:r w:rsidR="00283E33" w:rsidRPr="00EF17C1">
              <w:rPr>
                <w:rFonts w:ascii="Arial" w:hAnsi="Arial" w:cs="Arial"/>
                <w:sz w:val="20"/>
                <w:szCs w:val="20"/>
                <w:lang w:val="de-DE"/>
              </w:rPr>
              <w:t xml:space="preserve"> </w:t>
            </w:r>
            <w:r w:rsidRPr="00EF17C1">
              <w:rPr>
                <w:rFonts w:ascii="Arial" w:hAnsi="Arial" w:cs="Arial"/>
                <w:sz w:val="20"/>
                <w:szCs w:val="20"/>
                <w:lang w:val="de-DE"/>
              </w:rPr>
              <w:t xml:space="preserve">Fristen, die in der Verordnung </w:t>
            </w:r>
            <w:r w:rsidR="00E038DA" w:rsidRPr="00EF17C1">
              <w:rPr>
                <w:rFonts w:ascii="Arial" w:hAnsi="Arial" w:cs="Arial"/>
                <w:sz w:val="20"/>
                <w:szCs w:val="20"/>
                <w:lang w:val="de-DE"/>
              </w:rPr>
              <w:t>über</w:t>
            </w:r>
            <w:r w:rsidR="00BE2283" w:rsidRPr="00EF17C1">
              <w:rPr>
                <w:rFonts w:ascii="Arial" w:hAnsi="Arial" w:cs="Arial"/>
                <w:sz w:val="20"/>
                <w:szCs w:val="20"/>
                <w:lang w:val="de-DE"/>
              </w:rPr>
              <w:t xml:space="preserve"> </w:t>
            </w:r>
            <w:r w:rsidRPr="00EF17C1">
              <w:rPr>
                <w:rFonts w:ascii="Arial" w:hAnsi="Arial" w:cs="Arial"/>
                <w:sz w:val="20"/>
                <w:szCs w:val="20"/>
                <w:lang w:val="de-DE"/>
              </w:rPr>
              <w:t>das Rechnungswesen vorgesehen sind, dem Rat mitgeteilt werden müssen, im Falle außergewöhnlicher Erfordernisse betreffend die laufenden Ausgaben verwendet, oder wenn sich die Ansätze auf den Ausgabekonten der laufenden Ausgaben als unzureichend erweisen.</w:t>
            </w:r>
          </w:p>
        </w:tc>
      </w:tr>
      <w:tr w:rsidR="001C2791" w:rsidRPr="00513777" w:rsidTr="00D609DE">
        <w:trPr>
          <w:trHeight w:val="51"/>
        </w:trPr>
        <w:tc>
          <w:tcPr>
            <w:tcW w:w="4820" w:type="dxa"/>
          </w:tcPr>
          <w:p w:rsidR="001C2791" w:rsidRPr="00EF17C1" w:rsidRDefault="005A21C3" w:rsidP="005A21C3">
            <w:pPr>
              <w:spacing w:line="260" w:lineRule="exact"/>
              <w:ind w:right="96"/>
              <w:jc w:val="both"/>
              <w:rPr>
                <w:rFonts w:ascii="Arial" w:hAnsi="Arial" w:cs="Arial"/>
                <w:sz w:val="20"/>
                <w:szCs w:val="20"/>
              </w:rPr>
            </w:pPr>
            <w:r w:rsidRPr="00EF17C1">
              <w:rPr>
                <w:rFonts w:ascii="Arial" w:hAnsi="Arial" w:cs="Arial"/>
                <w:sz w:val="20"/>
                <w:szCs w:val="20"/>
              </w:rPr>
              <w:t>2-bis. La metà della quota minima prevista dai commi 1 e 2-ter è riservata alla copertura di eventuali spese non prevedibili, la cui mancata effettuazione comporta danni certi all'amministrazione.</w:t>
            </w:r>
          </w:p>
        </w:tc>
        <w:tc>
          <w:tcPr>
            <w:tcW w:w="250" w:type="dxa"/>
            <w:vAlign w:val="center"/>
          </w:tcPr>
          <w:p w:rsidR="001C2791" w:rsidRPr="00EF17C1" w:rsidRDefault="001C2791" w:rsidP="00574495">
            <w:pPr>
              <w:ind w:right="98"/>
              <w:rPr>
                <w:rFonts w:ascii="Arial" w:hAnsi="Arial" w:cs="Arial"/>
                <w:sz w:val="20"/>
                <w:szCs w:val="20"/>
              </w:rPr>
            </w:pPr>
          </w:p>
        </w:tc>
        <w:tc>
          <w:tcPr>
            <w:tcW w:w="4995" w:type="dxa"/>
            <w:gridSpan w:val="2"/>
          </w:tcPr>
          <w:p w:rsidR="001C2791" w:rsidRPr="00EF17C1" w:rsidRDefault="005A21C3" w:rsidP="002D638A">
            <w:pPr>
              <w:widowControl w:val="0"/>
              <w:spacing w:line="260" w:lineRule="exact"/>
              <w:jc w:val="both"/>
              <w:rPr>
                <w:rFonts w:ascii="Arial" w:hAnsi="Arial" w:cs="Arial"/>
                <w:sz w:val="20"/>
                <w:szCs w:val="20"/>
                <w:lang w:val="de-DE"/>
              </w:rPr>
            </w:pPr>
            <w:r w:rsidRPr="00EF17C1">
              <w:rPr>
                <w:rFonts w:ascii="Arial" w:hAnsi="Arial" w:cs="Arial"/>
                <w:sz w:val="20"/>
                <w:szCs w:val="20"/>
                <w:lang w:val="de-DE"/>
              </w:rPr>
              <w:t>2-bis</w:t>
            </w:r>
            <w:r w:rsidR="0064465F" w:rsidRPr="00EF17C1">
              <w:rPr>
                <w:rFonts w:ascii="Arial" w:hAnsi="Arial" w:cs="Arial"/>
                <w:sz w:val="20"/>
                <w:szCs w:val="20"/>
                <w:lang w:val="de-DE"/>
              </w:rPr>
              <w:t>.</w:t>
            </w:r>
            <w:r w:rsidRPr="00EF17C1">
              <w:rPr>
                <w:rFonts w:ascii="Arial" w:hAnsi="Arial" w:cs="Arial"/>
                <w:sz w:val="20"/>
                <w:szCs w:val="20"/>
                <w:lang w:val="de-DE"/>
              </w:rPr>
              <w:t xml:space="preserve"> Die Hälfte des von den Absätzen 1 und 4</w:t>
            </w:r>
            <w:r w:rsidR="006D0024" w:rsidRPr="00EF17C1">
              <w:rPr>
                <w:rFonts w:ascii="Arial" w:hAnsi="Arial" w:cs="Arial"/>
                <w:sz w:val="20"/>
                <w:szCs w:val="20"/>
                <w:lang w:val="de-DE"/>
              </w:rPr>
              <w:t xml:space="preserve"> </w:t>
            </w:r>
            <w:r w:rsidRPr="00EF17C1">
              <w:rPr>
                <w:rFonts w:ascii="Arial" w:hAnsi="Arial" w:cs="Arial"/>
                <w:sz w:val="20"/>
                <w:szCs w:val="20"/>
                <w:lang w:val="de-DE"/>
              </w:rPr>
              <w:t>vorgesehenen Anteils ist der Deckung von eventuellen nicht vorhersehbaren Ausgaben vorbehalten, deren fehlende Durchführung der Verwaltung sichere Schäden zufügt.</w:t>
            </w:r>
          </w:p>
        </w:tc>
      </w:tr>
      <w:tr w:rsidR="001C2791" w:rsidRPr="00513777" w:rsidTr="00D609DE">
        <w:trPr>
          <w:trHeight w:val="51"/>
        </w:trPr>
        <w:tc>
          <w:tcPr>
            <w:tcW w:w="4820" w:type="dxa"/>
          </w:tcPr>
          <w:p w:rsidR="001C2791" w:rsidRPr="00EF17C1" w:rsidRDefault="005A21C3" w:rsidP="005A21C3">
            <w:pPr>
              <w:spacing w:line="260" w:lineRule="exact"/>
              <w:ind w:right="96"/>
              <w:jc w:val="both"/>
              <w:rPr>
                <w:rFonts w:ascii="Arial" w:hAnsi="Arial" w:cs="Arial"/>
                <w:sz w:val="20"/>
                <w:szCs w:val="20"/>
              </w:rPr>
            </w:pPr>
            <w:r w:rsidRPr="003D6E75">
              <w:rPr>
                <w:rFonts w:ascii="Arial" w:hAnsi="Arial" w:cs="Arial"/>
                <w:sz w:val="20"/>
                <w:szCs w:val="20"/>
              </w:rPr>
              <w:t>2-ter. Nel caso in cui l'ente si trovi in una delle situazioni previste dagli articoli 195 e 222, il limite minimo previsto da</w:t>
            </w:r>
            <w:r w:rsidRPr="00EF17C1">
              <w:rPr>
                <w:rFonts w:ascii="Arial" w:hAnsi="Arial" w:cs="Arial"/>
                <w:sz w:val="20"/>
                <w:szCs w:val="20"/>
              </w:rPr>
              <w:t xml:space="preserve">l comma 1 è stabilito nella </w:t>
            </w:r>
            <w:r w:rsidRPr="00EF17C1">
              <w:rPr>
                <w:rFonts w:ascii="Arial" w:hAnsi="Arial" w:cs="Arial"/>
                <w:sz w:val="20"/>
                <w:szCs w:val="20"/>
              </w:rPr>
              <w:lastRenderedPageBreak/>
              <w:t>misura dello 0,45 per cento del totale delle spese correnti inizialmente previste in bilancio.</w:t>
            </w:r>
          </w:p>
        </w:tc>
        <w:tc>
          <w:tcPr>
            <w:tcW w:w="250" w:type="dxa"/>
            <w:vAlign w:val="center"/>
          </w:tcPr>
          <w:p w:rsidR="001C2791" w:rsidRPr="00EF17C1" w:rsidRDefault="001C2791" w:rsidP="00574495">
            <w:pPr>
              <w:ind w:right="98"/>
              <w:rPr>
                <w:rFonts w:ascii="Arial" w:hAnsi="Arial" w:cs="Arial"/>
                <w:sz w:val="20"/>
                <w:szCs w:val="20"/>
              </w:rPr>
            </w:pPr>
          </w:p>
        </w:tc>
        <w:tc>
          <w:tcPr>
            <w:tcW w:w="4995" w:type="dxa"/>
            <w:gridSpan w:val="2"/>
          </w:tcPr>
          <w:p w:rsidR="001C2791" w:rsidRPr="00EF17C1" w:rsidRDefault="00015DD6" w:rsidP="002D638A">
            <w:pPr>
              <w:spacing w:line="260" w:lineRule="exact"/>
              <w:jc w:val="both"/>
              <w:rPr>
                <w:rFonts w:ascii="Arial" w:hAnsi="Arial" w:cs="Arial"/>
                <w:sz w:val="20"/>
                <w:szCs w:val="20"/>
                <w:lang w:val="de-DE"/>
              </w:rPr>
            </w:pPr>
            <w:r w:rsidRPr="00EF17C1">
              <w:rPr>
                <w:rFonts w:ascii="Arial" w:hAnsi="Arial" w:cs="Arial"/>
                <w:sz w:val="20"/>
                <w:szCs w:val="20"/>
                <w:lang w:val="de-DE"/>
              </w:rPr>
              <w:t>2-ter. Befindet sich die Körperschaft in einer Situat</w:t>
            </w:r>
            <w:r w:rsidR="00A0646A" w:rsidRPr="00EF17C1">
              <w:rPr>
                <w:rFonts w:ascii="Arial" w:hAnsi="Arial" w:cs="Arial"/>
                <w:sz w:val="20"/>
                <w:szCs w:val="20"/>
                <w:lang w:val="de-DE"/>
              </w:rPr>
              <w:t xml:space="preserve">ion gemäß Artikel 195 und 222, </w:t>
            </w:r>
            <w:r w:rsidR="00E9510D" w:rsidRPr="00EF17C1">
              <w:rPr>
                <w:rFonts w:ascii="Arial" w:hAnsi="Arial" w:cs="Arial"/>
                <w:sz w:val="20"/>
                <w:szCs w:val="20"/>
                <w:lang w:val="de-DE"/>
              </w:rPr>
              <w:t>wird die in</w:t>
            </w:r>
            <w:r w:rsidRPr="00EF17C1">
              <w:rPr>
                <w:rFonts w:ascii="Arial" w:hAnsi="Arial" w:cs="Arial"/>
                <w:sz w:val="20"/>
                <w:szCs w:val="20"/>
                <w:lang w:val="de-DE"/>
              </w:rPr>
              <w:t xml:space="preserve"> Absatz 2 vorgesehene Untergrenze bei 0,45 Prozent der </w:t>
            </w:r>
            <w:r w:rsidRPr="00EF17C1">
              <w:rPr>
                <w:rFonts w:ascii="Arial" w:hAnsi="Arial" w:cs="Arial"/>
                <w:sz w:val="20"/>
                <w:szCs w:val="20"/>
                <w:lang w:val="de-DE"/>
              </w:rPr>
              <w:lastRenderedPageBreak/>
              <w:t>gesamten, anfänglich im Haushalt veranschlagten laufenden Ausgaben</w:t>
            </w:r>
            <w:r w:rsidR="00E9510D" w:rsidRPr="00EF17C1">
              <w:rPr>
                <w:rFonts w:ascii="Arial" w:hAnsi="Arial" w:cs="Arial"/>
                <w:sz w:val="20"/>
                <w:szCs w:val="20"/>
                <w:lang w:val="de-DE"/>
              </w:rPr>
              <w:t xml:space="preserve"> </w:t>
            </w:r>
            <w:r w:rsidR="00871351" w:rsidRPr="00EF17C1">
              <w:rPr>
                <w:rFonts w:ascii="Arial" w:hAnsi="Arial" w:cs="Arial"/>
                <w:sz w:val="20"/>
                <w:szCs w:val="20"/>
                <w:lang w:val="de-DE"/>
              </w:rPr>
              <w:t>angesetzt.</w:t>
            </w:r>
          </w:p>
        </w:tc>
      </w:tr>
      <w:tr w:rsidR="001C2791" w:rsidRPr="00513777" w:rsidTr="00D609DE">
        <w:trPr>
          <w:trHeight w:val="51"/>
        </w:trPr>
        <w:tc>
          <w:tcPr>
            <w:tcW w:w="4820" w:type="dxa"/>
          </w:tcPr>
          <w:p w:rsidR="001C2791" w:rsidRPr="00EF17C1" w:rsidRDefault="005A21C3" w:rsidP="005A21C3">
            <w:pPr>
              <w:spacing w:line="260" w:lineRule="exact"/>
              <w:ind w:right="96"/>
              <w:jc w:val="both"/>
              <w:rPr>
                <w:rFonts w:ascii="Arial" w:hAnsi="Arial" w:cs="Arial"/>
                <w:sz w:val="20"/>
                <w:szCs w:val="20"/>
              </w:rPr>
            </w:pPr>
            <w:r w:rsidRPr="00EF17C1">
              <w:rPr>
                <w:rFonts w:ascii="Arial" w:hAnsi="Arial" w:cs="Arial"/>
                <w:sz w:val="20"/>
                <w:szCs w:val="20"/>
              </w:rPr>
              <w:lastRenderedPageBreak/>
              <w:t>2-quater. Nella missione "Fondi e Accantonamenti", all'interno del programma "Fondo di riserva", gli enti locali iscrivono un fondo di riserva di cassa non inferiore allo 0,2 per cento delle spese finali, utilizzato con deliberazioni dell'organo esecutivo.</w:t>
            </w:r>
          </w:p>
        </w:tc>
        <w:tc>
          <w:tcPr>
            <w:tcW w:w="250" w:type="dxa"/>
            <w:vAlign w:val="center"/>
          </w:tcPr>
          <w:p w:rsidR="001C2791" w:rsidRPr="00EF17C1" w:rsidRDefault="001C2791" w:rsidP="00574495">
            <w:pPr>
              <w:ind w:right="98"/>
              <w:rPr>
                <w:rFonts w:ascii="Arial" w:hAnsi="Arial" w:cs="Arial"/>
                <w:sz w:val="20"/>
                <w:szCs w:val="20"/>
              </w:rPr>
            </w:pPr>
          </w:p>
        </w:tc>
        <w:tc>
          <w:tcPr>
            <w:tcW w:w="4995" w:type="dxa"/>
            <w:gridSpan w:val="2"/>
          </w:tcPr>
          <w:p w:rsidR="001C2791" w:rsidRPr="00EF17C1" w:rsidRDefault="00CD2DA4" w:rsidP="002D638A">
            <w:pPr>
              <w:widowControl w:val="0"/>
              <w:spacing w:line="260" w:lineRule="exact"/>
              <w:jc w:val="both"/>
              <w:rPr>
                <w:rFonts w:ascii="Arial" w:hAnsi="Arial" w:cs="Arial"/>
                <w:sz w:val="20"/>
                <w:szCs w:val="20"/>
                <w:lang w:val="de-DE"/>
              </w:rPr>
            </w:pPr>
            <w:r w:rsidRPr="00EF17C1">
              <w:rPr>
                <w:rFonts w:ascii="Arial" w:hAnsi="Arial" w:cs="Arial"/>
                <w:sz w:val="20"/>
                <w:szCs w:val="20"/>
                <w:lang w:val="de-DE"/>
              </w:rPr>
              <w:t>2-quater</w:t>
            </w:r>
            <w:r w:rsidR="00F411D3" w:rsidRPr="00EF17C1">
              <w:rPr>
                <w:rFonts w:ascii="Arial" w:hAnsi="Arial" w:cs="Arial"/>
                <w:sz w:val="20"/>
                <w:szCs w:val="20"/>
                <w:lang w:val="de-DE"/>
              </w:rPr>
              <w:t>.</w:t>
            </w:r>
            <w:r w:rsidRPr="00EF17C1">
              <w:rPr>
                <w:rFonts w:ascii="Arial" w:hAnsi="Arial" w:cs="Arial"/>
                <w:sz w:val="20"/>
                <w:szCs w:val="20"/>
                <w:lang w:val="de-DE"/>
              </w:rPr>
              <w:t xml:space="preserve"> In der Mission „Fonds und Rückstellungen“ des Programms „Reservefonds“ weisen die örtlichen Körperschaften einen Kassenreservefonds aus, der mindestens 0,2 Prozent der endgültigen Ausgaben beträgt und mit Beschlüssen des Vollzugsorgans verwendet wird.</w:t>
            </w:r>
          </w:p>
        </w:tc>
      </w:tr>
      <w:tr w:rsidR="00704538" w:rsidRPr="00513777" w:rsidTr="00D609DE">
        <w:trPr>
          <w:trHeight w:val="51"/>
        </w:trPr>
        <w:tc>
          <w:tcPr>
            <w:tcW w:w="4820" w:type="dxa"/>
          </w:tcPr>
          <w:p w:rsidR="00704538" w:rsidRPr="00EF17C1" w:rsidRDefault="00704538" w:rsidP="00574495">
            <w:pPr>
              <w:ind w:right="98"/>
              <w:rPr>
                <w:rFonts w:ascii="Arial" w:hAnsi="Arial" w:cs="Arial"/>
                <w:sz w:val="20"/>
                <w:szCs w:val="20"/>
                <w:lang w:val="de-DE"/>
              </w:rPr>
            </w:pPr>
          </w:p>
        </w:tc>
        <w:tc>
          <w:tcPr>
            <w:tcW w:w="250" w:type="dxa"/>
            <w:vAlign w:val="center"/>
          </w:tcPr>
          <w:p w:rsidR="00704538" w:rsidRPr="00EF17C1" w:rsidRDefault="00704538" w:rsidP="00574495">
            <w:pPr>
              <w:ind w:right="98"/>
              <w:rPr>
                <w:rFonts w:ascii="Arial" w:hAnsi="Arial" w:cs="Arial"/>
                <w:sz w:val="20"/>
                <w:szCs w:val="20"/>
                <w:lang w:val="de-DE"/>
              </w:rPr>
            </w:pPr>
          </w:p>
        </w:tc>
        <w:tc>
          <w:tcPr>
            <w:tcW w:w="4995" w:type="dxa"/>
            <w:gridSpan w:val="2"/>
          </w:tcPr>
          <w:p w:rsidR="00704538" w:rsidRPr="00EF17C1" w:rsidRDefault="00704538" w:rsidP="002D638A">
            <w:pPr>
              <w:widowControl w:val="0"/>
              <w:spacing w:line="260" w:lineRule="exact"/>
              <w:jc w:val="both"/>
              <w:rPr>
                <w:rFonts w:ascii="Arial" w:hAnsi="Arial" w:cs="Arial"/>
                <w:sz w:val="20"/>
                <w:szCs w:val="20"/>
                <w:lang w:val="de-DE"/>
              </w:rPr>
            </w:pPr>
          </w:p>
        </w:tc>
      </w:tr>
      <w:tr w:rsidR="001C2791" w:rsidRPr="00513777" w:rsidTr="00D609DE">
        <w:trPr>
          <w:trHeight w:val="51"/>
        </w:trPr>
        <w:tc>
          <w:tcPr>
            <w:tcW w:w="4820" w:type="dxa"/>
          </w:tcPr>
          <w:p w:rsidR="001C2791" w:rsidRPr="00EF17C1" w:rsidRDefault="001C2791" w:rsidP="00574495">
            <w:pPr>
              <w:ind w:right="98"/>
              <w:rPr>
                <w:rFonts w:ascii="Arial" w:hAnsi="Arial" w:cs="Arial"/>
                <w:sz w:val="20"/>
                <w:szCs w:val="20"/>
                <w:lang w:val="de-DE"/>
              </w:rPr>
            </w:pPr>
          </w:p>
        </w:tc>
        <w:tc>
          <w:tcPr>
            <w:tcW w:w="250" w:type="dxa"/>
            <w:vAlign w:val="center"/>
          </w:tcPr>
          <w:p w:rsidR="001C2791" w:rsidRPr="00EF17C1" w:rsidRDefault="001C2791" w:rsidP="00574495">
            <w:pPr>
              <w:ind w:right="98"/>
              <w:rPr>
                <w:rFonts w:ascii="Arial" w:hAnsi="Arial" w:cs="Arial"/>
                <w:sz w:val="20"/>
                <w:szCs w:val="20"/>
                <w:lang w:val="de-DE"/>
              </w:rPr>
            </w:pPr>
          </w:p>
        </w:tc>
        <w:tc>
          <w:tcPr>
            <w:tcW w:w="4995" w:type="dxa"/>
            <w:gridSpan w:val="2"/>
          </w:tcPr>
          <w:p w:rsidR="001C2791" w:rsidRPr="00EF17C1" w:rsidRDefault="001C2791" w:rsidP="002D638A">
            <w:pPr>
              <w:widowControl w:val="0"/>
              <w:spacing w:line="260" w:lineRule="exact"/>
              <w:jc w:val="both"/>
              <w:rPr>
                <w:rFonts w:ascii="Arial" w:hAnsi="Arial" w:cs="Arial"/>
                <w:sz w:val="20"/>
                <w:szCs w:val="20"/>
                <w:lang w:val="de-DE"/>
              </w:rPr>
            </w:pPr>
          </w:p>
        </w:tc>
      </w:tr>
      <w:tr w:rsidR="001C2791" w:rsidRPr="00513777" w:rsidTr="00D609DE">
        <w:trPr>
          <w:trHeight w:val="51"/>
        </w:trPr>
        <w:tc>
          <w:tcPr>
            <w:tcW w:w="4820" w:type="dxa"/>
          </w:tcPr>
          <w:p w:rsidR="00DD05A1" w:rsidRDefault="003C6B00" w:rsidP="00DD05A1">
            <w:pPr>
              <w:ind w:right="98"/>
              <w:jc w:val="center"/>
              <w:rPr>
                <w:rFonts w:ascii="Arial" w:hAnsi="Arial" w:cs="Arial"/>
                <w:sz w:val="20"/>
                <w:szCs w:val="20"/>
              </w:rPr>
            </w:pPr>
            <w:r w:rsidRPr="003D6E75">
              <w:rPr>
                <w:rFonts w:ascii="Arial" w:hAnsi="Arial" w:cs="Arial"/>
                <w:sz w:val="20"/>
                <w:szCs w:val="20"/>
              </w:rPr>
              <w:t>Articolo 167</w:t>
            </w:r>
          </w:p>
          <w:p w:rsidR="003C6B00" w:rsidRPr="003D6E75" w:rsidRDefault="003C6B00" w:rsidP="00DD05A1">
            <w:pPr>
              <w:ind w:right="98"/>
              <w:jc w:val="center"/>
              <w:rPr>
                <w:rFonts w:ascii="Arial" w:hAnsi="Arial" w:cs="Arial"/>
                <w:sz w:val="20"/>
                <w:szCs w:val="20"/>
              </w:rPr>
            </w:pPr>
            <w:r w:rsidRPr="003D6E75">
              <w:rPr>
                <w:rFonts w:ascii="Arial" w:hAnsi="Arial" w:cs="Arial"/>
                <w:sz w:val="20"/>
                <w:szCs w:val="20"/>
              </w:rPr>
              <w:t>Fondo crediti di dubbia esigibilità</w:t>
            </w:r>
          </w:p>
          <w:p w:rsidR="001C2791" w:rsidRPr="003D6E75" w:rsidRDefault="003C6B00" w:rsidP="00DD05A1">
            <w:pPr>
              <w:ind w:right="98"/>
              <w:jc w:val="center"/>
              <w:rPr>
                <w:rFonts w:ascii="Arial" w:hAnsi="Arial" w:cs="Arial"/>
                <w:sz w:val="20"/>
                <w:szCs w:val="20"/>
              </w:rPr>
            </w:pPr>
            <w:r w:rsidRPr="003D6E75">
              <w:rPr>
                <w:rFonts w:ascii="Arial" w:hAnsi="Arial" w:cs="Arial"/>
                <w:sz w:val="20"/>
                <w:szCs w:val="20"/>
              </w:rPr>
              <w:t>e altri fondi per spese potenziali</w:t>
            </w:r>
          </w:p>
        </w:tc>
        <w:tc>
          <w:tcPr>
            <w:tcW w:w="250" w:type="dxa"/>
            <w:vAlign w:val="center"/>
          </w:tcPr>
          <w:p w:rsidR="001C2791" w:rsidRPr="003D6E75" w:rsidRDefault="001C2791" w:rsidP="00DD05A1">
            <w:pPr>
              <w:ind w:right="98"/>
              <w:jc w:val="center"/>
              <w:rPr>
                <w:rFonts w:ascii="Arial" w:hAnsi="Arial" w:cs="Arial"/>
                <w:sz w:val="20"/>
                <w:szCs w:val="20"/>
              </w:rPr>
            </w:pPr>
          </w:p>
        </w:tc>
        <w:tc>
          <w:tcPr>
            <w:tcW w:w="4995" w:type="dxa"/>
            <w:gridSpan w:val="2"/>
          </w:tcPr>
          <w:p w:rsidR="00DD05A1" w:rsidRDefault="003C6B00" w:rsidP="00DD05A1">
            <w:pPr>
              <w:widowControl w:val="0"/>
              <w:spacing w:line="260" w:lineRule="exact"/>
              <w:jc w:val="center"/>
              <w:rPr>
                <w:rFonts w:ascii="Arial" w:hAnsi="Arial" w:cs="Arial"/>
                <w:sz w:val="20"/>
                <w:szCs w:val="20"/>
                <w:lang w:val="de-DE"/>
              </w:rPr>
            </w:pPr>
            <w:r w:rsidRPr="00EF17C1">
              <w:rPr>
                <w:rFonts w:ascii="Arial" w:hAnsi="Arial" w:cs="Arial"/>
                <w:sz w:val="20"/>
                <w:szCs w:val="20"/>
                <w:lang w:val="de-DE"/>
              </w:rPr>
              <w:t>Artikel 167</w:t>
            </w:r>
          </w:p>
          <w:p w:rsidR="001C2791" w:rsidRPr="00EF17C1" w:rsidRDefault="003C6B00" w:rsidP="00DD05A1">
            <w:pPr>
              <w:widowControl w:val="0"/>
              <w:spacing w:line="260" w:lineRule="exact"/>
              <w:jc w:val="center"/>
              <w:rPr>
                <w:rFonts w:ascii="Arial" w:hAnsi="Arial" w:cs="Arial"/>
                <w:sz w:val="20"/>
                <w:szCs w:val="20"/>
                <w:lang w:val="de-DE"/>
              </w:rPr>
            </w:pPr>
            <w:r w:rsidRPr="00EF17C1">
              <w:rPr>
                <w:rFonts w:ascii="Arial" w:hAnsi="Arial" w:cs="Arial"/>
                <w:sz w:val="20"/>
                <w:szCs w:val="20"/>
                <w:lang w:val="de-DE"/>
              </w:rPr>
              <w:t>Fonds f</w:t>
            </w:r>
            <w:r w:rsidR="00052F91" w:rsidRPr="00EF17C1">
              <w:rPr>
                <w:rFonts w:ascii="Arial" w:hAnsi="Arial" w:cs="Arial"/>
                <w:sz w:val="20"/>
                <w:szCs w:val="20"/>
                <w:lang w:val="de-DE"/>
              </w:rPr>
              <w:t xml:space="preserve">ür zweifelhafte Forderungen und </w:t>
            </w:r>
            <w:r w:rsidRPr="00EF17C1">
              <w:rPr>
                <w:rFonts w:ascii="Arial" w:hAnsi="Arial" w:cs="Arial"/>
                <w:sz w:val="20"/>
                <w:szCs w:val="20"/>
                <w:lang w:val="de-DE"/>
              </w:rPr>
              <w:t>sonstige Fonds für potentielle Ausgaben</w:t>
            </w:r>
          </w:p>
        </w:tc>
      </w:tr>
      <w:tr w:rsidR="001C2791" w:rsidRPr="00513777" w:rsidTr="00D609DE">
        <w:trPr>
          <w:trHeight w:val="51"/>
        </w:trPr>
        <w:tc>
          <w:tcPr>
            <w:tcW w:w="4820" w:type="dxa"/>
          </w:tcPr>
          <w:p w:rsidR="001C2791" w:rsidRPr="00EF17C1" w:rsidRDefault="001C2791" w:rsidP="00574495">
            <w:pPr>
              <w:ind w:right="98"/>
              <w:rPr>
                <w:rFonts w:ascii="Arial" w:hAnsi="Arial" w:cs="Arial"/>
                <w:sz w:val="20"/>
                <w:szCs w:val="20"/>
                <w:lang w:val="de-DE"/>
              </w:rPr>
            </w:pPr>
          </w:p>
        </w:tc>
        <w:tc>
          <w:tcPr>
            <w:tcW w:w="250" w:type="dxa"/>
            <w:vAlign w:val="center"/>
          </w:tcPr>
          <w:p w:rsidR="001C2791" w:rsidRPr="00EF17C1" w:rsidRDefault="001C2791" w:rsidP="00574495">
            <w:pPr>
              <w:ind w:right="98"/>
              <w:rPr>
                <w:rFonts w:ascii="Arial" w:hAnsi="Arial" w:cs="Arial"/>
                <w:sz w:val="20"/>
                <w:szCs w:val="20"/>
                <w:lang w:val="de-DE"/>
              </w:rPr>
            </w:pPr>
          </w:p>
        </w:tc>
        <w:tc>
          <w:tcPr>
            <w:tcW w:w="4995" w:type="dxa"/>
            <w:gridSpan w:val="2"/>
          </w:tcPr>
          <w:p w:rsidR="001C2791" w:rsidRPr="00EF17C1" w:rsidRDefault="001C2791" w:rsidP="002D638A">
            <w:pPr>
              <w:widowControl w:val="0"/>
              <w:spacing w:line="260" w:lineRule="exact"/>
              <w:jc w:val="both"/>
              <w:rPr>
                <w:rFonts w:ascii="Arial" w:hAnsi="Arial" w:cs="Arial"/>
                <w:sz w:val="20"/>
                <w:szCs w:val="20"/>
                <w:lang w:val="de-DE"/>
              </w:rPr>
            </w:pPr>
          </w:p>
        </w:tc>
      </w:tr>
      <w:tr w:rsidR="003C6B00" w:rsidRPr="007B0E80" w:rsidTr="00D609DE">
        <w:trPr>
          <w:trHeight w:val="51"/>
        </w:trPr>
        <w:tc>
          <w:tcPr>
            <w:tcW w:w="4820" w:type="dxa"/>
          </w:tcPr>
          <w:p w:rsidR="003C6B00" w:rsidRPr="00EF17C1" w:rsidRDefault="003C6B00" w:rsidP="003C6B00">
            <w:pPr>
              <w:spacing w:line="260" w:lineRule="exact"/>
              <w:ind w:right="96"/>
              <w:jc w:val="both"/>
              <w:rPr>
                <w:rFonts w:ascii="Arial" w:hAnsi="Arial" w:cs="Arial"/>
                <w:sz w:val="20"/>
                <w:szCs w:val="20"/>
              </w:rPr>
            </w:pPr>
            <w:r w:rsidRPr="00EF17C1">
              <w:rPr>
                <w:rFonts w:ascii="Arial" w:hAnsi="Arial" w:cs="Arial"/>
                <w:sz w:val="20"/>
                <w:szCs w:val="20"/>
              </w:rPr>
              <w:t>1. Nella missione "Fondi e Accantonamenti", all'interno del programma "Fondo crediti di dubbia esigibilità" è stanziato l'accantonamento al fondo crediti di dubbia esigibilità, il cui ammontare è determinato in considerazione dell'importo degli stanziamenti di entrata di dubbia e difficile esazione, secondo le modalità indicate nel principio applicato della contabilità finanziaria di cui all'allegato n. 4/2 al decreto legislativo 23 giugno 2011, n. 118, e successive modificazioni.</w:t>
            </w:r>
          </w:p>
        </w:tc>
        <w:tc>
          <w:tcPr>
            <w:tcW w:w="250" w:type="dxa"/>
            <w:vAlign w:val="center"/>
          </w:tcPr>
          <w:p w:rsidR="003C6B00" w:rsidRPr="00EF17C1" w:rsidRDefault="003C6B00" w:rsidP="00574495">
            <w:pPr>
              <w:ind w:right="98"/>
              <w:rPr>
                <w:rFonts w:ascii="Arial" w:hAnsi="Arial" w:cs="Arial"/>
                <w:sz w:val="20"/>
                <w:szCs w:val="20"/>
              </w:rPr>
            </w:pPr>
          </w:p>
        </w:tc>
        <w:tc>
          <w:tcPr>
            <w:tcW w:w="4995" w:type="dxa"/>
            <w:gridSpan w:val="2"/>
          </w:tcPr>
          <w:p w:rsidR="003C6B00" w:rsidRPr="00EF17C1" w:rsidRDefault="003C6B00" w:rsidP="002D638A">
            <w:pPr>
              <w:widowControl w:val="0"/>
              <w:spacing w:line="260" w:lineRule="exact"/>
              <w:jc w:val="both"/>
              <w:rPr>
                <w:rFonts w:ascii="Arial" w:hAnsi="Arial" w:cs="Arial"/>
                <w:sz w:val="20"/>
                <w:szCs w:val="20"/>
                <w:lang w:val="de-DE"/>
              </w:rPr>
            </w:pPr>
            <w:r w:rsidRPr="00EF17C1">
              <w:rPr>
                <w:rFonts w:ascii="Arial" w:hAnsi="Arial" w:cs="Arial"/>
                <w:sz w:val="20"/>
                <w:szCs w:val="20"/>
                <w:lang w:val="de-DE"/>
              </w:rPr>
              <w:t>1. In der Mission „Fonds und Rückstellungen“</w:t>
            </w:r>
            <w:r w:rsidR="00052F91" w:rsidRPr="00EF17C1">
              <w:rPr>
                <w:rFonts w:ascii="Arial" w:hAnsi="Arial" w:cs="Arial"/>
                <w:sz w:val="20"/>
                <w:szCs w:val="20"/>
                <w:lang w:val="de-DE"/>
              </w:rPr>
              <w:t xml:space="preserve"> </w:t>
            </w:r>
            <w:r w:rsidRPr="00EF17C1">
              <w:rPr>
                <w:rFonts w:ascii="Arial" w:hAnsi="Arial" w:cs="Arial"/>
                <w:sz w:val="20"/>
                <w:szCs w:val="20"/>
                <w:lang w:val="de-DE"/>
              </w:rPr>
              <w:t>des Programms „Fonds für zweifelhafte Forderungen“ wird die Rückstellung in den Fonds für zweifelhafte Forderungen angesetzt, dessen Höhe unter Berücksichtigung des Betrags der Ansätze für zweifelhafte und schwierig eintreibbare Einnahmen gemäß den im angewandten Haushaltsgrundsatz über die Finanzbuchhaltung laut Anlage Nr. 4/2 zum gesetzesvertretenden Dekret vom 23. Juni 2011, Nr. 118, in geltender Fassung, angegebenen Modalitäten ermittelt wird.</w:t>
            </w:r>
          </w:p>
        </w:tc>
      </w:tr>
      <w:tr w:rsidR="003C6B00" w:rsidRPr="00513777" w:rsidTr="00D609DE">
        <w:trPr>
          <w:trHeight w:val="51"/>
        </w:trPr>
        <w:tc>
          <w:tcPr>
            <w:tcW w:w="4820" w:type="dxa"/>
          </w:tcPr>
          <w:p w:rsidR="003C6B00" w:rsidRPr="00EF17C1" w:rsidRDefault="003C6B00" w:rsidP="003C6B00">
            <w:pPr>
              <w:spacing w:line="260" w:lineRule="exact"/>
              <w:ind w:right="96"/>
              <w:jc w:val="both"/>
              <w:rPr>
                <w:rFonts w:ascii="Arial" w:hAnsi="Arial" w:cs="Arial"/>
                <w:sz w:val="20"/>
                <w:szCs w:val="20"/>
              </w:rPr>
            </w:pPr>
            <w:r w:rsidRPr="00EF17C1">
              <w:rPr>
                <w:rFonts w:ascii="Arial" w:hAnsi="Arial" w:cs="Arial"/>
                <w:sz w:val="20"/>
                <w:szCs w:val="20"/>
              </w:rPr>
              <w:t>2. Una quota del risultato di amministrazione è accantonata per il fondo crediti di dubbia esigibilità, il cui ammontare è determinato, secondo le modalità indicate nel principio applicato della contabilità finanziaria di cui all'allegato n. 4/2 al decreto legislativo 23 giugno 2011, n. 118 e successive modificazioni e integrazioni, in considerazione dell'ammontare dei crediti di dubbia e difficile esazione, e non può essere destinata ad altro utilizzo.</w:t>
            </w:r>
          </w:p>
        </w:tc>
        <w:tc>
          <w:tcPr>
            <w:tcW w:w="250" w:type="dxa"/>
            <w:vAlign w:val="center"/>
          </w:tcPr>
          <w:p w:rsidR="003C6B00" w:rsidRPr="00EF17C1" w:rsidRDefault="003C6B00" w:rsidP="00574495">
            <w:pPr>
              <w:ind w:right="98"/>
              <w:rPr>
                <w:rFonts w:ascii="Arial" w:hAnsi="Arial" w:cs="Arial"/>
                <w:sz w:val="20"/>
                <w:szCs w:val="20"/>
              </w:rPr>
            </w:pPr>
          </w:p>
        </w:tc>
        <w:tc>
          <w:tcPr>
            <w:tcW w:w="4995" w:type="dxa"/>
            <w:gridSpan w:val="2"/>
          </w:tcPr>
          <w:p w:rsidR="003C6B00" w:rsidRPr="00EF17C1" w:rsidRDefault="003C6B00" w:rsidP="002D638A">
            <w:pPr>
              <w:widowControl w:val="0"/>
              <w:spacing w:line="260" w:lineRule="exact"/>
              <w:jc w:val="both"/>
              <w:rPr>
                <w:rFonts w:ascii="Arial" w:hAnsi="Arial" w:cs="Arial"/>
                <w:sz w:val="20"/>
                <w:szCs w:val="20"/>
                <w:lang w:val="de-DE"/>
              </w:rPr>
            </w:pPr>
            <w:r w:rsidRPr="00EF17C1">
              <w:rPr>
                <w:rFonts w:ascii="Arial" w:hAnsi="Arial" w:cs="Arial"/>
                <w:sz w:val="20"/>
                <w:szCs w:val="20"/>
                <w:lang w:val="de-DE"/>
              </w:rPr>
              <w:t>2. Ein Anteil des Verwaltungsergebnisses fließt</w:t>
            </w:r>
            <w:r w:rsidR="00052F91" w:rsidRPr="00EF17C1">
              <w:rPr>
                <w:rFonts w:ascii="Arial" w:hAnsi="Arial" w:cs="Arial"/>
                <w:sz w:val="20"/>
                <w:szCs w:val="20"/>
                <w:lang w:val="de-DE"/>
              </w:rPr>
              <w:t xml:space="preserve"> </w:t>
            </w:r>
            <w:r w:rsidRPr="00EF17C1">
              <w:rPr>
                <w:rFonts w:ascii="Arial" w:hAnsi="Arial" w:cs="Arial"/>
                <w:sz w:val="20"/>
                <w:szCs w:val="20"/>
                <w:lang w:val="de-DE"/>
              </w:rPr>
              <w:t>in den Fonds für zweifelhafte Forderungen ein, dessen Höhe gemäß den im angewandten Haushaltsgrundsatz über die Finanzbuchhaltung laut Anlage Nr. 4/2 zum gesetzesvertretenden Dekret vom 23. Juni 2011, Nr. 118, in geltender Fassung, angegebenen Modalitäten, unter Berücksichtigung der Höhe der zweifelhaften und schwierig eintreibbaren Forderungen, ermittelt wird und nicht für einen anderen Zweck verwendet werden kann.</w:t>
            </w:r>
          </w:p>
        </w:tc>
      </w:tr>
      <w:tr w:rsidR="003C6B00" w:rsidRPr="00513777" w:rsidTr="00D609DE">
        <w:trPr>
          <w:trHeight w:val="51"/>
        </w:trPr>
        <w:tc>
          <w:tcPr>
            <w:tcW w:w="4820" w:type="dxa"/>
          </w:tcPr>
          <w:p w:rsidR="003C6B00" w:rsidRPr="00EF17C1" w:rsidRDefault="003C6B00" w:rsidP="003C6B00">
            <w:pPr>
              <w:spacing w:line="260" w:lineRule="exact"/>
              <w:ind w:right="96"/>
              <w:jc w:val="both"/>
              <w:rPr>
                <w:rFonts w:ascii="Arial" w:hAnsi="Arial" w:cs="Arial"/>
                <w:sz w:val="20"/>
                <w:szCs w:val="20"/>
              </w:rPr>
            </w:pPr>
            <w:r w:rsidRPr="00EF17C1">
              <w:rPr>
                <w:rFonts w:ascii="Arial" w:hAnsi="Arial" w:cs="Arial"/>
                <w:sz w:val="20"/>
                <w:szCs w:val="20"/>
              </w:rPr>
              <w:t>3. È data facoltà agli enti locali di stanziare nella missione "Fondi e accantonamenti", all'interno del programma "Altri fondi", ulteriori accantonamenti riguardanti passività potenziali, sui quali non è possibile impegnare e pagare. A fine esercizio, le relative economie di bilancio confluiscono nella quota accantonata del risultato di amministrazione, utilizzabili ai sensi di quanto previsto dall'art. 187, comma 3. Quando si accerta che la spesa potenziale non può più verificarsi, la corrispondente quota del risultato di amministrazione è liberata dal vincolo.</w:t>
            </w:r>
          </w:p>
        </w:tc>
        <w:tc>
          <w:tcPr>
            <w:tcW w:w="250" w:type="dxa"/>
            <w:vAlign w:val="center"/>
          </w:tcPr>
          <w:p w:rsidR="003C6B00" w:rsidRPr="00EF17C1" w:rsidRDefault="003C6B00" w:rsidP="00574495">
            <w:pPr>
              <w:ind w:right="98"/>
              <w:rPr>
                <w:rFonts w:ascii="Arial" w:hAnsi="Arial" w:cs="Arial"/>
                <w:sz w:val="20"/>
                <w:szCs w:val="20"/>
              </w:rPr>
            </w:pPr>
          </w:p>
        </w:tc>
        <w:tc>
          <w:tcPr>
            <w:tcW w:w="4995" w:type="dxa"/>
            <w:gridSpan w:val="2"/>
          </w:tcPr>
          <w:p w:rsidR="003C6B00" w:rsidRPr="00EF17C1" w:rsidRDefault="003C6B00" w:rsidP="002D638A">
            <w:pPr>
              <w:widowControl w:val="0"/>
              <w:spacing w:line="260" w:lineRule="exact"/>
              <w:jc w:val="both"/>
              <w:rPr>
                <w:rFonts w:ascii="Arial" w:hAnsi="Arial" w:cs="Arial"/>
                <w:sz w:val="20"/>
                <w:szCs w:val="20"/>
                <w:lang w:val="de-DE"/>
              </w:rPr>
            </w:pPr>
            <w:r w:rsidRPr="00EF17C1">
              <w:rPr>
                <w:rFonts w:ascii="Arial" w:hAnsi="Arial" w:cs="Arial"/>
                <w:sz w:val="20"/>
                <w:szCs w:val="20"/>
                <w:lang w:val="de-DE"/>
              </w:rPr>
              <w:t>3. Die örtlichen Körperschaften sind berechtigt,</w:t>
            </w:r>
            <w:r w:rsidR="00F16078" w:rsidRPr="00EF17C1">
              <w:rPr>
                <w:rFonts w:ascii="Arial" w:hAnsi="Arial" w:cs="Arial"/>
                <w:sz w:val="20"/>
                <w:szCs w:val="20"/>
                <w:lang w:val="de-DE"/>
              </w:rPr>
              <w:t xml:space="preserve"> </w:t>
            </w:r>
            <w:r w:rsidRPr="00EF17C1">
              <w:rPr>
                <w:rFonts w:ascii="Arial" w:hAnsi="Arial" w:cs="Arial"/>
                <w:sz w:val="20"/>
                <w:szCs w:val="20"/>
                <w:lang w:val="de-DE"/>
              </w:rPr>
              <w:t xml:space="preserve">im Rahmen der Mission „Fonds und Rückstellungen“ innerhalb des Programms „Sonstige Fonds“ weitere Rückstellungen bezüglich potentieller Verbindlichkeiten bereitzustellen. Auf diesen Fonds dürfen </w:t>
            </w:r>
            <w:r w:rsidR="00EF17C1" w:rsidRPr="00EF17C1">
              <w:rPr>
                <w:rFonts w:ascii="Arial" w:hAnsi="Arial" w:cs="Arial"/>
                <w:sz w:val="20"/>
                <w:szCs w:val="20"/>
                <w:lang w:val="de-DE"/>
              </w:rPr>
              <w:t>keine Verpflichtungen</w:t>
            </w:r>
            <w:r w:rsidR="008C2162" w:rsidRPr="00EF17C1">
              <w:rPr>
                <w:rFonts w:ascii="Arial" w:hAnsi="Arial" w:cs="Arial"/>
                <w:sz w:val="20"/>
                <w:szCs w:val="20"/>
                <w:lang w:val="de-DE"/>
              </w:rPr>
              <w:t xml:space="preserve"> </w:t>
            </w:r>
            <w:r w:rsidRPr="00EF17C1">
              <w:rPr>
                <w:rFonts w:ascii="Arial" w:hAnsi="Arial" w:cs="Arial"/>
                <w:sz w:val="20"/>
                <w:szCs w:val="20"/>
                <w:lang w:val="de-DE"/>
              </w:rPr>
              <w:t>und Zahlungen vorgenommen werden. Am Ende des Haushaltsjahres fließen die entsprechenden Haushaltseinsparungen in den zurückgelegten Anteil des Verwaltungsergebnisses e</w:t>
            </w:r>
            <w:r w:rsidR="008C1FFD" w:rsidRPr="00EF17C1">
              <w:rPr>
                <w:rFonts w:ascii="Arial" w:hAnsi="Arial" w:cs="Arial"/>
                <w:sz w:val="20"/>
                <w:szCs w:val="20"/>
                <w:lang w:val="de-DE"/>
              </w:rPr>
              <w:t>in und können gemäß Artikel 187</w:t>
            </w:r>
            <w:r w:rsidRPr="00EF17C1">
              <w:rPr>
                <w:rFonts w:ascii="Arial" w:hAnsi="Arial" w:cs="Arial"/>
                <w:sz w:val="20"/>
                <w:szCs w:val="20"/>
                <w:lang w:val="de-DE"/>
              </w:rPr>
              <w:t xml:space="preserve"> Absatz 3 verwendet werden. Wenn festgestellt wird, dass die mögliche Ausgabe nicht mehr eintreten wird, wird der entsprechende Anteil des Verwaltungsüberschusses von der Zweckbestimmung befreit.</w:t>
            </w:r>
          </w:p>
        </w:tc>
      </w:tr>
      <w:tr w:rsidR="00F16078" w:rsidRPr="00513777" w:rsidTr="00D609DE">
        <w:trPr>
          <w:trHeight w:val="51"/>
        </w:trPr>
        <w:tc>
          <w:tcPr>
            <w:tcW w:w="4820" w:type="dxa"/>
          </w:tcPr>
          <w:p w:rsidR="00F16078" w:rsidRPr="007B0E80" w:rsidRDefault="00F16078" w:rsidP="00574495">
            <w:pPr>
              <w:ind w:right="98"/>
              <w:rPr>
                <w:rFonts w:ascii="Arial" w:hAnsi="Arial" w:cs="Arial"/>
                <w:sz w:val="20"/>
                <w:szCs w:val="20"/>
                <w:lang w:val="de-DE"/>
              </w:rPr>
            </w:pPr>
          </w:p>
        </w:tc>
        <w:tc>
          <w:tcPr>
            <w:tcW w:w="250" w:type="dxa"/>
            <w:vAlign w:val="center"/>
          </w:tcPr>
          <w:p w:rsidR="00F16078" w:rsidRPr="007B0E80" w:rsidRDefault="00F16078" w:rsidP="00574495">
            <w:pPr>
              <w:ind w:right="98"/>
              <w:rPr>
                <w:rFonts w:ascii="Arial" w:hAnsi="Arial" w:cs="Arial"/>
                <w:sz w:val="20"/>
                <w:szCs w:val="20"/>
                <w:lang w:val="de-DE"/>
              </w:rPr>
            </w:pPr>
          </w:p>
        </w:tc>
        <w:tc>
          <w:tcPr>
            <w:tcW w:w="4995" w:type="dxa"/>
            <w:gridSpan w:val="2"/>
          </w:tcPr>
          <w:p w:rsidR="00F16078" w:rsidRPr="007B0E80" w:rsidRDefault="00F16078" w:rsidP="002D638A">
            <w:pPr>
              <w:widowControl w:val="0"/>
              <w:spacing w:line="260" w:lineRule="exact"/>
              <w:jc w:val="both"/>
              <w:rPr>
                <w:rFonts w:ascii="Arial" w:hAnsi="Arial" w:cs="Arial"/>
                <w:sz w:val="20"/>
                <w:szCs w:val="20"/>
                <w:lang w:val="de-DE"/>
              </w:rPr>
            </w:pPr>
          </w:p>
        </w:tc>
      </w:tr>
      <w:tr w:rsidR="003C6B00" w:rsidRPr="00513777" w:rsidTr="00D609DE">
        <w:trPr>
          <w:trHeight w:val="51"/>
        </w:trPr>
        <w:tc>
          <w:tcPr>
            <w:tcW w:w="4820" w:type="dxa"/>
          </w:tcPr>
          <w:p w:rsidR="003C6B00" w:rsidRPr="007B0E80" w:rsidRDefault="003C6B00" w:rsidP="00574495">
            <w:pPr>
              <w:ind w:right="98"/>
              <w:rPr>
                <w:rFonts w:ascii="Arial" w:hAnsi="Arial" w:cs="Arial"/>
                <w:sz w:val="20"/>
                <w:szCs w:val="20"/>
                <w:lang w:val="de-DE"/>
              </w:rPr>
            </w:pPr>
          </w:p>
        </w:tc>
        <w:tc>
          <w:tcPr>
            <w:tcW w:w="250" w:type="dxa"/>
            <w:vAlign w:val="center"/>
          </w:tcPr>
          <w:p w:rsidR="003C6B00" w:rsidRPr="007B0E80" w:rsidRDefault="003C6B00" w:rsidP="00574495">
            <w:pPr>
              <w:ind w:right="98"/>
              <w:rPr>
                <w:rFonts w:ascii="Arial" w:hAnsi="Arial" w:cs="Arial"/>
                <w:sz w:val="20"/>
                <w:szCs w:val="20"/>
                <w:lang w:val="de-DE"/>
              </w:rPr>
            </w:pPr>
          </w:p>
        </w:tc>
        <w:tc>
          <w:tcPr>
            <w:tcW w:w="4995" w:type="dxa"/>
            <w:gridSpan w:val="2"/>
          </w:tcPr>
          <w:p w:rsidR="003C6B00" w:rsidRPr="007B0E80" w:rsidRDefault="003C6B00"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365332" w:rsidRDefault="0027203E" w:rsidP="00365332">
            <w:pPr>
              <w:widowControl w:val="0"/>
              <w:spacing w:line="260" w:lineRule="exact"/>
              <w:jc w:val="center"/>
              <w:rPr>
                <w:rFonts w:ascii="Arial" w:hAnsi="Arial" w:cs="Arial"/>
                <w:sz w:val="20"/>
                <w:szCs w:val="20"/>
              </w:rPr>
            </w:pPr>
            <w:r w:rsidRPr="00293EE2">
              <w:rPr>
                <w:rFonts w:ascii="Arial" w:hAnsi="Arial" w:cs="Arial"/>
                <w:sz w:val="20"/>
                <w:szCs w:val="20"/>
              </w:rPr>
              <w:t>Articolo 168</w:t>
            </w:r>
          </w:p>
          <w:p w:rsidR="00574495" w:rsidRPr="00293EE2" w:rsidRDefault="00574495" w:rsidP="00365332">
            <w:pPr>
              <w:widowControl w:val="0"/>
              <w:spacing w:line="260" w:lineRule="exact"/>
              <w:jc w:val="center"/>
              <w:rPr>
                <w:rFonts w:ascii="Arial" w:hAnsi="Arial" w:cs="Arial"/>
                <w:sz w:val="20"/>
                <w:szCs w:val="20"/>
              </w:rPr>
            </w:pPr>
            <w:r w:rsidRPr="00293EE2">
              <w:rPr>
                <w:rFonts w:ascii="Arial" w:hAnsi="Arial" w:cs="Arial"/>
                <w:sz w:val="20"/>
                <w:szCs w:val="20"/>
              </w:rPr>
              <w:t xml:space="preserve">Servizi per conto di terzi e </w:t>
            </w:r>
            <w:r w:rsidR="0027203E" w:rsidRPr="00293EE2">
              <w:rPr>
                <w:rFonts w:ascii="Arial" w:hAnsi="Arial" w:cs="Arial"/>
                <w:sz w:val="20"/>
                <w:szCs w:val="20"/>
              </w:rPr>
              <w:t>le</w:t>
            </w:r>
            <w:r w:rsidRPr="00293EE2">
              <w:rPr>
                <w:rFonts w:ascii="Arial" w:hAnsi="Arial" w:cs="Arial"/>
                <w:sz w:val="20"/>
                <w:szCs w:val="20"/>
              </w:rPr>
              <w:t xml:space="preserve"> partite di giro</w:t>
            </w:r>
          </w:p>
        </w:tc>
        <w:tc>
          <w:tcPr>
            <w:tcW w:w="250" w:type="dxa"/>
            <w:vAlign w:val="center"/>
          </w:tcPr>
          <w:p w:rsidR="00574495" w:rsidRPr="00293EE2" w:rsidRDefault="00574495" w:rsidP="00365332">
            <w:pPr>
              <w:ind w:right="98"/>
              <w:jc w:val="center"/>
              <w:rPr>
                <w:rFonts w:ascii="Arial" w:hAnsi="Arial" w:cs="Arial"/>
                <w:sz w:val="20"/>
                <w:szCs w:val="20"/>
              </w:rPr>
            </w:pPr>
          </w:p>
        </w:tc>
        <w:tc>
          <w:tcPr>
            <w:tcW w:w="4995" w:type="dxa"/>
            <w:gridSpan w:val="2"/>
          </w:tcPr>
          <w:p w:rsidR="00365332" w:rsidRDefault="0027203E" w:rsidP="00365332">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Artikel 168</w:t>
            </w:r>
          </w:p>
          <w:p w:rsidR="00574495" w:rsidRPr="007B0E80" w:rsidRDefault="00F16078" w:rsidP="00365332">
            <w:pPr>
              <w:widowControl w:val="0"/>
              <w:spacing w:line="260" w:lineRule="exact"/>
              <w:jc w:val="center"/>
              <w:rPr>
                <w:rFonts w:ascii="Arial" w:hAnsi="Arial" w:cs="Arial"/>
                <w:sz w:val="20"/>
                <w:szCs w:val="20"/>
                <w:lang w:val="de-DE"/>
              </w:rPr>
            </w:pPr>
            <w:r>
              <w:rPr>
                <w:rFonts w:ascii="Arial" w:hAnsi="Arial" w:cs="Arial"/>
                <w:sz w:val="20"/>
                <w:szCs w:val="20"/>
                <w:lang w:val="de-DE"/>
              </w:rPr>
              <w:t xml:space="preserve">Dienste für </w:t>
            </w:r>
            <w:proofErr w:type="spellStart"/>
            <w:r>
              <w:rPr>
                <w:rFonts w:ascii="Arial" w:hAnsi="Arial" w:cs="Arial"/>
                <w:sz w:val="20"/>
                <w:szCs w:val="20"/>
                <w:lang w:val="de-DE"/>
              </w:rPr>
              <w:t>Rechung</w:t>
            </w:r>
            <w:proofErr w:type="spellEnd"/>
            <w:r>
              <w:rPr>
                <w:rFonts w:ascii="Arial" w:hAnsi="Arial" w:cs="Arial"/>
                <w:sz w:val="20"/>
                <w:szCs w:val="20"/>
                <w:lang w:val="de-DE"/>
              </w:rPr>
              <w:t xml:space="preserve"> Dritter und </w:t>
            </w:r>
            <w:r w:rsidR="0027203E" w:rsidRPr="007B0E80">
              <w:rPr>
                <w:rFonts w:ascii="Arial" w:hAnsi="Arial" w:cs="Arial"/>
                <w:sz w:val="20"/>
                <w:szCs w:val="20"/>
                <w:lang w:val="de-DE"/>
              </w:rPr>
              <w:t>Durchgangsposten</w:t>
            </w:r>
          </w:p>
        </w:tc>
      </w:tr>
      <w:tr w:rsidR="00574495" w:rsidRPr="00513777" w:rsidTr="00D609DE">
        <w:trPr>
          <w:trHeight w:val="51"/>
        </w:trPr>
        <w:tc>
          <w:tcPr>
            <w:tcW w:w="4820" w:type="dxa"/>
          </w:tcPr>
          <w:p w:rsidR="00574495" w:rsidRPr="007B0E80" w:rsidRDefault="00574495" w:rsidP="00574495">
            <w:pPr>
              <w:ind w:right="98"/>
              <w:rPr>
                <w:rFonts w:ascii="Arial" w:hAnsi="Arial" w:cs="Arial"/>
                <w:sz w:val="20"/>
                <w:szCs w:val="20"/>
                <w:lang w:val="de-DE"/>
              </w:rPr>
            </w:pPr>
          </w:p>
        </w:tc>
        <w:tc>
          <w:tcPr>
            <w:tcW w:w="250" w:type="dxa"/>
          </w:tcPr>
          <w:p w:rsidR="00574495" w:rsidRPr="007B0E80" w:rsidRDefault="00574495" w:rsidP="00574495">
            <w:pPr>
              <w:ind w:right="98"/>
              <w:rPr>
                <w:rFonts w:ascii="Arial" w:hAnsi="Arial" w:cs="Arial"/>
                <w:sz w:val="20"/>
                <w:szCs w:val="20"/>
                <w:lang w:val="de-DE"/>
              </w:rPr>
            </w:pPr>
          </w:p>
        </w:tc>
        <w:tc>
          <w:tcPr>
            <w:tcW w:w="4995" w:type="dxa"/>
            <w:gridSpan w:val="2"/>
          </w:tcPr>
          <w:p w:rsidR="00574495" w:rsidRPr="007B0E80" w:rsidRDefault="00574495" w:rsidP="002D638A">
            <w:pPr>
              <w:widowControl w:val="0"/>
              <w:spacing w:line="260" w:lineRule="exact"/>
              <w:ind w:firstLine="441"/>
              <w:jc w:val="both"/>
              <w:rPr>
                <w:rFonts w:ascii="Arial" w:hAnsi="Arial" w:cs="Arial"/>
                <w:sz w:val="20"/>
                <w:szCs w:val="20"/>
                <w:lang w:val="de-DE"/>
              </w:rPr>
            </w:pPr>
          </w:p>
        </w:tc>
      </w:tr>
      <w:tr w:rsidR="00574495" w:rsidRPr="007B0E80" w:rsidTr="00D609DE">
        <w:trPr>
          <w:trHeight w:val="51"/>
        </w:trPr>
        <w:tc>
          <w:tcPr>
            <w:tcW w:w="4820" w:type="dxa"/>
          </w:tcPr>
          <w:p w:rsidR="00574495" w:rsidRPr="00293EE2" w:rsidRDefault="003C6B00" w:rsidP="003C6B00">
            <w:pPr>
              <w:widowControl w:val="0"/>
              <w:spacing w:line="260" w:lineRule="exact"/>
              <w:jc w:val="both"/>
              <w:rPr>
                <w:rFonts w:ascii="Arial" w:hAnsi="Arial" w:cs="Arial"/>
                <w:sz w:val="20"/>
                <w:szCs w:val="20"/>
              </w:rPr>
            </w:pPr>
            <w:r w:rsidRPr="00293EE2">
              <w:rPr>
                <w:rFonts w:ascii="Arial" w:hAnsi="Arial" w:cs="Arial"/>
                <w:sz w:val="20"/>
                <w:szCs w:val="20"/>
              </w:rPr>
              <w:t xml:space="preserve">1. Le entrate e le spese relative ai servizi per conto </w:t>
            </w:r>
            <w:r w:rsidRPr="00293EE2">
              <w:rPr>
                <w:rFonts w:ascii="Arial" w:hAnsi="Arial" w:cs="Arial"/>
                <w:sz w:val="20"/>
                <w:szCs w:val="20"/>
              </w:rPr>
              <w:lastRenderedPageBreak/>
              <w:t>di terzi e le partite di giro, che costituiscono al tempo stesso un debito ed un credito per l'ente, comprendono le transazioni poste in essere per conto di altri soggetti, in assenza di qualsiasi discrezionalità come individuate dal principio applicato della contabilità finanziaria di cui all'allegato n. 4/2 del decreto legislativo 23 giugno 2011, n. 118, e successive modificazioni.</w:t>
            </w:r>
          </w:p>
        </w:tc>
        <w:tc>
          <w:tcPr>
            <w:tcW w:w="250" w:type="dxa"/>
            <w:vAlign w:val="center"/>
          </w:tcPr>
          <w:p w:rsidR="00574495" w:rsidRPr="00293EE2" w:rsidRDefault="00574495" w:rsidP="00574495">
            <w:pPr>
              <w:ind w:right="98"/>
              <w:rPr>
                <w:rFonts w:ascii="Arial" w:hAnsi="Arial" w:cs="Arial"/>
                <w:sz w:val="20"/>
                <w:szCs w:val="20"/>
              </w:rPr>
            </w:pPr>
          </w:p>
        </w:tc>
        <w:tc>
          <w:tcPr>
            <w:tcW w:w="4995" w:type="dxa"/>
            <w:gridSpan w:val="2"/>
          </w:tcPr>
          <w:p w:rsidR="00574495" w:rsidRPr="007B0E80" w:rsidRDefault="00285F4E" w:rsidP="002D638A">
            <w:pPr>
              <w:widowControl w:val="0"/>
              <w:spacing w:line="260" w:lineRule="exact"/>
              <w:jc w:val="both"/>
              <w:rPr>
                <w:rFonts w:ascii="Arial" w:hAnsi="Arial" w:cs="Arial"/>
                <w:sz w:val="20"/>
                <w:szCs w:val="20"/>
                <w:lang w:val="de-DE"/>
              </w:rPr>
            </w:pPr>
            <w:r w:rsidRPr="007B0E80">
              <w:rPr>
                <w:rFonts w:ascii="Arial" w:hAnsi="Arial" w:cs="Arial"/>
                <w:sz w:val="20"/>
                <w:szCs w:val="20"/>
                <w:lang w:val="de-DE"/>
              </w:rPr>
              <w:t>1. Die Einnahmen und die Ausgaben betreffend</w:t>
            </w:r>
            <w:r w:rsidR="008C1FFD">
              <w:rPr>
                <w:rFonts w:ascii="Arial" w:hAnsi="Arial" w:cs="Arial"/>
                <w:sz w:val="20"/>
                <w:szCs w:val="20"/>
                <w:lang w:val="de-DE"/>
              </w:rPr>
              <w:t xml:space="preserve"> </w:t>
            </w:r>
            <w:r w:rsidRPr="007B0E80">
              <w:rPr>
                <w:rFonts w:ascii="Arial" w:hAnsi="Arial" w:cs="Arial"/>
                <w:sz w:val="20"/>
                <w:szCs w:val="20"/>
                <w:lang w:val="de-DE"/>
              </w:rPr>
              <w:t xml:space="preserve">die </w:t>
            </w:r>
            <w:r w:rsidRPr="007B0E80">
              <w:rPr>
                <w:rFonts w:ascii="Arial" w:hAnsi="Arial" w:cs="Arial"/>
                <w:sz w:val="20"/>
                <w:szCs w:val="20"/>
                <w:lang w:val="de-DE"/>
              </w:rPr>
              <w:lastRenderedPageBreak/>
              <w:t>Dienste für Rechnung Dritter und die Durchgangsposten, die für die Körperschaft gleichzeitig Guthaben und Verbindlichkeiten darstellen, umfassen die auf Rechnung sonstiger Subjekte ohne irgendein Ermessen gemäß dem angewandten Haushaltsgrundsatz über die Finanzbuchhaltung laut Anlage Nr. 4/2 zum gesetzesvertretenden Dekret vom 23. Juni 2011, Nr. 118, in geltender Fassung, durchgeführten Transaktionen.</w:t>
            </w:r>
          </w:p>
        </w:tc>
      </w:tr>
      <w:tr w:rsidR="00574495" w:rsidRPr="00365332" w:rsidTr="00D609DE">
        <w:trPr>
          <w:trHeight w:val="51"/>
        </w:trPr>
        <w:tc>
          <w:tcPr>
            <w:tcW w:w="4820" w:type="dxa"/>
          </w:tcPr>
          <w:p w:rsidR="00574495" w:rsidRPr="00BC10E2" w:rsidRDefault="003C6B00" w:rsidP="003C6B00">
            <w:pPr>
              <w:widowControl w:val="0"/>
              <w:spacing w:line="260" w:lineRule="exact"/>
              <w:jc w:val="both"/>
              <w:rPr>
                <w:rFonts w:ascii="Arial" w:hAnsi="Arial" w:cs="Arial"/>
                <w:sz w:val="20"/>
                <w:szCs w:val="20"/>
              </w:rPr>
            </w:pPr>
            <w:r w:rsidRPr="00BC10E2">
              <w:rPr>
                <w:rFonts w:ascii="Arial" w:hAnsi="Arial" w:cs="Arial"/>
                <w:sz w:val="20"/>
                <w:szCs w:val="20"/>
              </w:rPr>
              <w:lastRenderedPageBreak/>
              <w:t>2. Le partite di giro riguardano le operazioni effettuate come sostituto di imposta, per la gestione dei fondi economali e le altre operazioni previste nel principio applicato della contabilità finanziaria di cui all'allegato n. 4/2 del decreto legislativo 23 giugno 2011, n. 118, e successive modificazioni.</w:t>
            </w:r>
          </w:p>
        </w:tc>
        <w:tc>
          <w:tcPr>
            <w:tcW w:w="250" w:type="dxa"/>
            <w:vAlign w:val="center"/>
          </w:tcPr>
          <w:p w:rsidR="00574495" w:rsidRPr="00BC10E2" w:rsidRDefault="00574495" w:rsidP="00574495">
            <w:pPr>
              <w:rPr>
                <w:rFonts w:ascii="Arial" w:hAnsi="Arial" w:cs="Arial"/>
                <w:sz w:val="20"/>
                <w:szCs w:val="20"/>
                <w:lang w:eastAsia="de-DE"/>
              </w:rPr>
            </w:pPr>
          </w:p>
          <w:p w:rsidR="00574495" w:rsidRPr="00BC10E2" w:rsidRDefault="00574495" w:rsidP="00574495">
            <w:pPr>
              <w:rPr>
                <w:rFonts w:ascii="Arial" w:hAnsi="Arial" w:cs="Arial"/>
                <w:sz w:val="20"/>
                <w:szCs w:val="20"/>
                <w:lang w:eastAsia="de-DE"/>
              </w:rPr>
            </w:pPr>
          </w:p>
        </w:tc>
        <w:tc>
          <w:tcPr>
            <w:tcW w:w="4995" w:type="dxa"/>
            <w:gridSpan w:val="2"/>
          </w:tcPr>
          <w:p w:rsidR="00574495" w:rsidRPr="00BC10E2" w:rsidRDefault="00285F4E" w:rsidP="002D638A">
            <w:pPr>
              <w:widowControl w:val="0"/>
              <w:spacing w:line="260" w:lineRule="exact"/>
              <w:jc w:val="both"/>
              <w:rPr>
                <w:rFonts w:ascii="Arial" w:hAnsi="Arial" w:cs="Arial"/>
                <w:sz w:val="20"/>
                <w:szCs w:val="20"/>
                <w:lang w:val="de-DE"/>
              </w:rPr>
            </w:pPr>
            <w:r w:rsidRPr="00BC10E2">
              <w:rPr>
                <w:rFonts w:ascii="Arial" w:hAnsi="Arial" w:cs="Arial"/>
                <w:sz w:val="20"/>
                <w:szCs w:val="20"/>
                <w:lang w:val="de-DE"/>
              </w:rPr>
              <w:t xml:space="preserve">2. Die Durchgangsposten betreffen die </w:t>
            </w:r>
            <w:r w:rsidR="00365332" w:rsidRPr="00365332">
              <w:rPr>
                <w:rFonts w:ascii="Arial" w:hAnsi="Arial" w:cs="Arial"/>
                <w:sz w:val="20"/>
                <w:szCs w:val="20"/>
                <w:lang w:val="de-DE"/>
              </w:rPr>
              <w:t xml:space="preserve">durchgeführten Transaktionen </w:t>
            </w:r>
            <w:r w:rsidRPr="00BC10E2">
              <w:rPr>
                <w:rFonts w:ascii="Arial" w:hAnsi="Arial" w:cs="Arial"/>
                <w:sz w:val="20"/>
                <w:szCs w:val="20"/>
                <w:lang w:val="de-DE"/>
              </w:rPr>
              <w:t>als Steuersubstitut</w:t>
            </w:r>
            <w:r w:rsidR="00365332">
              <w:rPr>
                <w:rFonts w:ascii="Arial" w:hAnsi="Arial" w:cs="Arial"/>
                <w:sz w:val="20"/>
                <w:szCs w:val="20"/>
                <w:lang w:val="de-DE"/>
              </w:rPr>
              <w:t>,</w:t>
            </w:r>
            <w:r w:rsidRPr="00BC10E2">
              <w:rPr>
                <w:rFonts w:ascii="Arial" w:hAnsi="Arial" w:cs="Arial"/>
                <w:sz w:val="20"/>
                <w:szCs w:val="20"/>
                <w:lang w:val="de-DE"/>
              </w:rPr>
              <w:t xml:space="preserve"> </w:t>
            </w:r>
            <w:r w:rsidR="00365332">
              <w:rPr>
                <w:rFonts w:ascii="Arial" w:hAnsi="Arial" w:cs="Arial"/>
                <w:sz w:val="20"/>
                <w:szCs w:val="20"/>
                <w:lang w:val="de-DE"/>
              </w:rPr>
              <w:t>für die</w:t>
            </w:r>
            <w:r w:rsidRPr="00BC10E2">
              <w:rPr>
                <w:rFonts w:ascii="Arial" w:hAnsi="Arial" w:cs="Arial"/>
                <w:sz w:val="20"/>
                <w:szCs w:val="20"/>
                <w:lang w:val="de-DE"/>
              </w:rPr>
              <w:t xml:space="preserve"> Verwaltung der </w:t>
            </w:r>
            <w:proofErr w:type="spellStart"/>
            <w:r w:rsidRPr="00BC10E2">
              <w:rPr>
                <w:rFonts w:ascii="Arial" w:hAnsi="Arial" w:cs="Arial"/>
                <w:sz w:val="20"/>
                <w:szCs w:val="20"/>
                <w:lang w:val="de-DE"/>
              </w:rPr>
              <w:t>Ökonomatsfonds</w:t>
            </w:r>
            <w:proofErr w:type="spellEnd"/>
            <w:r w:rsidRPr="00BC10E2">
              <w:rPr>
                <w:rFonts w:ascii="Arial" w:hAnsi="Arial" w:cs="Arial"/>
                <w:sz w:val="20"/>
                <w:szCs w:val="20"/>
                <w:lang w:val="de-DE"/>
              </w:rPr>
              <w:t xml:space="preserve"> sowie die anderen Transaktionen, die gemäß dem angewandten Haushaltsgrundsatz über die Finanzbuchhaltung laut Anlage Nr. 4/2 zum gesetzesvertretenden Dekret vom 23. Juni 2011, Nr. 118, in geltender Fassung, vorgesehen sind.</w:t>
            </w:r>
          </w:p>
        </w:tc>
      </w:tr>
      <w:tr w:rsidR="00574495" w:rsidRPr="00513777" w:rsidTr="00D609DE">
        <w:trPr>
          <w:trHeight w:val="51"/>
        </w:trPr>
        <w:tc>
          <w:tcPr>
            <w:tcW w:w="4820" w:type="dxa"/>
          </w:tcPr>
          <w:p w:rsidR="00574495" w:rsidRPr="00BC10E2" w:rsidRDefault="003C6B00" w:rsidP="003C6B00">
            <w:pPr>
              <w:widowControl w:val="0"/>
              <w:spacing w:line="260" w:lineRule="exact"/>
              <w:jc w:val="both"/>
              <w:rPr>
                <w:rFonts w:ascii="Arial" w:hAnsi="Arial" w:cs="Arial"/>
                <w:sz w:val="20"/>
                <w:szCs w:val="20"/>
              </w:rPr>
            </w:pPr>
            <w:r w:rsidRPr="00BC10E2">
              <w:rPr>
                <w:rFonts w:ascii="Arial" w:hAnsi="Arial" w:cs="Arial"/>
                <w:sz w:val="20"/>
                <w:szCs w:val="20"/>
              </w:rPr>
              <w:t>2-bis. Le previsioni e gli accertamenti d'entrata riguardanti i servizi per conto di terzi e le partite di giro conservano l'equivalenza con le corrispondenti previsioni e impegni di spesa, e viceversa. A tal fine, le obbligazioni giuridicamente perfezionate attive e passive che danno luogo ad entrate e spese riguardanti tali operazioni sono registrate e imputate all'esercizio in cui l'obbligazione è perfezionata, in deroga al principio contabile generale n. 16.</w:t>
            </w:r>
          </w:p>
        </w:tc>
        <w:tc>
          <w:tcPr>
            <w:tcW w:w="250" w:type="dxa"/>
            <w:vAlign w:val="center"/>
          </w:tcPr>
          <w:p w:rsidR="00574495" w:rsidRPr="00BC10E2" w:rsidRDefault="00574495" w:rsidP="00574495">
            <w:pPr>
              <w:ind w:right="98"/>
              <w:rPr>
                <w:rFonts w:ascii="Arial" w:hAnsi="Arial" w:cs="Arial"/>
                <w:sz w:val="20"/>
                <w:szCs w:val="20"/>
              </w:rPr>
            </w:pPr>
          </w:p>
        </w:tc>
        <w:tc>
          <w:tcPr>
            <w:tcW w:w="4995" w:type="dxa"/>
            <w:gridSpan w:val="2"/>
            <w:shd w:val="clear" w:color="auto" w:fill="auto"/>
          </w:tcPr>
          <w:p w:rsidR="00574495" w:rsidRPr="00BC10E2" w:rsidRDefault="00836D55" w:rsidP="002D638A">
            <w:pPr>
              <w:widowControl w:val="0"/>
              <w:spacing w:line="260" w:lineRule="exact"/>
              <w:jc w:val="both"/>
              <w:rPr>
                <w:rFonts w:ascii="Arial" w:hAnsi="Arial" w:cs="Arial"/>
                <w:sz w:val="20"/>
                <w:szCs w:val="20"/>
                <w:lang w:val="de-DE"/>
              </w:rPr>
            </w:pPr>
            <w:r w:rsidRPr="00BC10E2">
              <w:rPr>
                <w:rFonts w:ascii="Arial" w:hAnsi="Arial" w:cs="Arial"/>
                <w:sz w:val="20"/>
                <w:szCs w:val="20"/>
                <w:lang w:val="de-DE"/>
              </w:rPr>
              <w:t>2-bis</w:t>
            </w:r>
            <w:r w:rsidR="00183630" w:rsidRPr="00BC10E2">
              <w:rPr>
                <w:rFonts w:ascii="Arial" w:hAnsi="Arial" w:cs="Arial"/>
                <w:sz w:val="20"/>
                <w:szCs w:val="20"/>
                <w:lang w:val="de-DE"/>
              </w:rPr>
              <w:t>. Die Veranschlagungen und Feststellungen der Einnahmen, welche Dienste für Rechnung Dritter und Durchgangsposten betreffen, sind weiterhin den entsprechenden Veransc</w:t>
            </w:r>
            <w:r w:rsidR="00DB36ED" w:rsidRPr="00BC10E2">
              <w:rPr>
                <w:rFonts w:ascii="Arial" w:hAnsi="Arial" w:cs="Arial"/>
                <w:sz w:val="20"/>
                <w:szCs w:val="20"/>
                <w:lang w:val="de-DE"/>
              </w:rPr>
              <w:t>hlagungen und</w:t>
            </w:r>
            <w:r w:rsidR="008F016D" w:rsidRPr="00BC10E2">
              <w:rPr>
                <w:rFonts w:ascii="Arial" w:hAnsi="Arial" w:cs="Arial"/>
                <w:sz w:val="20"/>
                <w:szCs w:val="20"/>
                <w:lang w:val="de-DE"/>
              </w:rPr>
              <w:t xml:space="preserve"> Ausgabenverpflichtungen</w:t>
            </w:r>
            <w:r w:rsidR="00DB36ED" w:rsidRPr="00BC10E2">
              <w:rPr>
                <w:rFonts w:ascii="Arial" w:hAnsi="Arial" w:cs="Arial"/>
                <w:sz w:val="20"/>
                <w:szCs w:val="20"/>
                <w:lang w:val="de-DE"/>
              </w:rPr>
              <w:t xml:space="preserve"> </w:t>
            </w:r>
            <w:r w:rsidR="00183630" w:rsidRPr="00BC10E2">
              <w:rPr>
                <w:rFonts w:ascii="Arial" w:hAnsi="Arial" w:cs="Arial"/>
                <w:sz w:val="20"/>
                <w:szCs w:val="20"/>
                <w:lang w:val="de-DE"/>
              </w:rPr>
              <w:t>gegenüberzustellen und umgekehrt. Zu diesem Zweck werden die rechtlich zustande gekommenen aktiven und passiven Verbindlichkeiten, die zu Einnahmen und Ausgaben betreffend diese Transaktionen führen, in dem Jahr ausgewiesen und zugeordnet, in dem die Verbindlichkeit zustande kommt, und zwar abweichend vom allgemeinen Haushaltsgrundsatz Nr. 16</w:t>
            </w:r>
            <w:r w:rsidRPr="00BC10E2">
              <w:rPr>
                <w:rFonts w:ascii="Arial" w:hAnsi="Arial" w:cs="Arial"/>
                <w:sz w:val="20"/>
                <w:szCs w:val="20"/>
                <w:lang w:val="de-DE"/>
              </w:rPr>
              <w:t>.</w:t>
            </w:r>
            <w:r w:rsidR="00183630" w:rsidRPr="00BC10E2">
              <w:rPr>
                <w:rFonts w:ascii="Arial" w:hAnsi="Arial" w:cs="Arial"/>
                <w:sz w:val="20"/>
                <w:szCs w:val="20"/>
                <w:lang w:val="de-DE"/>
              </w:rPr>
              <w:t xml:space="preserve"> </w:t>
            </w:r>
          </w:p>
        </w:tc>
      </w:tr>
      <w:tr w:rsidR="00574495" w:rsidRPr="00513777" w:rsidTr="00D609DE">
        <w:trPr>
          <w:trHeight w:val="51"/>
        </w:trPr>
        <w:tc>
          <w:tcPr>
            <w:tcW w:w="4820" w:type="dxa"/>
          </w:tcPr>
          <w:p w:rsidR="00574495" w:rsidRPr="00BC10E2" w:rsidRDefault="00574495" w:rsidP="003C6B00">
            <w:pPr>
              <w:widowControl w:val="0"/>
              <w:spacing w:line="260" w:lineRule="exact"/>
              <w:jc w:val="both"/>
              <w:rPr>
                <w:rFonts w:ascii="Arial" w:hAnsi="Arial" w:cs="Arial"/>
                <w:sz w:val="20"/>
                <w:szCs w:val="20"/>
              </w:rPr>
            </w:pPr>
            <w:r w:rsidRPr="00BC10E2">
              <w:rPr>
                <w:rFonts w:ascii="Arial" w:hAnsi="Arial" w:cs="Arial"/>
                <w:sz w:val="20"/>
                <w:szCs w:val="20"/>
              </w:rPr>
              <w:t xml:space="preserve">2-ter. Non comportando discrezionalità e autonomia decisionale, gli stanziamenti riguardanti le operazioni per conto di terzi e le partite di giro non hanno natura </w:t>
            </w:r>
            <w:proofErr w:type="spellStart"/>
            <w:r w:rsidRPr="00BC10E2">
              <w:rPr>
                <w:rFonts w:ascii="Arial" w:hAnsi="Arial" w:cs="Arial"/>
                <w:sz w:val="20"/>
                <w:szCs w:val="20"/>
              </w:rPr>
              <w:t>autorizzatoria</w:t>
            </w:r>
            <w:proofErr w:type="spellEnd"/>
            <w:r w:rsidRPr="00BC10E2">
              <w:rPr>
                <w:rFonts w:ascii="Arial" w:hAnsi="Arial" w:cs="Arial"/>
                <w:sz w:val="20"/>
                <w:szCs w:val="20"/>
              </w:rPr>
              <w:t>.</w:t>
            </w:r>
          </w:p>
        </w:tc>
        <w:tc>
          <w:tcPr>
            <w:tcW w:w="250" w:type="dxa"/>
            <w:vAlign w:val="center"/>
          </w:tcPr>
          <w:p w:rsidR="00574495" w:rsidRPr="00BC10E2" w:rsidRDefault="00574495" w:rsidP="00574495">
            <w:pPr>
              <w:ind w:right="98"/>
              <w:rPr>
                <w:rFonts w:ascii="Arial" w:hAnsi="Arial" w:cs="Arial"/>
                <w:sz w:val="20"/>
                <w:szCs w:val="20"/>
              </w:rPr>
            </w:pPr>
          </w:p>
        </w:tc>
        <w:tc>
          <w:tcPr>
            <w:tcW w:w="4995" w:type="dxa"/>
            <w:gridSpan w:val="2"/>
          </w:tcPr>
          <w:p w:rsidR="00574495" w:rsidRPr="00BC10E2" w:rsidRDefault="00836D55" w:rsidP="002D638A">
            <w:pPr>
              <w:widowControl w:val="0"/>
              <w:spacing w:line="260" w:lineRule="exact"/>
              <w:jc w:val="both"/>
              <w:rPr>
                <w:rFonts w:ascii="Arial" w:hAnsi="Arial" w:cs="Arial"/>
                <w:sz w:val="20"/>
                <w:szCs w:val="20"/>
                <w:lang w:val="de-DE"/>
              </w:rPr>
            </w:pPr>
            <w:r w:rsidRPr="00BC10E2">
              <w:rPr>
                <w:rFonts w:ascii="Arial" w:hAnsi="Arial" w:cs="Arial"/>
                <w:sz w:val="20"/>
                <w:szCs w:val="20"/>
                <w:lang w:val="de-DE"/>
              </w:rPr>
              <w:t>2-ter</w:t>
            </w:r>
            <w:r w:rsidR="008024FC" w:rsidRPr="00BC10E2">
              <w:rPr>
                <w:rFonts w:ascii="Arial" w:hAnsi="Arial" w:cs="Arial"/>
                <w:sz w:val="20"/>
                <w:szCs w:val="20"/>
                <w:lang w:val="de-DE"/>
              </w:rPr>
              <w:t>.</w:t>
            </w:r>
            <w:r w:rsidRPr="00BC10E2">
              <w:rPr>
                <w:rFonts w:ascii="Arial" w:hAnsi="Arial" w:cs="Arial"/>
                <w:sz w:val="20"/>
                <w:szCs w:val="20"/>
                <w:lang w:val="de-DE"/>
              </w:rPr>
              <w:t xml:space="preserve"> Die Ansätze, welche die Transaktionen für Rechnung Dritter und die Durchgangsposten betreffen, haben keinen Ermächtigungscharakter, da diese nicht auf Ermessensfreiheit und Entscheidungsautonomie basieren.</w:t>
            </w:r>
          </w:p>
        </w:tc>
      </w:tr>
      <w:tr w:rsidR="00574495" w:rsidRPr="00513777" w:rsidTr="00D609DE">
        <w:trPr>
          <w:trHeight w:val="51"/>
        </w:trPr>
        <w:tc>
          <w:tcPr>
            <w:tcW w:w="4820" w:type="dxa"/>
          </w:tcPr>
          <w:p w:rsidR="00574495" w:rsidRPr="00BC10E2" w:rsidRDefault="00574495" w:rsidP="00574495">
            <w:pPr>
              <w:ind w:right="98"/>
              <w:rPr>
                <w:rFonts w:ascii="Arial" w:hAnsi="Arial" w:cs="Arial"/>
                <w:sz w:val="20"/>
                <w:szCs w:val="20"/>
                <w:lang w:val="de-DE"/>
              </w:rPr>
            </w:pPr>
          </w:p>
        </w:tc>
        <w:tc>
          <w:tcPr>
            <w:tcW w:w="250" w:type="dxa"/>
            <w:vAlign w:val="center"/>
          </w:tcPr>
          <w:p w:rsidR="00574495" w:rsidRPr="00BC10E2" w:rsidRDefault="00574495" w:rsidP="00574495">
            <w:pPr>
              <w:ind w:right="98"/>
              <w:rPr>
                <w:rFonts w:ascii="Arial" w:hAnsi="Arial" w:cs="Arial"/>
                <w:sz w:val="20"/>
                <w:szCs w:val="20"/>
                <w:lang w:val="de-DE"/>
              </w:rPr>
            </w:pPr>
          </w:p>
        </w:tc>
        <w:tc>
          <w:tcPr>
            <w:tcW w:w="4995" w:type="dxa"/>
            <w:gridSpan w:val="2"/>
          </w:tcPr>
          <w:p w:rsidR="00574495" w:rsidRPr="00BC10E2"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BC10E2" w:rsidRDefault="00574495" w:rsidP="00574495">
            <w:pPr>
              <w:jc w:val="center"/>
              <w:rPr>
                <w:rFonts w:ascii="Arial" w:hAnsi="Arial" w:cs="Arial"/>
                <w:sz w:val="20"/>
                <w:szCs w:val="20"/>
                <w:lang w:val="de-DE" w:eastAsia="de-DE"/>
              </w:rPr>
            </w:pPr>
          </w:p>
        </w:tc>
        <w:tc>
          <w:tcPr>
            <w:tcW w:w="250" w:type="dxa"/>
            <w:vAlign w:val="center"/>
          </w:tcPr>
          <w:p w:rsidR="00574495" w:rsidRPr="00BC10E2" w:rsidRDefault="00574495" w:rsidP="00574495">
            <w:pPr>
              <w:jc w:val="center"/>
              <w:rPr>
                <w:rFonts w:ascii="Arial" w:hAnsi="Arial" w:cs="Arial"/>
                <w:sz w:val="20"/>
                <w:szCs w:val="20"/>
                <w:lang w:val="de-DE" w:eastAsia="de-DE"/>
              </w:rPr>
            </w:pPr>
          </w:p>
        </w:tc>
        <w:tc>
          <w:tcPr>
            <w:tcW w:w="4995" w:type="dxa"/>
            <w:gridSpan w:val="2"/>
            <w:shd w:val="clear" w:color="auto" w:fill="auto"/>
          </w:tcPr>
          <w:p w:rsidR="00574495" w:rsidRPr="00BC10E2" w:rsidRDefault="00574495" w:rsidP="002D638A">
            <w:pPr>
              <w:widowControl w:val="0"/>
              <w:spacing w:line="260" w:lineRule="exact"/>
              <w:jc w:val="center"/>
              <w:rPr>
                <w:rFonts w:ascii="Arial" w:hAnsi="Arial" w:cs="Arial"/>
                <w:sz w:val="20"/>
                <w:szCs w:val="20"/>
                <w:lang w:val="de-DE"/>
              </w:rPr>
            </w:pPr>
          </w:p>
        </w:tc>
      </w:tr>
      <w:tr w:rsidR="00574495" w:rsidRPr="007B0E80" w:rsidTr="00D609DE">
        <w:trPr>
          <w:trHeight w:val="51"/>
        </w:trPr>
        <w:tc>
          <w:tcPr>
            <w:tcW w:w="4820" w:type="dxa"/>
          </w:tcPr>
          <w:p w:rsidR="00A8167B" w:rsidRDefault="00574495" w:rsidP="00A8167B">
            <w:pPr>
              <w:widowControl w:val="0"/>
              <w:spacing w:line="260" w:lineRule="exact"/>
              <w:jc w:val="center"/>
              <w:rPr>
                <w:rFonts w:ascii="Arial" w:hAnsi="Arial" w:cs="Arial"/>
                <w:sz w:val="20"/>
                <w:szCs w:val="20"/>
              </w:rPr>
            </w:pPr>
            <w:r w:rsidRPr="003D6E75">
              <w:rPr>
                <w:rFonts w:ascii="Arial" w:hAnsi="Arial" w:cs="Arial"/>
                <w:sz w:val="20"/>
                <w:szCs w:val="20"/>
              </w:rPr>
              <w:t>Art. 169</w:t>
            </w:r>
          </w:p>
          <w:p w:rsidR="00574495" w:rsidRPr="003D6E75" w:rsidRDefault="003804EA" w:rsidP="00A8167B">
            <w:pPr>
              <w:widowControl w:val="0"/>
              <w:spacing w:line="260" w:lineRule="exact"/>
              <w:jc w:val="center"/>
              <w:rPr>
                <w:rFonts w:ascii="Arial" w:hAnsi="Arial" w:cs="Arial"/>
                <w:sz w:val="20"/>
                <w:szCs w:val="20"/>
              </w:rPr>
            </w:pPr>
            <w:r w:rsidRPr="003D6E75">
              <w:rPr>
                <w:rFonts w:ascii="Arial" w:hAnsi="Arial" w:cs="Arial"/>
                <w:sz w:val="20"/>
                <w:szCs w:val="20"/>
              </w:rPr>
              <w:t>Piano esecutivo di gestione</w:t>
            </w:r>
          </w:p>
        </w:tc>
        <w:tc>
          <w:tcPr>
            <w:tcW w:w="250" w:type="dxa"/>
            <w:vAlign w:val="center"/>
          </w:tcPr>
          <w:p w:rsidR="00574495" w:rsidRPr="003D6E75" w:rsidRDefault="00574495" w:rsidP="00A8167B">
            <w:pPr>
              <w:jc w:val="center"/>
              <w:rPr>
                <w:rFonts w:ascii="Arial" w:hAnsi="Arial" w:cs="Arial"/>
                <w:sz w:val="20"/>
                <w:szCs w:val="20"/>
                <w:lang w:eastAsia="de-DE"/>
              </w:rPr>
            </w:pPr>
          </w:p>
        </w:tc>
        <w:tc>
          <w:tcPr>
            <w:tcW w:w="4995" w:type="dxa"/>
            <w:gridSpan w:val="2"/>
            <w:shd w:val="clear" w:color="auto" w:fill="auto"/>
          </w:tcPr>
          <w:p w:rsidR="00A8167B" w:rsidRDefault="00574495" w:rsidP="00A8167B">
            <w:pPr>
              <w:widowControl w:val="0"/>
              <w:spacing w:line="260" w:lineRule="exact"/>
              <w:jc w:val="center"/>
              <w:rPr>
                <w:rFonts w:ascii="Arial" w:hAnsi="Arial" w:cs="Arial"/>
                <w:sz w:val="20"/>
                <w:szCs w:val="20"/>
                <w:lang w:val="de-DE"/>
              </w:rPr>
            </w:pPr>
            <w:r w:rsidRPr="00BC10E2">
              <w:rPr>
                <w:rFonts w:ascii="Arial" w:hAnsi="Arial" w:cs="Arial"/>
                <w:sz w:val="20"/>
                <w:szCs w:val="20"/>
                <w:lang w:val="de-DE"/>
              </w:rPr>
              <w:t>Art</w:t>
            </w:r>
            <w:r w:rsidR="00EA3C97" w:rsidRPr="00BC10E2">
              <w:rPr>
                <w:rFonts w:ascii="Arial" w:hAnsi="Arial" w:cs="Arial"/>
                <w:sz w:val="20"/>
                <w:szCs w:val="20"/>
                <w:lang w:val="de-DE"/>
              </w:rPr>
              <w:t>ikel</w:t>
            </w:r>
            <w:r w:rsidRPr="00BC10E2">
              <w:rPr>
                <w:rFonts w:ascii="Arial" w:hAnsi="Arial" w:cs="Arial"/>
                <w:sz w:val="20"/>
                <w:szCs w:val="20"/>
                <w:lang w:val="de-DE"/>
              </w:rPr>
              <w:t xml:space="preserve"> 169</w:t>
            </w:r>
          </w:p>
          <w:p w:rsidR="00574495" w:rsidRPr="00BC10E2" w:rsidRDefault="003804EA" w:rsidP="00A8167B">
            <w:pPr>
              <w:widowControl w:val="0"/>
              <w:spacing w:line="260" w:lineRule="exact"/>
              <w:jc w:val="center"/>
              <w:rPr>
                <w:rFonts w:ascii="Arial" w:hAnsi="Arial" w:cs="Arial"/>
                <w:sz w:val="20"/>
                <w:szCs w:val="20"/>
                <w:lang w:val="de-DE"/>
              </w:rPr>
            </w:pPr>
            <w:r w:rsidRPr="00BC10E2">
              <w:rPr>
                <w:rFonts w:ascii="Arial" w:hAnsi="Arial" w:cs="Arial"/>
                <w:sz w:val="20"/>
                <w:szCs w:val="20"/>
                <w:lang w:val="de-DE"/>
              </w:rPr>
              <w:t>Haushaltsvollzugsplan</w:t>
            </w:r>
          </w:p>
        </w:tc>
      </w:tr>
      <w:tr w:rsidR="00574495" w:rsidRPr="007B0E80" w:rsidTr="00D609DE">
        <w:trPr>
          <w:trHeight w:val="51"/>
        </w:trPr>
        <w:tc>
          <w:tcPr>
            <w:tcW w:w="4820" w:type="dxa"/>
          </w:tcPr>
          <w:p w:rsidR="00574495" w:rsidRPr="00BC10E2" w:rsidRDefault="00574495" w:rsidP="00574495">
            <w:pPr>
              <w:ind w:right="98"/>
              <w:rPr>
                <w:rFonts w:ascii="Arial" w:hAnsi="Arial" w:cs="Arial"/>
                <w:sz w:val="20"/>
                <w:szCs w:val="20"/>
                <w:lang w:val="de-DE"/>
              </w:rPr>
            </w:pPr>
          </w:p>
        </w:tc>
        <w:tc>
          <w:tcPr>
            <w:tcW w:w="250" w:type="dxa"/>
            <w:vAlign w:val="center"/>
          </w:tcPr>
          <w:p w:rsidR="00574495" w:rsidRPr="00BC10E2" w:rsidRDefault="00574495" w:rsidP="00574495">
            <w:pPr>
              <w:ind w:right="98"/>
              <w:rPr>
                <w:rFonts w:ascii="Arial" w:hAnsi="Arial" w:cs="Arial"/>
                <w:sz w:val="20"/>
                <w:szCs w:val="20"/>
                <w:lang w:val="de-DE"/>
              </w:rPr>
            </w:pPr>
          </w:p>
        </w:tc>
        <w:tc>
          <w:tcPr>
            <w:tcW w:w="4995" w:type="dxa"/>
            <w:gridSpan w:val="2"/>
            <w:shd w:val="clear" w:color="auto" w:fill="auto"/>
          </w:tcPr>
          <w:p w:rsidR="00574495" w:rsidRPr="00BC10E2"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BC10E2" w:rsidRDefault="00574495" w:rsidP="005A07BE">
            <w:pPr>
              <w:widowControl w:val="0"/>
              <w:spacing w:line="260" w:lineRule="exact"/>
              <w:jc w:val="both"/>
              <w:rPr>
                <w:rFonts w:ascii="Arial" w:hAnsi="Arial" w:cs="Arial"/>
                <w:sz w:val="20"/>
                <w:szCs w:val="20"/>
              </w:rPr>
            </w:pPr>
            <w:r w:rsidRPr="003D6E75">
              <w:rPr>
                <w:rFonts w:ascii="Arial" w:hAnsi="Arial" w:cs="Arial"/>
                <w:sz w:val="20"/>
                <w:szCs w:val="20"/>
              </w:rPr>
              <w:t xml:space="preserve">1. La giunta delibera il piano esecutivo </w:t>
            </w:r>
            <w:r w:rsidRPr="00BC10E2">
              <w:rPr>
                <w:rFonts w:ascii="Arial" w:hAnsi="Arial" w:cs="Arial"/>
                <w:sz w:val="20"/>
                <w:szCs w:val="20"/>
              </w:rPr>
              <w:t>di gestione (PEG) entro venti giorni dall'approvazione del bilancio di previsione, in termini di competenza. Con riferimento al primo esercizio il PEG è redatto anche in termini di cassa.</w:t>
            </w:r>
            <w:r w:rsidRPr="00BC10E2">
              <w:rPr>
                <w:rFonts w:ascii="Arial" w:hAnsi="Arial" w:cs="Arial"/>
                <w:sz w:val="20"/>
                <w:szCs w:val="20"/>
              </w:rPr>
              <w:br/>
              <w:t>Il PEG è riferito ai medesimi esercizi considerati nel bilancio, individua gli obiettivi della gestione ed affida gli stessi, unitamente alle dotazioni necessarie, ai responsabili dei servizi.</w:t>
            </w:r>
          </w:p>
        </w:tc>
        <w:tc>
          <w:tcPr>
            <w:tcW w:w="250" w:type="dxa"/>
            <w:vAlign w:val="center"/>
          </w:tcPr>
          <w:p w:rsidR="00574495" w:rsidRPr="00BC10E2" w:rsidRDefault="00574495" w:rsidP="00574495">
            <w:pPr>
              <w:ind w:right="98"/>
              <w:rPr>
                <w:rFonts w:ascii="Arial" w:hAnsi="Arial" w:cs="Arial"/>
                <w:sz w:val="20"/>
                <w:szCs w:val="20"/>
              </w:rPr>
            </w:pPr>
          </w:p>
        </w:tc>
        <w:tc>
          <w:tcPr>
            <w:tcW w:w="4995" w:type="dxa"/>
            <w:gridSpan w:val="2"/>
            <w:shd w:val="clear" w:color="auto" w:fill="auto"/>
          </w:tcPr>
          <w:p w:rsidR="00574495" w:rsidRPr="00BC10E2" w:rsidRDefault="00574495" w:rsidP="002D638A">
            <w:pPr>
              <w:autoSpaceDE w:val="0"/>
              <w:autoSpaceDN w:val="0"/>
              <w:adjustRightInd w:val="0"/>
              <w:spacing w:line="260" w:lineRule="exact"/>
              <w:jc w:val="both"/>
              <w:rPr>
                <w:rFonts w:ascii="Arial" w:hAnsi="Arial" w:cs="Arial"/>
                <w:strike/>
                <w:sz w:val="20"/>
                <w:szCs w:val="20"/>
                <w:lang w:val="de-DE"/>
              </w:rPr>
            </w:pPr>
            <w:r w:rsidRPr="00BC10E2">
              <w:rPr>
                <w:rFonts w:ascii="Arial" w:hAnsi="Arial" w:cs="Arial"/>
                <w:sz w:val="20"/>
                <w:szCs w:val="20"/>
                <w:lang w:val="de-DE"/>
              </w:rPr>
              <w:t xml:space="preserve">1. </w:t>
            </w:r>
            <w:r w:rsidRPr="00BC10E2">
              <w:rPr>
                <w:rFonts w:ascii="Arial" w:hAnsi="Arial" w:cs="Arial"/>
                <w:sz w:val="20"/>
                <w:szCs w:val="20"/>
                <w:lang w:val="de-DE" w:eastAsia="de-DE"/>
              </w:rPr>
              <w:t xml:space="preserve">Der Ausschuss verabschiedet den Haus- </w:t>
            </w:r>
            <w:proofErr w:type="spellStart"/>
            <w:r w:rsidRPr="00BC10E2">
              <w:rPr>
                <w:rFonts w:ascii="Arial" w:hAnsi="Arial" w:cs="Arial"/>
                <w:sz w:val="20"/>
                <w:szCs w:val="20"/>
                <w:lang w:val="de-DE" w:eastAsia="de-DE"/>
              </w:rPr>
              <w:t>haltsvollzugsplan</w:t>
            </w:r>
            <w:proofErr w:type="spellEnd"/>
            <w:r w:rsidRPr="00BC10E2">
              <w:rPr>
                <w:rFonts w:ascii="Arial" w:hAnsi="Arial" w:cs="Arial"/>
                <w:sz w:val="20"/>
                <w:szCs w:val="20"/>
                <w:lang w:val="de-DE" w:eastAsia="de-DE"/>
              </w:rPr>
              <w:t xml:space="preserve"> (HVP) hinsichtlich der Kompetenz</w:t>
            </w:r>
            <w:r w:rsidR="005A07BE" w:rsidRPr="00BC10E2">
              <w:rPr>
                <w:rFonts w:ascii="Arial" w:hAnsi="Arial" w:cs="Arial"/>
                <w:sz w:val="20"/>
                <w:szCs w:val="20"/>
                <w:lang w:val="de-DE" w:eastAsia="de-DE"/>
              </w:rPr>
              <w:t xml:space="preserve"> </w:t>
            </w:r>
            <w:r w:rsidRPr="00BC10E2">
              <w:rPr>
                <w:rFonts w:ascii="Arial" w:hAnsi="Arial" w:cs="Arial"/>
                <w:sz w:val="20"/>
                <w:szCs w:val="20"/>
                <w:lang w:val="de-DE" w:eastAsia="de-DE"/>
              </w:rPr>
              <w:t>innerhalb von 20 Tagen nach der Genehmigung des</w:t>
            </w:r>
            <w:r w:rsidR="005A07BE" w:rsidRPr="00BC10E2">
              <w:rPr>
                <w:rFonts w:ascii="Arial" w:hAnsi="Arial" w:cs="Arial"/>
                <w:sz w:val="20"/>
                <w:szCs w:val="20"/>
                <w:lang w:val="de-DE" w:eastAsia="de-DE"/>
              </w:rPr>
              <w:t xml:space="preserve"> </w:t>
            </w:r>
            <w:r w:rsidRPr="00BC10E2">
              <w:rPr>
                <w:rFonts w:ascii="Arial" w:hAnsi="Arial" w:cs="Arial"/>
                <w:sz w:val="20"/>
                <w:szCs w:val="20"/>
                <w:lang w:val="de-DE" w:eastAsia="de-DE"/>
              </w:rPr>
              <w:t>Haushaltsvoranschlags. In Bezug auf das erste Jahr wird der Haushaltsvollzugsplan auch im Hinblick auf die Kassengebarung aufgestellt. Der Haushaltsvollzugsplan bezieht sich auf dieselben Jahre, die im Haushalt berücksichtigt werden, legt die Ziele der Gebarung fest und legt zusammen mit den notwendigen Mitteln die Verantwortlichen der Dienste fest.</w:t>
            </w:r>
          </w:p>
        </w:tc>
      </w:tr>
      <w:tr w:rsidR="00574495" w:rsidRPr="00513777" w:rsidTr="00D609DE">
        <w:trPr>
          <w:trHeight w:val="51"/>
        </w:trPr>
        <w:tc>
          <w:tcPr>
            <w:tcW w:w="4820" w:type="dxa"/>
          </w:tcPr>
          <w:p w:rsidR="00574495" w:rsidRPr="00BC10E2" w:rsidRDefault="00574495" w:rsidP="005A07BE">
            <w:pPr>
              <w:widowControl w:val="0"/>
              <w:spacing w:line="260" w:lineRule="exact"/>
              <w:jc w:val="both"/>
              <w:rPr>
                <w:rFonts w:ascii="Arial" w:hAnsi="Arial" w:cs="Arial"/>
                <w:sz w:val="20"/>
                <w:szCs w:val="20"/>
                <w:lang w:val="de-DE"/>
              </w:rPr>
            </w:pPr>
            <w:r w:rsidRPr="00BC10E2">
              <w:rPr>
                <w:rFonts w:ascii="Arial" w:hAnsi="Arial" w:cs="Arial"/>
                <w:sz w:val="20"/>
                <w:szCs w:val="20"/>
              </w:rPr>
              <w:t xml:space="preserve">2. Nel PEG le entrate sono articolate in titoli, tipologie, categorie, capitoli, ed eventualmente in articoli, secondo il rispettivo oggetto. Le spese sono articolate in missioni, programmi, titoli, </w:t>
            </w:r>
            <w:proofErr w:type="spellStart"/>
            <w:r w:rsidRPr="00BC10E2">
              <w:rPr>
                <w:rFonts w:ascii="Arial" w:hAnsi="Arial" w:cs="Arial"/>
                <w:sz w:val="20"/>
                <w:szCs w:val="20"/>
              </w:rPr>
              <w:lastRenderedPageBreak/>
              <w:t>macroaggregati</w:t>
            </w:r>
            <w:proofErr w:type="spellEnd"/>
            <w:r w:rsidRPr="00BC10E2">
              <w:rPr>
                <w:rFonts w:ascii="Arial" w:hAnsi="Arial" w:cs="Arial"/>
                <w:sz w:val="20"/>
                <w:szCs w:val="20"/>
              </w:rPr>
              <w:t xml:space="preserve">, capitoli ed eventualmente in articoli. I capitoli costituiscono le unità elementari ai fini della gestione e della rendicontazione, e sono raccordati al quarto livello del piano dei conti finanziario di cui all'art. </w:t>
            </w:r>
            <w:r w:rsidRPr="00BC10E2">
              <w:rPr>
                <w:rFonts w:ascii="Arial" w:hAnsi="Arial" w:cs="Arial"/>
                <w:sz w:val="20"/>
                <w:szCs w:val="20"/>
                <w:lang w:val="de-DE"/>
              </w:rPr>
              <w:t>157.</w:t>
            </w:r>
          </w:p>
        </w:tc>
        <w:tc>
          <w:tcPr>
            <w:tcW w:w="250" w:type="dxa"/>
            <w:vAlign w:val="center"/>
          </w:tcPr>
          <w:p w:rsidR="00574495" w:rsidRPr="00BC10E2" w:rsidRDefault="00574495" w:rsidP="00574495">
            <w:pPr>
              <w:ind w:right="98"/>
              <w:rPr>
                <w:rFonts w:ascii="Arial" w:hAnsi="Arial" w:cs="Arial"/>
                <w:sz w:val="20"/>
                <w:szCs w:val="20"/>
                <w:lang w:val="de-DE"/>
              </w:rPr>
            </w:pPr>
          </w:p>
        </w:tc>
        <w:tc>
          <w:tcPr>
            <w:tcW w:w="4995" w:type="dxa"/>
            <w:gridSpan w:val="2"/>
            <w:shd w:val="clear" w:color="auto" w:fill="auto"/>
          </w:tcPr>
          <w:p w:rsidR="00574495" w:rsidRPr="00BC10E2" w:rsidRDefault="00574495" w:rsidP="002D638A">
            <w:pPr>
              <w:autoSpaceDE w:val="0"/>
              <w:autoSpaceDN w:val="0"/>
              <w:adjustRightInd w:val="0"/>
              <w:spacing w:line="260" w:lineRule="exact"/>
              <w:jc w:val="both"/>
              <w:rPr>
                <w:rFonts w:ascii="Arial" w:hAnsi="Arial" w:cs="Arial"/>
                <w:sz w:val="20"/>
                <w:szCs w:val="20"/>
                <w:lang w:val="de-DE" w:eastAsia="de-DE"/>
              </w:rPr>
            </w:pPr>
            <w:r w:rsidRPr="00BC10E2">
              <w:rPr>
                <w:rFonts w:ascii="Arial" w:hAnsi="Arial" w:cs="Arial"/>
                <w:sz w:val="20"/>
                <w:szCs w:val="20"/>
                <w:lang w:val="de-DE" w:eastAsia="de-DE"/>
              </w:rPr>
              <w:t>2. Im Haushaltsvollzugsplan sind die Einnahmen</w:t>
            </w:r>
            <w:r w:rsidR="00A0646A" w:rsidRPr="00BC10E2">
              <w:rPr>
                <w:rFonts w:ascii="Arial" w:hAnsi="Arial" w:cs="Arial"/>
                <w:sz w:val="20"/>
                <w:szCs w:val="20"/>
                <w:lang w:val="de-DE" w:eastAsia="de-DE"/>
              </w:rPr>
              <w:t xml:space="preserve"> </w:t>
            </w:r>
            <w:r w:rsidRPr="00BC10E2">
              <w:rPr>
                <w:rFonts w:ascii="Arial" w:hAnsi="Arial" w:cs="Arial"/>
                <w:sz w:val="20"/>
                <w:szCs w:val="20"/>
                <w:lang w:val="de-DE" w:eastAsia="de-DE"/>
              </w:rPr>
              <w:t>in Titel, Typologien, Kategorien, Kapitel und je</w:t>
            </w:r>
            <w:r w:rsidR="00A0646A" w:rsidRPr="00BC10E2">
              <w:rPr>
                <w:rFonts w:ascii="Arial" w:hAnsi="Arial" w:cs="Arial"/>
                <w:sz w:val="20"/>
                <w:szCs w:val="20"/>
                <w:lang w:val="de-DE" w:eastAsia="de-DE"/>
              </w:rPr>
              <w:t xml:space="preserve"> </w:t>
            </w:r>
            <w:r w:rsidRPr="00BC10E2">
              <w:rPr>
                <w:rFonts w:ascii="Arial" w:hAnsi="Arial" w:cs="Arial"/>
                <w:sz w:val="20"/>
                <w:szCs w:val="20"/>
                <w:lang w:val="de-DE" w:eastAsia="de-DE"/>
              </w:rPr>
              <w:t>nach dem jeweiligen Gegenstand eventuell in Artikel</w:t>
            </w:r>
            <w:r w:rsidR="005A07BE" w:rsidRPr="00BC10E2">
              <w:rPr>
                <w:rFonts w:ascii="Arial" w:hAnsi="Arial" w:cs="Arial"/>
                <w:sz w:val="20"/>
                <w:szCs w:val="20"/>
                <w:lang w:val="de-DE" w:eastAsia="de-DE"/>
              </w:rPr>
              <w:t xml:space="preserve"> </w:t>
            </w:r>
            <w:r w:rsidRPr="00BC10E2">
              <w:rPr>
                <w:rFonts w:ascii="Arial" w:hAnsi="Arial" w:cs="Arial"/>
                <w:sz w:val="20"/>
                <w:szCs w:val="20"/>
                <w:lang w:val="de-DE" w:eastAsia="de-DE"/>
              </w:rPr>
              <w:t xml:space="preserve">eingeteilt. Die Ausgaben sind in Missionen, Programme, Titel, </w:t>
            </w:r>
            <w:r w:rsidRPr="00BC10E2">
              <w:rPr>
                <w:rFonts w:ascii="Arial" w:hAnsi="Arial" w:cs="Arial"/>
                <w:sz w:val="20"/>
                <w:szCs w:val="20"/>
                <w:lang w:val="de-DE" w:eastAsia="de-DE"/>
              </w:rPr>
              <w:lastRenderedPageBreak/>
              <w:t xml:space="preserve">Makroaggregate, Kapitel und eventuell in Artikel gegliedert. Die Kapitel stellen die Grundeinheiten für die Gebarung und Rechnungslegung dar und werden mit der vierten Ebene des Finanzkontenplans laut Artikel 157 verknüpft. </w:t>
            </w:r>
          </w:p>
        </w:tc>
      </w:tr>
      <w:tr w:rsidR="00574495" w:rsidRPr="00513777" w:rsidTr="00D609DE">
        <w:trPr>
          <w:trHeight w:val="51"/>
        </w:trPr>
        <w:tc>
          <w:tcPr>
            <w:tcW w:w="4820" w:type="dxa"/>
          </w:tcPr>
          <w:p w:rsidR="00574495" w:rsidRPr="00BC10E2" w:rsidRDefault="00574495" w:rsidP="005A07BE">
            <w:pPr>
              <w:widowControl w:val="0"/>
              <w:spacing w:line="260" w:lineRule="exact"/>
              <w:jc w:val="both"/>
              <w:rPr>
                <w:rFonts w:ascii="Arial" w:hAnsi="Arial" w:cs="Arial"/>
                <w:sz w:val="20"/>
                <w:szCs w:val="20"/>
                <w:lang w:val="de-DE"/>
              </w:rPr>
            </w:pPr>
            <w:r w:rsidRPr="00BC10E2">
              <w:rPr>
                <w:rFonts w:ascii="Arial" w:hAnsi="Arial" w:cs="Arial"/>
                <w:sz w:val="20"/>
                <w:szCs w:val="20"/>
              </w:rPr>
              <w:lastRenderedPageBreak/>
              <w:t xml:space="preserve">3. L'applicazione dei commi 1 e 2 del presente articolo è facoltativa per gli enti locali con popolazione inferiore a 5.000 abitanti, fermo restando l'obbligo di rilevare unitariamente i fatti gestionali secondo la struttura del piano dei conti di cui all'art. </w:t>
            </w:r>
            <w:r w:rsidRPr="00BC10E2">
              <w:rPr>
                <w:rFonts w:ascii="Arial" w:hAnsi="Arial" w:cs="Arial"/>
                <w:sz w:val="20"/>
                <w:szCs w:val="20"/>
                <w:lang w:val="de-DE"/>
              </w:rPr>
              <w:t xml:space="preserve">157, </w:t>
            </w:r>
            <w:proofErr w:type="spellStart"/>
            <w:r w:rsidRPr="00BC10E2">
              <w:rPr>
                <w:rFonts w:ascii="Arial" w:hAnsi="Arial" w:cs="Arial"/>
                <w:sz w:val="20"/>
                <w:szCs w:val="20"/>
                <w:lang w:val="de-DE"/>
              </w:rPr>
              <w:t>comma</w:t>
            </w:r>
            <w:proofErr w:type="spellEnd"/>
            <w:r w:rsidRPr="00BC10E2">
              <w:rPr>
                <w:rFonts w:ascii="Arial" w:hAnsi="Arial" w:cs="Arial"/>
                <w:sz w:val="20"/>
                <w:szCs w:val="20"/>
                <w:lang w:val="de-DE"/>
              </w:rPr>
              <w:t xml:space="preserve"> 1-bis.</w:t>
            </w:r>
          </w:p>
        </w:tc>
        <w:tc>
          <w:tcPr>
            <w:tcW w:w="250" w:type="dxa"/>
            <w:vAlign w:val="center"/>
          </w:tcPr>
          <w:p w:rsidR="00574495" w:rsidRPr="00BC10E2" w:rsidRDefault="00574495" w:rsidP="00574495">
            <w:pPr>
              <w:ind w:right="98"/>
              <w:rPr>
                <w:rFonts w:ascii="Arial" w:hAnsi="Arial" w:cs="Arial"/>
                <w:sz w:val="20"/>
                <w:szCs w:val="20"/>
                <w:lang w:val="de-DE"/>
              </w:rPr>
            </w:pPr>
          </w:p>
        </w:tc>
        <w:tc>
          <w:tcPr>
            <w:tcW w:w="4995" w:type="dxa"/>
            <w:gridSpan w:val="2"/>
            <w:shd w:val="clear" w:color="auto" w:fill="auto"/>
          </w:tcPr>
          <w:p w:rsidR="00574495" w:rsidRPr="00BC10E2" w:rsidRDefault="00574495" w:rsidP="002D638A">
            <w:pPr>
              <w:autoSpaceDE w:val="0"/>
              <w:autoSpaceDN w:val="0"/>
              <w:adjustRightInd w:val="0"/>
              <w:spacing w:line="260" w:lineRule="exact"/>
              <w:jc w:val="both"/>
              <w:rPr>
                <w:rFonts w:ascii="Arial" w:hAnsi="Arial" w:cs="Arial"/>
                <w:sz w:val="20"/>
                <w:szCs w:val="20"/>
                <w:lang w:val="de-DE" w:eastAsia="de-DE"/>
              </w:rPr>
            </w:pPr>
            <w:r w:rsidRPr="00BC10E2">
              <w:rPr>
                <w:rFonts w:ascii="Arial" w:hAnsi="Arial" w:cs="Arial"/>
                <w:sz w:val="20"/>
                <w:szCs w:val="20"/>
                <w:lang w:val="de-DE" w:eastAsia="de-DE"/>
              </w:rPr>
              <w:t>3. Die Anwendung der Absätze 1 und 2 dieses</w:t>
            </w:r>
            <w:r w:rsidR="00A0646A" w:rsidRPr="00BC10E2">
              <w:rPr>
                <w:rFonts w:ascii="Arial" w:hAnsi="Arial" w:cs="Arial"/>
                <w:sz w:val="20"/>
                <w:szCs w:val="20"/>
                <w:lang w:val="de-DE" w:eastAsia="de-DE"/>
              </w:rPr>
              <w:t xml:space="preserve"> </w:t>
            </w:r>
            <w:r w:rsidRPr="00BC10E2">
              <w:rPr>
                <w:rFonts w:ascii="Arial" w:hAnsi="Arial" w:cs="Arial"/>
                <w:sz w:val="20"/>
                <w:szCs w:val="20"/>
                <w:lang w:val="de-DE" w:eastAsia="de-DE"/>
              </w:rPr>
              <w:t>Artikels ist für örtliche Körperschaften mit weniger als 5.000 E</w:t>
            </w:r>
            <w:r w:rsidR="00023F18" w:rsidRPr="00BC10E2">
              <w:rPr>
                <w:rFonts w:ascii="Arial" w:hAnsi="Arial" w:cs="Arial"/>
                <w:sz w:val="20"/>
                <w:szCs w:val="20"/>
                <w:lang w:val="de-DE" w:eastAsia="de-DE"/>
              </w:rPr>
              <w:t>inwohnern fakultativ, wobei die Verpflicht</w:t>
            </w:r>
            <w:r w:rsidRPr="00BC10E2">
              <w:rPr>
                <w:rFonts w:ascii="Arial" w:hAnsi="Arial" w:cs="Arial"/>
                <w:sz w:val="20"/>
                <w:szCs w:val="20"/>
                <w:lang w:val="de-DE" w:eastAsia="de-DE"/>
              </w:rPr>
              <w:t>ung vorbehalten bleibt, die Gebarungsvorfälle gemäß der Struktur d</w:t>
            </w:r>
            <w:r w:rsidR="008C1FFD" w:rsidRPr="00BC10E2">
              <w:rPr>
                <w:rFonts w:ascii="Arial" w:hAnsi="Arial" w:cs="Arial"/>
                <w:sz w:val="20"/>
                <w:szCs w:val="20"/>
                <w:lang w:val="de-DE" w:eastAsia="de-DE"/>
              </w:rPr>
              <w:t>es Kontenplans laut Artikel 157</w:t>
            </w:r>
            <w:r w:rsidRPr="00BC10E2">
              <w:rPr>
                <w:rFonts w:ascii="Arial" w:hAnsi="Arial" w:cs="Arial"/>
                <w:sz w:val="20"/>
                <w:szCs w:val="20"/>
                <w:lang w:val="de-DE" w:eastAsia="de-DE"/>
              </w:rPr>
              <w:t xml:space="preserve"> Absatz 1-bis einheitlich zu erfassen.</w:t>
            </w:r>
          </w:p>
        </w:tc>
      </w:tr>
      <w:tr w:rsidR="00574495" w:rsidRPr="007B0E80" w:rsidTr="00D609DE">
        <w:trPr>
          <w:trHeight w:val="51"/>
        </w:trPr>
        <w:tc>
          <w:tcPr>
            <w:tcW w:w="4820" w:type="dxa"/>
          </w:tcPr>
          <w:p w:rsidR="00574495" w:rsidRPr="00BC10E2" w:rsidRDefault="00574495" w:rsidP="00574495">
            <w:pPr>
              <w:ind w:right="98"/>
              <w:jc w:val="both"/>
              <w:rPr>
                <w:rFonts w:ascii="Arial" w:hAnsi="Arial" w:cs="Arial"/>
                <w:sz w:val="20"/>
                <w:szCs w:val="20"/>
              </w:rPr>
            </w:pPr>
            <w:r w:rsidRPr="00BC10E2">
              <w:rPr>
                <w:rFonts w:ascii="Arial" w:hAnsi="Arial" w:cs="Arial"/>
                <w:sz w:val="20"/>
                <w:szCs w:val="20"/>
              </w:rPr>
              <w:t xml:space="preserve">3-bis. Il PEG è deliberato in coerenza con il bilancio di previsione e con il documento unico di programmazione. Al PEG è allegato il prospetto concernente la ripartizione delle tipologie in categorie e dei programmi in </w:t>
            </w:r>
            <w:proofErr w:type="spellStart"/>
            <w:r w:rsidRPr="00BC10E2">
              <w:rPr>
                <w:rFonts w:ascii="Arial" w:hAnsi="Arial" w:cs="Arial"/>
                <w:sz w:val="20"/>
                <w:szCs w:val="20"/>
              </w:rPr>
              <w:t>macroaggregati</w:t>
            </w:r>
            <w:proofErr w:type="spellEnd"/>
            <w:r w:rsidRPr="00BC10E2">
              <w:rPr>
                <w:rFonts w:ascii="Arial" w:hAnsi="Arial" w:cs="Arial"/>
                <w:sz w:val="20"/>
                <w:szCs w:val="20"/>
              </w:rPr>
              <w:t xml:space="preserve">, secondo lo schema di cui all'allegato n. 8 al </w:t>
            </w:r>
            <w:hyperlink r:id="rId18" w:anchor="id=10LX0000756196ART0,__m=document" w:history="1">
              <w:r w:rsidRPr="00BC10E2">
                <w:rPr>
                  <w:rFonts w:ascii="Arial" w:hAnsi="Arial" w:cs="Arial"/>
                  <w:sz w:val="20"/>
                  <w:szCs w:val="20"/>
                </w:rPr>
                <w:t>decreto legislativo 23 giugno 2011, n. 118</w:t>
              </w:r>
            </w:hyperlink>
            <w:r w:rsidRPr="00BC10E2">
              <w:rPr>
                <w:rFonts w:ascii="Arial" w:hAnsi="Arial" w:cs="Arial"/>
                <w:sz w:val="20"/>
                <w:szCs w:val="20"/>
              </w:rPr>
              <w:t xml:space="preserve">, e successive modificazioni. Il piano dettagliato degli obiettivi di cui all'art. 108, comma 1, del presente testo unico e il piano della performance di cui all'art. </w:t>
            </w:r>
            <w:hyperlink r:id="rId19" w:anchor="id=10LX0000651379ART34,__m=document" w:history="1">
              <w:r w:rsidRPr="00BC10E2">
                <w:rPr>
                  <w:rFonts w:ascii="Arial" w:hAnsi="Arial" w:cs="Arial"/>
                  <w:sz w:val="20"/>
                  <w:szCs w:val="20"/>
                </w:rPr>
                <w:t>10</w:t>
              </w:r>
            </w:hyperlink>
            <w:r w:rsidRPr="00BC10E2">
              <w:rPr>
                <w:rFonts w:ascii="Arial" w:hAnsi="Arial" w:cs="Arial"/>
                <w:sz w:val="20"/>
                <w:szCs w:val="20"/>
              </w:rPr>
              <w:t xml:space="preserve"> del </w:t>
            </w:r>
            <w:hyperlink r:id="rId20" w:anchor="id=10LX0000651379ART0,__m=document" w:history="1">
              <w:r w:rsidRPr="00BC10E2">
                <w:rPr>
                  <w:rFonts w:ascii="Arial" w:hAnsi="Arial" w:cs="Arial"/>
                  <w:sz w:val="20"/>
                  <w:szCs w:val="20"/>
                </w:rPr>
                <w:t>decreto legislativo 27 ottobre 2009, n. 150</w:t>
              </w:r>
            </w:hyperlink>
            <w:r w:rsidRPr="00BC10E2">
              <w:rPr>
                <w:rFonts w:ascii="Arial" w:hAnsi="Arial" w:cs="Arial"/>
                <w:sz w:val="20"/>
                <w:szCs w:val="20"/>
              </w:rPr>
              <w:t>, sono unificati organicamente nel PEG.</w:t>
            </w:r>
          </w:p>
        </w:tc>
        <w:tc>
          <w:tcPr>
            <w:tcW w:w="250" w:type="dxa"/>
            <w:vAlign w:val="center"/>
          </w:tcPr>
          <w:p w:rsidR="00574495" w:rsidRPr="00BC10E2" w:rsidRDefault="00574495" w:rsidP="00574495">
            <w:pPr>
              <w:ind w:right="98"/>
              <w:rPr>
                <w:rFonts w:ascii="Arial" w:hAnsi="Arial" w:cs="Arial"/>
                <w:sz w:val="20"/>
                <w:szCs w:val="20"/>
              </w:rPr>
            </w:pPr>
          </w:p>
        </w:tc>
        <w:tc>
          <w:tcPr>
            <w:tcW w:w="4995" w:type="dxa"/>
            <w:gridSpan w:val="2"/>
            <w:shd w:val="clear" w:color="auto" w:fill="auto"/>
          </w:tcPr>
          <w:p w:rsidR="00015DD6" w:rsidRPr="00BC10E2" w:rsidRDefault="00015DD6" w:rsidP="002D638A">
            <w:pPr>
              <w:spacing w:line="260" w:lineRule="exact"/>
              <w:jc w:val="both"/>
              <w:rPr>
                <w:rFonts w:ascii="Arial" w:hAnsi="Arial" w:cs="Arial"/>
                <w:sz w:val="20"/>
                <w:szCs w:val="20"/>
                <w:lang w:val="de-DE"/>
              </w:rPr>
            </w:pPr>
            <w:r w:rsidRPr="00BC10E2">
              <w:rPr>
                <w:rFonts w:ascii="Arial" w:hAnsi="Arial" w:cs="Arial"/>
                <w:sz w:val="20"/>
                <w:szCs w:val="20"/>
                <w:lang w:val="de-DE"/>
              </w:rPr>
              <w:t>3-bis</w:t>
            </w:r>
            <w:r w:rsidR="0064465F" w:rsidRPr="00BC10E2">
              <w:rPr>
                <w:rFonts w:ascii="Arial" w:hAnsi="Arial" w:cs="Arial"/>
                <w:sz w:val="20"/>
                <w:szCs w:val="20"/>
                <w:lang w:val="de-DE"/>
              </w:rPr>
              <w:t>.</w:t>
            </w:r>
            <w:r w:rsidRPr="00BC10E2">
              <w:rPr>
                <w:rFonts w:ascii="Arial" w:hAnsi="Arial" w:cs="Arial"/>
                <w:sz w:val="20"/>
                <w:szCs w:val="20"/>
                <w:lang w:val="de-DE"/>
              </w:rPr>
              <w:t xml:space="preserve"> Der Haushaltsvollzugsplan wird </w:t>
            </w:r>
            <w:r w:rsidR="00871351" w:rsidRPr="00BC10E2">
              <w:rPr>
                <w:rFonts w:ascii="Arial" w:hAnsi="Arial" w:cs="Arial"/>
                <w:sz w:val="20"/>
                <w:szCs w:val="20"/>
                <w:lang w:val="de-DE"/>
              </w:rPr>
              <w:t>in</w:t>
            </w:r>
            <w:r w:rsidRPr="00BC10E2">
              <w:rPr>
                <w:rFonts w:ascii="Arial" w:hAnsi="Arial" w:cs="Arial"/>
                <w:sz w:val="20"/>
                <w:szCs w:val="20"/>
                <w:lang w:val="de-DE"/>
              </w:rPr>
              <w:t xml:space="preserve"> Übereinstimmung mit dem Haushaltsvoranschlag und dem einheitlichen Strategiedokument verabschiedet. Dem Haushaltsvollzugsplan wird die Aufstellung über die Einteilung der Typologien in Kategorien und der Programme in Makroaggregate gemäß der Vorlage in </w:t>
            </w:r>
            <w:r w:rsidR="00754D5A" w:rsidRPr="00BC10E2">
              <w:rPr>
                <w:rFonts w:ascii="Arial" w:hAnsi="Arial" w:cs="Arial"/>
                <w:sz w:val="20"/>
                <w:szCs w:val="20"/>
                <w:lang w:val="de-DE"/>
              </w:rPr>
              <w:t xml:space="preserve">der </w:t>
            </w:r>
            <w:r w:rsidRPr="00BC10E2">
              <w:rPr>
                <w:rFonts w:ascii="Arial" w:hAnsi="Arial" w:cs="Arial"/>
                <w:sz w:val="20"/>
                <w:szCs w:val="20"/>
                <w:lang w:val="de-DE"/>
              </w:rPr>
              <w:t xml:space="preserve">Anlage </w:t>
            </w:r>
            <w:r w:rsidR="00DF5159" w:rsidRPr="00BC10E2">
              <w:rPr>
                <w:rFonts w:ascii="Arial" w:hAnsi="Arial" w:cs="Arial"/>
                <w:sz w:val="20"/>
                <w:szCs w:val="20"/>
                <w:lang w:val="de-DE"/>
              </w:rPr>
              <w:t xml:space="preserve">Nr. </w:t>
            </w:r>
            <w:r w:rsidRPr="00BC10E2">
              <w:rPr>
                <w:rFonts w:ascii="Arial" w:hAnsi="Arial" w:cs="Arial"/>
                <w:sz w:val="20"/>
                <w:szCs w:val="20"/>
                <w:lang w:val="de-DE"/>
              </w:rPr>
              <w:t xml:space="preserve">8 des gesetzesvertretenden Dekrets </w:t>
            </w:r>
            <w:r w:rsidR="00871351" w:rsidRPr="00BC10E2">
              <w:rPr>
                <w:rFonts w:ascii="Arial" w:hAnsi="Arial" w:cs="Arial"/>
                <w:sz w:val="20"/>
                <w:szCs w:val="20"/>
                <w:lang w:val="de-DE"/>
              </w:rPr>
              <w:t>vom 23. Juni 2011</w:t>
            </w:r>
            <w:r w:rsidR="00A0646A" w:rsidRPr="00BC10E2">
              <w:rPr>
                <w:rFonts w:ascii="Arial" w:hAnsi="Arial" w:cs="Arial"/>
                <w:sz w:val="20"/>
                <w:szCs w:val="20"/>
                <w:lang w:val="de-DE"/>
              </w:rPr>
              <w:t>,</w:t>
            </w:r>
            <w:r w:rsidRPr="00BC10E2">
              <w:rPr>
                <w:rFonts w:ascii="Arial" w:hAnsi="Arial" w:cs="Arial"/>
                <w:sz w:val="20"/>
                <w:szCs w:val="20"/>
                <w:lang w:val="de-DE"/>
              </w:rPr>
              <w:t xml:space="preserve"> </w:t>
            </w:r>
            <w:r w:rsidR="00A0646A" w:rsidRPr="00BC10E2">
              <w:rPr>
                <w:rFonts w:ascii="Arial" w:hAnsi="Arial" w:cs="Arial"/>
                <w:sz w:val="20"/>
                <w:szCs w:val="20"/>
                <w:lang w:val="de-DE"/>
              </w:rPr>
              <w:t xml:space="preserve">Nr. 118, </w:t>
            </w:r>
            <w:r w:rsidRPr="00BC10E2">
              <w:rPr>
                <w:rFonts w:ascii="Arial" w:hAnsi="Arial" w:cs="Arial"/>
                <w:sz w:val="20"/>
                <w:szCs w:val="20"/>
                <w:lang w:val="de-DE"/>
              </w:rPr>
              <w:t>in geltender Fassung</w:t>
            </w:r>
            <w:r w:rsidR="00350743" w:rsidRPr="00BC10E2">
              <w:rPr>
                <w:rFonts w:ascii="Arial" w:hAnsi="Arial" w:cs="Arial"/>
                <w:sz w:val="20"/>
                <w:szCs w:val="20"/>
                <w:lang w:val="de-DE"/>
              </w:rPr>
              <w:t>,</w:t>
            </w:r>
            <w:r w:rsidRPr="00BC10E2">
              <w:rPr>
                <w:rFonts w:ascii="Arial" w:hAnsi="Arial" w:cs="Arial"/>
                <w:sz w:val="20"/>
                <w:szCs w:val="20"/>
                <w:lang w:val="de-DE"/>
              </w:rPr>
              <w:t xml:space="preserve"> beigelegt. Der detaillierte Plan der </w:t>
            </w:r>
            <w:r w:rsidR="008C1FFD" w:rsidRPr="00BC10E2">
              <w:rPr>
                <w:rFonts w:ascii="Arial" w:hAnsi="Arial" w:cs="Arial"/>
                <w:sz w:val="20"/>
                <w:szCs w:val="20"/>
                <w:lang w:val="de-DE"/>
              </w:rPr>
              <w:t>Zielsetzungen gemäß Artikel 108</w:t>
            </w:r>
            <w:r w:rsidRPr="00BC10E2">
              <w:rPr>
                <w:rFonts w:ascii="Arial" w:hAnsi="Arial" w:cs="Arial"/>
                <w:sz w:val="20"/>
                <w:szCs w:val="20"/>
                <w:lang w:val="de-DE"/>
              </w:rPr>
              <w:t xml:space="preserve"> Absatz 1 dieses Einheitstextes und der Leistungsplan gemäß Artikel 10 des gesetzesvertretenden Dekrets </w:t>
            </w:r>
            <w:r w:rsidR="00871351" w:rsidRPr="00BC10E2">
              <w:rPr>
                <w:rFonts w:ascii="Arial" w:hAnsi="Arial" w:cs="Arial"/>
                <w:sz w:val="20"/>
                <w:szCs w:val="20"/>
                <w:lang w:val="de-DE"/>
              </w:rPr>
              <w:t>vom 27. Oktober 2009</w:t>
            </w:r>
            <w:r w:rsidR="00A0646A" w:rsidRPr="00BC10E2">
              <w:rPr>
                <w:rFonts w:ascii="Arial" w:hAnsi="Arial" w:cs="Arial"/>
                <w:sz w:val="20"/>
                <w:szCs w:val="20"/>
                <w:lang w:val="de-DE"/>
              </w:rPr>
              <w:t>, Nr. 150,</w:t>
            </w:r>
            <w:r w:rsidRPr="00BC10E2">
              <w:rPr>
                <w:rFonts w:ascii="Arial" w:hAnsi="Arial" w:cs="Arial"/>
                <w:sz w:val="20"/>
                <w:szCs w:val="20"/>
                <w:lang w:val="de-DE"/>
              </w:rPr>
              <w:t xml:space="preserve"> sind </w:t>
            </w:r>
            <w:r w:rsidR="00B17C21" w:rsidRPr="00BC10E2">
              <w:rPr>
                <w:rFonts w:ascii="Arial" w:hAnsi="Arial" w:cs="Arial"/>
                <w:sz w:val="20"/>
                <w:szCs w:val="20"/>
                <w:lang w:val="de-DE"/>
              </w:rPr>
              <w:t>einheitlich</w:t>
            </w:r>
            <w:r w:rsidR="00871351" w:rsidRPr="00BC10E2">
              <w:rPr>
                <w:rFonts w:ascii="Arial" w:hAnsi="Arial" w:cs="Arial"/>
                <w:sz w:val="20"/>
                <w:szCs w:val="20"/>
                <w:lang w:val="de-DE"/>
              </w:rPr>
              <w:t xml:space="preserve"> i</w:t>
            </w:r>
            <w:r w:rsidR="006B240E" w:rsidRPr="00BC10E2">
              <w:rPr>
                <w:rFonts w:ascii="Arial" w:hAnsi="Arial" w:cs="Arial"/>
                <w:sz w:val="20"/>
                <w:szCs w:val="20"/>
                <w:lang w:val="de-DE"/>
              </w:rPr>
              <w:t>n den</w:t>
            </w:r>
            <w:r w:rsidRPr="00BC10E2">
              <w:rPr>
                <w:rFonts w:ascii="Arial" w:hAnsi="Arial" w:cs="Arial"/>
                <w:sz w:val="20"/>
                <w:szCs w:val="20"/>
                <w:lang w:val="de-DE"/>
              </w:rPr>
              <w:t xml:space="preserve"> Haushaltsvollzugsplan eingebaut.</w:t>
            </w:r>
          </w:p>
          <w:p w:rsidR="00574495" w:rsidRPr="00BC10E2" w:rsidRDefault="00574495" w:rsidP="002D638A">
            <w:pPr>
              <w:widowControl w:val="0"/>
              <w:spacing w:line="260" w:lineRule="exact"/>
              <w:ind w:firstLine="441"/>
              <w:jc w:val="both"/>
              <w:rPr>
                <w:rFonts w:ascii="Arial" w:hAnsi="Arial" w:cs="Arial"/>
                <w:sz w:val="20"/>
                <w:szCs w:val="20"/>
                <w:lang w:val="de-DE"/>
              </w:rPr>
            </w:pPr>
          </w:p>
        </w:tc>
      </w:tr>
      <w:tr w:rsidR="00574495" w:rsidRPr="007B0E80" w:rsidTr="00D609DE">
        <w:trPr>
          <w:trHeight w:val="51"/>
        </w:trPr>
        <w:tc>
          <w:tcPr>
            <w:tcW w:w="4820" w:type="dxa"/>
          </w:tcPr>
          <w:p w:rsidR="00574495" w:rsidRPr="007B0E80" w:rsidRDefault="00574495" w:rsidP="00574495">
            <w:pPr>
              <w:ind w:right="98"/>
              <w:jc w:val="center"/>
              <w:rPr>
                <w:rFonts w:ascii="Arial" w:hAnsi="Arial" w:cs="Arial"/>
                <w:sz w:val="20"/>
                <w:szCs w:val="20"/>
                <w:lang w:val="de-DE"/>
              </w:rPr>
            </w:pPr>
          </w:p>
        </w:tc>
        <w:tc>
          <w:tcPr>
            <w:tcW w:w="250" w:type="dxa"/>
            <w:vAlign w:val="center"/>
          </w:tcPr>
          <w:p w:rsidR="00574495" w:rsidRPr="007B0E80" w:rsidRDefault="00574495" w:rsidP="00574495">
            <w:pPr>
              <w:ind w:right="98"/>
              <w:jc w:val="center"/>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ind w:firstLine="441"/>
              <w:jc w:val="both"/>
              <w:rPr>
                <w:rFonts w:ascii="Arial" w:hAnsi="Arial" w:cs="Arial"/>
                <w:strike/>
                <w:color w:val="333333"/>
                <w:sz w:val="20"/>
                <w:szCs w:val="20"/>
                <w:lang w:val="de-DE"/>
              </w:rPr>
            </w:pPr>
          </w:p>
        </w:tc>
      </w:tr>
      <w:tr w:rsidR="005A07BE" w:rsidRPr="007B0E80" w:rsidTr="00D609DE">
        <w:trPr>
          <w:trHeight w:val="51"/>
        </w:trPr>
        <w:tc>
          <w:tcPr>
            <w:tcW w:w="4820" w:type="dxa"/>
          </w:tcPr>
          <w:p w:rsidR="00A8167B" w:rsidRDefault="005A07BE" w:rsidP="007D51D3">
            <w:pPr>
              <w:ind w:right="98"/>
              <w:jc w:val="center"/>
              <w:rPr>
                <w:rFonts w:ascii="Arial" w:hAnsi="Arial" w:cs="Arial"/>
                <w:sz w:val="20"/>
                <w:szCs w:val="20"/>
              </w:rPr>
            </w:pPr>
            <w:r w:rsidRPr="00293EE2">
              <w:rPr>
                <w:rFonts w:ascii="Arial" w:hAnsi="Arial" w:cs="Arial"/>
                <w:sz w:val="20"/>
                <w:szCs w:val="20"/>
              </w:rPr>
              <w:t>Articolo 170</w:t>
            </w:r>
          </w:p>
          <w:p w:rsidR="005A07BE" w:rsidRPr="00293EE2" w:rsidRDefault="005A07BE" w:rsidP="007D51D3">
            <w:pPr>
              <w:ind w:right="98"/>
              <w:jc w:val="center"/>
              <w:rPr>
                <w:rFonts w:ascii="Arial" w:hAnsi="Arial" w:cs="Arial"/>
                <w:sz w:val="20"/>
                <w:szCs w:val="20"/>
              </w:rPr>
            </w:pPr>
            <w:r w:rsidRPr="00293EE2">
              <w:rPr>
                <w:rFonts w:ascii="Arial" w:hAnsi="Arial" w:cs="Arial"/>
                <w:sz w:val="20"/>
                <w:szCs w:val="20"/>
              </w:rPr>
              <w:t>Documento unico di programmazione</w:t>
            </w:r>
          </w:p>
        </w:tc>
        <w:tc>
          <w:tcPr>
            <w:tcW w:w="250" w:type="dxa"/>
            <w:vAlign w:val="center"/>
          </w:tcPr>
          <w:p w:rsidR="005A07BE" w:rsidRPr="00293EE2" w:rsidRDefault="005A07BE" w:rsidP="007D51D3">
            <w:pPr>
              <w:ind w:right="98"/>
              <w:jc w:val="center"/>
              <w:rPr>
                <w:rFonts w:ascii="Arial" w:hAnsi="Arial" w:cs="Arial"/>
                <w:sz w:val="20"/>
                <w:szCs w:val="20"/>
              </w:rPr>
            </w:pPr>
          </w:p>
        </w:tc>
        <w:tc>
          <w:tcPr>
            <w:tcW w:w="4995" w:type="dxa"/>
            <w:gridSpan w:val="2"/>
            <w:shd w:val="clear" w:color="auto" w:fill="auto"/>
          </w:tcPr>
          <w:p w:rsidR="007D51D3" w:rsidRDefault="00047721" w:rsidP="007D51D3">
            <w:pPr>
              <w:widowControl w:val="0"/>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A</w:t>
            </w:r>
            <w:r w:rsidR="00751AB1" w:rsidRPr="007B0E80">
              <w:rPr>
                <w:rFonts w:ascii="Arial" w:hAnsi="Arial" w:cs="Arial"/>
                <w:color w:val="333333"/>
                <w:sz w:val="20"/>
                <w:szCs w:val="20"/>
                <w:lang w:val="de-DE"/>
              </w:rPr>
              <w:t>rtikel</w:t>
            </w:r>
            <w:r w:rsidRPr="007B0E80">
              <w:rPr>
                <w:rFonts w:ascii="Arial" w:hAnsi="Arial" w:cs="Arial"/>
                <w:color w:val="333333"/>
                <w:sz w:val="20"/>
                <w:szCs w:val="20"/>
                <w:lang w:val="de-DE"/>
              </w:rPr>
              <w:t xml:space="preserve"> 170</w:t>
            </w:r>
          </w:p>
          <w:p w:rsidR="005A07BE" w:rsidRPr="007B0E80" w:rsidRDefault="00047721" w:rsidP="007D51D3">
            <w:pPr>
              <w:widowControl w:val="0"/>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Einheitliches Strategiedokument</w:t>
            </w:r>
          </w:p>
        </w:tc>
      </w:tr>
      <w:tr w:rsidR="005A07BE" w:rsidRPr="007B0E80" w:rsidTr="00D609DE">
        <w:trPr>
          <w:trHeight w:val="51"/>
        </w:trPr>
        <w:tc>
          <w:tcPr>
            <w:tcW w:w="4820" w:type="dxa"/>
          </w:tcPr>
          <w:p w:rsidR="005A07BE" w:rsidRPr="007B0E80" w:rsidRDefault="005A07BE" w:rsidP="00574495">
            <w:pPr>
              <w:ind w:right="98"/>
              <w:jc w:val="both"/>
              <w:rPr>
                <w:rFonts w:ascii="Arial" w:hAnsi="Arial" w:cs="Arial"/>
                <w:sz w:val="20"/>
                <w:szCs w:val="20"/>
                <w:lang w:val="de-DE"/>
              </w:rPr>
            </w:pPr>
          </w:p>
        </w:tc>
        <w:tc>
          <w:tcPr>
            <w:tcW w:w="250" w:type="dxa"/>
            <w:vAlign w:val="center"/>
          </w:tcPr>
          <w:p w:rsidR="005A07BE" w:rsidRPr="007B0E80" w:rsidRDefault="005A07BE" w:rsidP="00574495">
            <w:pPr>
              <w:ind w:right="98"/>
              <w:jc w:val="both"/>
              <w:rPr>
                <w:rFonts w:ascii="Arial" w:hAnsi="Arial" w:cs="Arial"/>
                <w:sz w:val="20"/>
                <w:szCs w:val="20"/>
                <w:lang w:val="de-DE"/>
              </w:rPr>
            </w:pPr>
          </w:p>
        </w:tc>
        <w:tc>
          <w:tcPr>
            <w:tcW w:w="4995" w:type="dxa"/>
            <w:gridSpan w:val="2"/>
            <w:shd w:val="clear" w:color="auto" w:fill="auto"/>
          </w:tcPr>
          <w:p w:rsidR="005A07BE" w:rsidRPr="007B0E80" w:rsidRDefault="005A07BE" w:rsidP="002D638A">
            <w:pPr>
              <w:widowControl w:val="0"/>
              <w:spacing w:line="260" w:lineRule="exact"/>
              <w:ind w:firstLine="441"/>
              <w:jc w:val="both"/>
              <w:rPr>
                <w:rFonts w:ascii="Arial" w:hAnsi="Arial" w:cs="Arial"/>
                <w:strike/>
                <w:color w:val="333333"/>
                <w:sz w:val="20"/>
                <w:szCs w:val="20"/>
                <w:lang w:val="de-DE"/>
              </w:rPr>
            </w:pPr>
          </w:p>
        </w:tc>
      </w:tr>
      <w:tr w:rsidR="005A07BE" w:rsidRPr="007B0E80" w:rsidTr="00D609DE">
        <w:trPr>
          <w:trHeight w:val="51"/>
        </w:trPr>
        <w:tc>
          <w:tcPr>
            <w:tcW w:w="4820" w:type="dxa"/>
          </w:tcPr>
          <w:p w:rsidR="005A07BE" w:rsidRPr="00BC10E2" w:rsidRDefault="005A07BE" w:rsidP="00574495">
            <w:pPr>
              <w:ind w:right="98"/>
              <w:jc w:val="both"/>
              <w:rPr>
                <w:rFonts w:ascii="Arial" w:hAnsi="Arial" w:cs="Arial"/>
                <w:sz w:val="20"/>
                <w:szCs w:val="20"/>
              </w:rPr>
            </w:pPr>
            <w:r w:rsidRPr="00BC10E2">
              <w:rPr>
                <w:rFonts w:ascii="Arial" w:hAnsi="Arial" w:cs="Arial"/>
                <w:sz w:val="20"/>
                <w:szCs w:val="20"/>
              </w:rPr>
              <w:t>1. Entro il 31 luglio di ciascun anno la Giunta presenta al Consiglio il Documento unico di programmazione per le conseguenti deliberazioni. Entro il 15 novembre di ciascun anno, con lo schema di delibera del bilancio di previsione finanziario, la Giunta presenta al Consiglio la nota di aggiornamento del Documento unico di programmazione. Con riferimento al periodo di programmazione decorrente dall'esercizio 2015, gli enti locali non sono tenuti alla predisposizione del documento unico di programmazione e allegano al bilancio annuale di previsione una relazione previsionale e programmatica che copra un periodo pari a quello del bilancio pluriennale, secondo le modalità previste dall'ordinamento contabile vigente nell'esercizio 2014. Il primo documento unico di programmazione è adottato con riferimento agli esercizi 2016 e successivi. Gli enti che hanno partecipato alla sperimentazione adottano la disciplina prevista dal presente articolo a decorrere dal 1° gennaio 2015</w:t>
            </w:r>
          </w:p>
        </w:tc>
        <w:tc>
          <w:tcPr>
            <w:tcW w:w="250" w:type="dxa"/>
            <w:vAlign w:val="center"/>
          </w:tcPr>
          <w:p w:rsidR="005A07BE" w:rsidRPr="00BC10E2" w:rsidRDefault="005A07BE" w:rsidP="00574495">
            <w:pPr>
              <w:ind w:right="98"/>
              <w:jc w:val="both"/>
              <w:rPr>
                <w:rFonts w:ascii="Arial" w:hAnsi="Arial" w:cs="Arial"/>
                <w:sz w:val="20"/>
                <w:szCs w:val="20"/>
              </w:rPr>
            </w:pPr>
          </w:p>
        </w:tc>
        <w:tc>
          <w:tcPr>
            <w:tcW w:w="4995" w:type="dxa"/>
            <w:gridSpan w:val="2"/>
            <w:shd w:val="clear" w:color="auto" w:fill="auto"/>
          </w:tcPr>
          <w:p w:rsidR="005A07BE" w:rsidRPr="00BC10E2" w:rsidRDefault="00015DD6" w:rsidP="002D638A">
            <w:pPr>
              <w:spacing w:line="260" w:lineRule="exact"/>
              <w:jc w:val="both"/>
              <w:rPr>
                <w:rFonts w:ascii="Arial" w:hAnsi="Arial" w:cs="Arial"/>
                <w:sz w:val="20"/>
                <w:szCs w:val="20"/>
                <w:lang w:val="de-DE"/>
              </w:rPr>
            </w:pPr>
            <w:r w:rsidRPr="00BC10E2">
              <w:rPr>
                <w:rFonts w:ascii="Arial" w:hAnsi="Arial" w:cs="Arial"/>
                <w:sz w:val="20"/>
                <w:szCs w:val="20"/>
                <w:lang w:val="de-DE"/>
              </w:rPr>
              <w:t xml:space="preserve">1. Innerhalb 31. Juli eines jeden Jahres legt der Ausschuss dem Rat das einheitliche Strategiedokument zur Beschlussfassung vor.  Innerhalb 15. November eines jeden Jahres legt der Ausschuss dem Rat gemeinsam mit dem Entwurf des Haushaltsvoranschlags der Finanzbuchhaltung die </w:t>
            </w:r>
            <w:r w:rsidR="004C4363" w:rsidRPr="00BC10E2">
              <w:rPr>
                <w:rFonts w:ascii="Arial" w:hAnsi="Arial" w:cs="Arial"/>
                <w:sz w:val="20"/>
                <w:szCs w:val="20"/>
                <w:lang w:val="de-DE"/>
              </w:rPr>
              <w:t>Aktualisierungsanmerkung zum</w:t>
            </w:r>
            <w:r w:rsidRPr="00BC10E2">
              <w:rPr>
                <w:rFonts w:ascii="Arial" w:hAnsi="Arial" w:cs="Arial"/>
                <w:sz w:val="20"/>
                <w:szCs w:val="20"/>
                <w:lang w:val="de-DE"/>
              </w:rPr>
              <w:t xml:space="preserve"> einheitlichen Strategiedokument vor. Für den Planungszeitraum</w:t>
            </w:r>
            <w:r w:rsidR="00BE4FAA" w:rsidRPr="00BC10E2">
              <w:rPr>
                <w:rFonts w:ascii="Arial" w:hAnsi="Arial" w:cs="Arial"/>
                <w:sz w:val="20"/>
                <w:szCs w:val="20"/>
                <w:lang w:val="de-DE"/>
              </w:rPr>
              <w:t>,</w:t>
            </w:r>
            <w:r w:rsidRPr="00BC10E2">
              <w:rPr>
                <w:rFonts w:ascii="Arial" w:hAnsi="Arial" w:cs="Arial"/>
                <w:sz w:val="20"/>
                <w:szCs w:val="20"/>
                <w:lang w:val="de-DE"/>
              </w:rPr>
              <w:t xml:space="preserve"> der mit dem Haushaltsjahr 2015 </w:t>
            </w:r>
            <w:r w:rsidR="00E875C3" w:rsidRPr="00BC10E2">
              <w:rPr>
                <w:rFonts w:ascii="Arial" w:hAnsi="Arial" w:cs="Arial"/>
                <w:sz w:val="20"/>
                <w:szCs w:val="20"/>
                <w:lang w:val="de-DE"/>
              </w:rPr>
              <w:t>beginnt</w:t>
            </w:r>
            <w:r w:rsidR="00BE4FAA" w:rsidRPr="00BC10E2">
              <w:rPr>
                <w:rFonts w:ascii="Arial" w:hAnsi="Arial" w:cs="Arial"/>
                <w:sz w:val="20"/>
                <w:szCs w:val="20"/>
                <w:lang w:val="de-DE"/>
              </w:rPr>
              <w:t>,</w:t>
            </w:r>
            <w:r w:rsidRPr="00BC10E2">
              <w:rPr>
                <w:rFonts w:ascii="Arial" w:hAnsi="Arial" w:cs="Arial"/>
                <w:sz w:val="20"/>
                <w:szCs w:val="20"/>
                <w:lang w:val="de-DE"/>
              </w:rPr>
              <w:t xml:space="preserve"> sind die örtlichen Körperschaften nicht verpflichtet, das einheitliche Strategiedokument zu erstellen; sie legen dem Haushaltsvoranschlag einen Voranschlags- und Programmbericht bei, der denselben Zeitraum abdeckt wie d</w:t>
            </w:r>
            <w:r w:rsidR="00A0646A" w:rsidRPr="00BC10E2">
              <w:rPr>
                <w:rFonts w:ascii="Arial" w:hAnsi="Arial" w:cs="Arial"/>
                <w:sz w:val="20"/>
                <w:szCs w:val="20"/>
                <w:lang w:val="de-DE"/>
              </w:rPr>
              <w:t xml:space="preserve">er Mehrjahreshaushalt und zwar </w:t>
            </w:r>
            <w:r w:rsidRPr="00BC10E2">
              <w:rPr>
                <w:rFonts w:ascii="Arial" w:hAnsi="Arial" w:cs="Arial"/>
                <w:sz w:val="20"/>
                <w:szCs w:val="20"/>
                <w:lang w:val="de-DE"/>
              </w:rPr>
              <w:t>mit den Modalitäten, die in der im Haushaltsjahr 2014 geltenden Buchhaltungsordnung vorgesehen sind. Das erste einheitliche Strategiedokument wird für die Ha</w:t>
            </w:r>
            <w:r w:rsidR="00E875C3" w:rsidRPr="00BC10E2">
              <w:rPr>
                <w:rFonts w:ascii="Arial" w:hAnsi="Arial" w:cs="Arial"/>
                <w:sz w:val="20"/>
                <w:szCs w:val="20"/>
                <w:lang w:val="de-DE"/>
              </w:rPr>
              <w:t>ushaltsjahre ab 2016 angewandt.</w:t>
            </w:r>
            <w:r w:rsidRPr="00BC10E2">
              <w:rPr>
                <w:rFonts w:ascii="Arial" w:hAnsi="Arial" w:cs="Arial"/>
                <w:sz w:val="20"/>
                <w:szCs w:val="20"/>
                <w:lang w:val="de-DE"/>
              </w:rPr>
              <w:t xml:space="preserve"> Die am Versuch beteiligten Körperschaften wenden die in diesem Artikel vorgesehene Regelung ab dem 1. J</w:t>
            </w:r>
            <w:r w:rsidR="00CD7C62" w:rsidRPr="00BC10E2">
              <w:rPr>
                <w:rFonts w:ascii="Arial" w:hAnsi="Arial" w:cs="Arial"/>
                <w:sz w:val="20"/>
                <w:szCs w:val="20"/>
                <w:lang w:val="de-DE"/>
              </w:rPr>
              <w:t>änne</w:t>
            </w:r>
            <w:r w:rsidRPr="00BC10E2">
              <w:rPr>
                <w:rFonts w:ascii="Arial" w:hAnsi="Arial" w:cs="Arial"/>
                <w:sz w:val="20"/>
                <w:szCs w:val="20"/>
                <w:lang w:val="de-DE"/>
              </w:rPr>
              <w:t xml:space="preserve">r 2015 an. </w:t>
            </w:r>
          </w:p>
        </w:tc>
      </w:tr>
      <w:tr w:rsidR="005A07BE" w:rsidRPr="00513777" w:rsidTr="00D609DE">
        <w:trPr>
          <w:trHeight w:val="51"/>
        </w:trPr>
        <w:tc>
          <w:tcPr>
            <w:tcW w:w="4820" w:type="dxa"/>
          </w:tcPr>
          <w:p w:rsidR="005A07BE" w:rsidRPr="00293EE2" w:rsidRDefault="005A07BE" w:rsidP="00BE4FAA">
            <w:pPr>
              <w:widowControl w:val="0"/>
              <w:spacing w:line="260" w:lineRule="exact"/>
              <w:jc w:val="both"/>
              <w:rPr>
                <w:rFonts w:ascii="Arial" w:hAnsi="Arial" w:cs="Arial"/>
                <w:sz w:val="20"/>
                <w:szCs w:val="20"/>
              </w:rPr>
            </w:pPr>
            <w:r w:rsidRPr="003D6E75">
              <w:rPr>
                <w:rFonts w:ascii="Arial" w:hAnsi="Arial" w:cs="Arial"/>
                <w:sz w:val="20"/>
                <w:szCs w:val="20"/>
              </w:rPr>
              <w:t>2. Il Documento unico di programmazione ha carattere generale e costituisce la guida strategica ed operativa dell'ente.</w:t>
            </w:r>
          </w:p>
        </w:tc>
        <w:tc>
          <w:tcPr>
            <w:tcW w:w="250" w:type="dxa"/>
            <w:vAlign w:val="center"/>
          </w:tcPr>
          <w:p w:rsidR="005A07BE" w:rsidRPr="00293EE2" w:rsidRDefault="005A07BE" w:rsidP="00574495">
            <w:pPr>
              <w:ind w:right="98"/>
              <w:jc w:val="both"/>
              <w:rPr>
                <w:rFonts w:ascii="Arial" w:hAnsi="Arial" w:cs="Arial"/>
                <w:sz w:val="20"/>
                <w:szCs w:val="20"/>
              </w:rPr>
            </w:pPr>
          </w:p>
        </w:tc>
        <w:tc>
          <w:tcPr>
            <w:tcW w:w="4995" w:type="dxa"/>
            <w:gridSpan w:val="2"/>
            <w:shd w:val="clear" w:color="auto" w:fill="auto"/>
          </w:tcPr>
          <w:p w:rsidR="005A07BE" w:rsidRPr="007B0E80" w:rsidRDefault="00751AB1" w:rsidP="002D638A">
            <w:pPr>
              <w:widowControl w:val="0"/>
              <w:spacing w:line="260" w:lineRule="exact"/>
              <w:jc w:val="both"/>
              <w:rPr>
                <w:rFonts w:ascii="Arial" w:hAnsi="Arial" w:cs="Arial"/>
                <w:sz w:val="20"/>
                <w:szCs w:val="20"/>
                <w:lang w:val="de-DE"/>
              </w:rPr>
            </w:pPr>
            <w:r w:rsidRPr="007B0E80">
              <w:rPr>
                <w:rFonts w:ascii="Arial" w:hAnsi="Arial" w:cs="Arial"/>
                <w:sz w:val="20"/>
                <w:szCs w:val="20"/>
                <w:lang w:val="de-DE"/>
              </w:rPr>
              <w:t>2. Das einheitliche Strategiedokument hat allgemeinen Charakter und stellt die strategischen und operativen Leitlinien der Körperschaft dar.</w:t>
            </w:r>
          </w:p>
        </w:tc>
      </w:tr>
      <w:tr w:rsidR="005A07BE" w:rsidRPr="00513777" w:rsidTr="00D609DE">
        <w:trPr>
          <w:trHeight w:val="51"/>
        </w:trPr>
        <w:tc>
          <w:tcPr>
            <w:tcW w:w="4820" w:type="dxa"/>
          </w:tcPr>
          <w:p w:rsidR="005A07BE" w:rsidRPr="00293EE2" w:rsidRDefault="00751AB1" w:rsidP="0035600C">
            <w:pPr>
              <w:spacing w:line="260" w:lineRule="exact"/>
              <w:ind w:right="96"/>
              <w:jc w:val="both"/>
              <w:rPr>
                <w:rFonts w:ascii="Arial" w:hAnsi="Arial" w:cs="Arial"/>
                <w:sz w:val="20"/>
                <w:szCs w:val="20"/>
              </w:rPr>
            </w:pPr>
            <w:r w:rsidRPr="00293EE2">
              <w:rPr>
                <w:rFonts w:ascii="Arial" w:hAnsi="Arial" w:cs="Arial"/>
                <w:sz w:val="20"/>
                <w:szCs w:val="20"/>
              </w:rPr>
              <w:t xml:space="preserve">3. Il Documento unico di programmazione si compone di due sezioni: la Sezione strategica e la </w:t>
            </w:r>
            <w:r w:rsidRPr="00293EE2">
              <w:rPr>
                <w:rFonts w:ascii="Arial" w:hAnsi="Arial" w:cs="Arial"/>
                <w:sz w:val="20"/>
                <w:szCs w:val="20"/>
              </w:rPr>
              <w:lastRenderedPageBreak/>
              <w:t>Sezione operativa. La prima ha un orizzonte temporale di riferimento pari a quello del mandato amministrativo, la seconda pari a quello del bilancio di previsione.</w:t>
            </w:r>
          </w:p>
        </w:tc>
        <w:tc>
          <w:tcPr>
            <w:tcW w:w="250" w:type="dxa"/>
            <w:vAlign w:val="center"/>
          </w:tcPr>
          <w:p w:rsidR="005A07BE" w:rsidRPr="00293EE2" w:rsidRDefault="005A07BE" w:rsidP="00574495">
            <w:pPr>
              <w:ind w:right="98"/>
              <w:jc w:val="both"/>
              <w:rPr>
                <w:rFonts w:ascii="Arial" w:hAnsi="Arial" w:cs="Arial"/>
                <w:sz w:val="20"/>
                <w:szCs w:val="20"/>
              </w:rPr>
            </w:pPr>
          </w:p>
        </w:tc>
        <w:tc>
          <w:tcPr>
            <w:tcW w:w="4995" w:type="dxa"/>
            <w:gridSpan w:val="2"/>
            <w:shd w:val="clear" w:color="auto" w:fill="auto"/>
          </w:tcPr>
          <w:p w:rsidR="005A07BE" w:rsidRPr="007B0E80" w:rsidRDefault="00751AB1" w:rsidP="002D638A">
            <w:pPr>
              <w:widowControl w:val="0"/>
              <w:spacing w:line="260" w:lineRule="exact"/>
              <w:jc w:val="both"/>
              <w:rPr>
                <w:rFonts w:ascii="Arial" w:hAnsi="Arial" w:cs="Arial"/>
                <w:sz w:val="20"/>
                <w:szCs w:val="20"/>
                <w:lang w:val="de-DE"/>
              </w:rPr>
            </w:pPr>
            <w:r w:rsidRPr="007B0E80">
              <w:rPr>
                <w:rFonts w:ascii="Arial" w:hAnsi="Arial" w:cs="Arial"/>
                <w:sz w:val="20"/>
                <w:szCs w:val="20"/>
                <w:lang w:val="de-DE"/>
              </w:rPr>
              <w:t xml:space="preserve">3. Das einheitliche Strategiedokument besteht aus zwei Teilen, einem strategischen und einem </w:t>
            </w:r>
            <w:r w:rsidRPr="007B0E80">
              <w:rPr>
                <w:rFonts w:ascii="Arial" w:hAnsi="Arial" w:cs="Arial"/>
                <w:sz w:val="20"/>
                <w:szCs w:val="20"/>
                <w:lang w:val="de-DE"/>
              </w:rPr>
              <w:lastRenderedPageBreak/>
              <w:t>operativen Teil. Der Zeitraum in Bezug auf den strategischen Teil entspricht der Amtszeit, jener in Bezug auf den operativen Teil dem Haushaltsvoranschlag.</w:t>
            </w:r>
          </w:p>
        </w:tc>
      </w:tr>
      <w:tr w:rsidR="005A07BE" w:rsidRPr="007B0E80" w:rsidTr="00D609DE">
        <w:trPr>
          <w:trHeight w:val="51"/>
        </w:trPr>
        <w:tc>
          <w:tcPr>
            <w:tcW w:w="4820" w:type="dxa"/>
          </w:tcPr>
          <w:p w:rsidR="005A07BE" w:rsidRPr="00BC10E2" w:rsidRDefault="00751AB1" w:rsidP="0035600C">
            <w:pPr>
              <w:spacing w:line="260" w:lineRule="exact"/>
              <w:ind w:right="96"/>
              <w:jc w:val="both"/>
              <w:rPr>
                <w:rFonts w:ascii="Arial" w:hAnsi="Arial" w:cs="Arial"/>
                <w:sz w:val="20"/>
                <w:szCs w:val="20"/>
              </w:rPr>
            </w:pPr>
            <w:r w:rsidRPr="00BC10E2">
              <w:rPr>
                <w:rFonts w:ascii="Arial" w:hAnsi="Arial" w:cs="Arial"/>
                <w:sz w:val="20"/>
                <w:szCs w:val="20"/>
              </w:rPr>
              <w:lastRenderedPageBreak/>
              <w:t>4. Il documento unico di programmazione è predisposto nel rispetto di quanto previsto dal principio applicato della programmazione di cui all'allegato n. 4/1 del decreto legislativo 23 giugno 2011, n. 118, e successive modificazioni.</w:t>
            </w:r>
          </w:p>
        </w:tc>
        <w:tc>
          <w:tcPr>
            <w:tcW w:w="250" w:type="dxa"/>
            <w:vAlign w:val="center"/>
          </w:tcPr>
          <w:p w:rsidR="005A07BE" w:rsidRPr="00BC10E2" w:rsidRDefault="005A07BE" w:rsidP="00574495">
            <w:pPr>
              <w:ind w:right="98"/>
              <w:jc w:val="both"/>
              <w:rPr>
                <w:rFonts w:ascii="Arial" w:hAnsi="Arial" w:cs="Arial"/>
                <w:sz w:val="20"/>
                <w:szCs w:val="20"/>
              </w:rPr>
            </w:pPr>
          </w:p>
        </w:tc>
        <w:tc>
          <w:tcPr>
            <w:tcW w:w="4995" w:type="dxa"/>
            <w:gridSpan w:val="2"/>
            <w:shd w:val="clear" w:color="auto" w:fill="auto"/>
          </w:tcPr>
          <w:p w:rsidR="005A07BE" w:rsidRPr="00BC10E2" w:rsidRDefault="00751AB1" w:rsidP="002D638A">
            <w:pPr>
              <w:widowControl w:val="0"/>
              <w:spacing w:line="260" w:lineRule="exact"/>
              <w:jc w:val="both"/>
              <w:rPr>
                <w:rFonts w:ascii="Arial" w:hAnsi="Arial" w:cs="Arial"/>
                <w:sz w:val="20"/>
                <w:szCs w:val="20"/>
                <w:lang w:val="de-DE"/>
              </w:rPr>
            </w:pPr>
            <w:r w:rsidRPr="00BC10E2">
              <w:rPr>
                <w:rFonts w:ascii="Arial" w:hAnsi="Arial" w:cs="Arial"/>
                <w:sz w:val="20"/>
                <w:szCs w:val="20"/>
                <w:lang w:val="de-DE"/>
              </w:rPr>
              <w:t>4. Das einheitliche Strategiedokument wird gemäß dem angewandten Haushaltsgrundsatz über die Planung laut Anlage Nr. 4/1 zum gesetzesvertretenden Dekret vom 23. Juni 2011, Nr. 118, in geltender Fassung, erstellt.</w:t>
            </w:r>
          </w:p>
        </w:tc>
      </w:tr>
      <w:tr w:rsidR="005A07BE" w:rsidRPr="00513777" w:rsidTr="00D609DE">
        <w:trPr>
          <w:trHeight w:val="51"/>
        </w:trPr>
        <w:tc>
          <w:tcPr>
            <w:tcW w:w="4820" w:type="dxa"/>
          </w:tcPr>
          <w:p w:rsidR="005A07BE" w:rsidRPr="009D6C3C" w:rsidRDefault="00751AB1" w:rsidP="0035600C">
            <w:pPr>
              <w:spacing w:line="260" w:lineRule="exact"/>
              <w:ind w:right="96"/>
              <w:jc w:val="both"/>
              <w:rPr>
                <w:rFonts w:ascii="Arial" w:hAnsi="Arial" w:cs="Arial"/>
                <w:sz w:val="20"/>
                <w:szCs w:val="20"/>
              </w:rPr>
            </w:pPr>
            <w:r w:rsidRPr="009D6C3C">
              <w:rPr>
                <w:rFonts w:ascii="Arial" w:hAnsi="Arial" w:cs="Arial"/>
                <w:sz w:val="20"/>
                <w:szCs w:val="20"/>
              </w:rPr>
              <w:t>5. Il Documento unico di programmazione costituisce atto presupposto indispensabile per l'approvazione del bilancio di previsione.</w:t>
            </w:r>
          </w:p>
        </w:tc>
        <w:tc>
          <w:tcPr>
            <w:tcW w:w="250" w:type="dxa"/>
            <w:vAlign w:val="center"/>
          </w:tcPr>
          <w:p w:rsidR="005A07BE" w:rsidRPr="009D6C3C" w:rsidRDefault="005A07BE" w:rsidP="00574495">
            <w:pPr>
              <w:ind w:right="98"/>
              <w:jc w:val="both"/>
              <w:rPr>
                <w:rFonts w:ascii="Arial" w:hAnsi="Arial" w:cs="Arial"/>
                <w:sz w:val="20"/>
                <w:szCs w:val="20"/>
              </w:rPr>
            </w:pPr>
          </w:p>
        </w:tc>
        <w:tc>
          <w:tcPr>
            <w:tcW w:w="4995" w:type="dxa"/>
            <w:gridSpan w:val="2"/>
            <w:shd w:val="clear" w:color="auto" w:fill="auto"/>
          </w:tcPr>
          <w:p w:rsidR="005A07BE" w:rsidRPr="009D6C3C" w:rsidRDefault="00751AB1"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5. Das einheitliche Strategiedokument ist eine unverzichtbare Voraussetzung für die Genehmigung des Haushaltsvoranschlags.</w:t>
            </w:r>
          </w:p>
        </w:tc>
      </w:tr>
      <w:tr w:rsidR="005A07BE" w:rsidRPr="007B0E80" w:rsidTr="00D609DE">
        <w:trPr>
          <w:trHeight w:val="51"/>
        </w:trPr>
        <w:tc>
          <w:tcPr>
            <w:tcW w:w="4820" w:type="dxa"/>
          </w:tcPr>
          <w:p w:rsidR="005A07BE" w:rsidRPr="009D6C3C" w:rsidRDefault="00751AB1" w:rsidP="0035600C">
            <w:pPr>
              <w:spacing w:line="260" w:lineRule="atLeast"/>
              <w:ind w:right="98"/>
              <w:jc w:val="both"/>
              <w:rPr>
                <w:rFonts w:ascii="Arial" w:hAnsi="Arial" w:cs="Arial"/>
                <w:sz w:val="20"/>
                <w:szCs w:val="20"/>
              </w:rPr>
            </w:pPr>
            <w:r w:rsidRPr="009D6C3C">
              <w:rPr>
                <w:rFonts w:ascii="Arial" w:hAnsi="Arial" w:cs="Arial"/>
                <w:sz w:val="20"/>
                <w:szCs w:val="20"/>
              </w:rPr>
              <w:t>6. Gli enti locali con popolazione fino a 5.000 abitanti predispongono il Documento unico di programmazione semplificato previsto dall'allegato n. 4/1 del decreto legislativo 23 giugno 2011, n. 118, e successive modificazioni.</w:t>
            </w:r>
          </w:p>
        </w:tc>
        <w:tc>
          <w:tcPr>
            <w:tcW w:w="250" w:type="dxa"/>
            <w:vAlign w:val="center"/>
          </w:tcPr>
          <w:p w:rsidR="005A07BE" w:rsidRPr="009D6C3C" w:rsidRDefault="005A07BE" w:rsidP="0035600C">
            <w:pPr>
              <w:spacing w:line="260" w:lineRule="atLeast"/>
              <w:ind w:right="98"/>
              <w:jc w:val="both"/>
              <w:rPr>
                <w:rFonts w:ascii="Arial" w:hAnsi="Arial" w:cs="Arial"/>
                <w:sz w:val="20"/>
                <w:szCs w:val="20"/>
              </w:rPr>
            </w:pPr>
          </w:p>
        </w:tc>
        <w:tc>
          <w:tcPr>
            <w:tcW w:w="4995" w:type="dxa"/>
            <w:gridSpan w:val="2"/>
            <w:shd w:val="clear" w:color="auto" w:fill="auto"/>
          </w:tcPr>
          <w:p w:rsidR="005A07BE" w:rsidRPr="009D6C3C" w:rsidRDefault="00751AB1"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6. Die örtlichen Körperschaften mit weniger als</w:t>
            </w:r>
            <w:r w:rsidR="00BE4FAA" w:rsidRPr="009D6C3C">
              <w:rPr>
                <w:rFonts w:ascii="Arial" w:hAnsi="Arial" w:cs="Arial"/>
                <w:sz w:val="20"/>
                <w:szCs w:val="20"/>
                <w:lang w:val="de-DE"/>
              </w:rPr>
              <w:t xml:space="preserve"> </w:t>
            </w:r>
            <w:r w:rsidRPr="009D6C3C">
              <w:rPr>
                <w:rFonts w:ascii="Arial" w:hAnsi="Arial" w:cs="Arial"/>
                <w:sz w:val="20"/>
                <w:szCs w:val="20"/>
                <w:lang w:val="de-DE"/>
              </w:rPr>
              <w:t>5.000 Einwohnern erstellen das vereinfachte einheitliche Strategiedokument, welches laut Anlage Nr. 4/1 des gesetzesvertretenden Dekrets vom 23. Juni 2011, Nr. 118, in geltender Fassung, vorgesehen ist.</w:t>
            </w:r>
          </w:p>
        </w:tc>
      </w:tr>
      <w:tr w:rsidR="005A07BE" w:rsidRPr="00513777" w:rsidTr="00D609DE">
        <w:trPr>
          <w:trHeight w:val="51"/>
        </w:trPr>
        <w:tc>
          <w:tcPr>
            <w:tcW w:w="4820" w:type="dxa"/>
          </w:tcPr>
          <w:p w:rsidR="005A07BE" w:rsidRPr="009D6C3C" w:rsidRDefault="00047721" w:rsidP="0035600C">
            <w:pPr>
              <w:spacing w:line="260" w:lineRule="atLeast"/>
              <w:ind w:right="98"/>
              <w:jc w:val="both"/>
              <w:rPr>
                <w:rFonts w:ascii="Arial" w:hAnsi="Arial" w:cs="Arial"/>
                <w:sz w:val="20"/>
                <w:szCs w:val="20"/>
              </w:rPr>
            </w:pPr>
            <w:r w:rsidRPr="009D6C3C">
              <w:rPr>
                <w:rFonts w:ascii="Arial" w:hAnsi="Arial" w:cs="Arial"/>
                <w:sz w:val="20"/>
                <w:szCs w:val="20"/>
              </w:rPr>
              <w:t>7. Nel regolamento di contabilità sono previsti i casi di inammissibilità e di improcedibilità per le deliberazioni del Consiglio e della Giunta che non sono coerenti con le previsioni del Documento unico di programmazione.</w:t>
            </w:r>
          </w:p>
        </w:tc>
        <w:tc>
          <w:tcPr>
            <w:tcW w:w="250" w:type="dxa"/>
            <w:vAlign w:val="center"/>
          </w:tcPr>
          <w:p w:rsidR="005A07BE" w:rsidRPr="009D6C3C" w:rsidRDefault="005A07BE" w:rsidP="0035600C">
            <w:pPr>
              <w:spacing w:line="260" w:lineRule="atLeast"/>
              <w:ind w:right="98"/>
              <w:jc w:val="both"/>
              <w:rPr>
                <w:rFonts w:ascii="Arial" w:hAnsi="Arial" w:cs="Arial"/>
                <w:sz w:val="20"/>
                <w:szCs w:val="20"/>
              </w:rPr>
            </w:pPr>
          </w:p>
        </w:tc>
        <w:tc>
          <w:tcPr>
            <w:tcW w:w="4995" w:type="dxa"/>
            <w:gridSpan w:val="2"/>
            <w:shd w:val="clear" w:color="auto" w:fill="auto"/>
          </w:tcPr>
          <w:p w:rsidR="005A07BE" w:rsidRPr="009D6C3C" w:rsidRDefault="00F37F08"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 xml:space="preserve">7. In der Verordnung </w:t>
            </w:r>
            <w:r w:rsidR="00E038DA" w:rsidRPr="009D6C3C">
              <w:rPr>
                <w:rFonts w:ascii="Arial" w:hAnsi="Arial" w:cs="Arial"/>
                <w:sz w:val="20"/>
                <w:szCs w:val="20"/>
                <w:lang w:val="de-DE"/>
              </w:rPr>
              <w:t>über</w:t>
            </w:r>
            <w:r w:rsidR="00E86D0B" w:rsidRPr="009D6C3C">
              <w:rPr>
                <w:rFonts w:ascii="Arial" w:hAnsi="Arial" w:cs="Arial"/>
                <w:sz w:val="20"/>
                <w:szCs w:val="20"/>
                <w:lang w:val="de-DE"/>
              </w:rPr>
              <w:t xml:space="preserve"> </w:t>
            </w:r>
            <w:r w:rsidRPr="009D6C3C">
              <w:rPr>
                <w:rFonts w:ascii="Arial" w:hAnsi="Arial" w:cs="Arial"/>
                <w:sz w:val="20"/>
                <w:szCs w:val="20"/>
                <w:lang w:val="de-DE"/>
              </w:rPr>
              <w:t>das Rechnungswesen sind die Fälle vorgesehen, i</w:t>
            </w:r>
            <w:r w:rsidR="008B076F">
              <w:rPr>
                <w:rFonts w:ascii="Arial" w:hAnsi="Arial" w:cs="Arial"/>
                <w:sz w:val="20"/>
                <w:szCs w:val="20"/>
                <w:lang w:val="de-DE"/>
              </w:rPr>
              <w:t>n denen jene Beschlüsse des Rat</w:t>
            </w:r>
            <w:r w:rsidRPr="009D6C3C">
              <w:rPr>
                <w:rFonts w:ascii="Arial" w:hAnsi="Arial" w:cs="Arial"/>
                <w:sz w:val="20"/>
                <w:szCs w:val="20"/>
                <w:lang w:val="de-DE"/>
              </w:rPr>
              <w:t>s und des Ausschusses unzulässig und unausführbar sind, deren Angaben nicht mit jenen des einheitlichen Strategiedokuments übereinstimmen.</w:t>
            </w:r>
          </w:p>
        </w:tc>
      </w:tr>
      <w:tr w:rsidR="005A07BE" w:rsidRPr="00513777" w:rsidTr="00D609DE">
        <w:trPr>
          <w:trHeight w:val="51"/>
        </w:trPr>
        <w:tc>
          <w:tcPr>
            <w:tcW w:w="4820" w:type="dxa"/>
          </w:tcPr>
          <w:p w:rsidR="005A07BE" w:rsidRPr="009D6C3C" w:rsidRDefault="005A07BE" w:rsidP="00574495">
            <w:pPr>
              <w:ind w:right="98"/>
              <w:jc w:val="both"/>
              <w:rPr>
                <w:rFonts w:ascii="Arial" w:hAnsi="Arial" w:cs="Arial"/>
                <w:sz w:val="20"/>
                <w:szCs w:val="20"/>
                <w:lang w:val="de-DE"/>
              </w:rPr>
            </w:pPr>
          </w:p>
        </w:tc>
        <w:tc>
          <w:tcPr>
            <w:tcW w:w="250" w:type="dxa"/>
            <w:vAlign w:val="center"/>
          </w:tcPr>
          <w:p w:rsidR="005A07BE" w:rsidRPr="009D6C3C" w:rsidRDefault="005A07BE" w:rsidP="00574495">
            <w:pPr>
              <w:ind w:right="98"/>
              <w:jc w:val="both"/>
              <w:rPr>
                <w:rFonts w:ascii="Arial" w:hAnsi="Arial" w:cs="Arial"/>
                <w:sz w:val="20"/>
                <w:szCs w:val="20"/>
                <w:lang w:val="de-DE"/>
              </w:rPr>
            </w:pPr>
          </w:p>
        </w:tc>
        <w:tc>
          <w:tcPr>
            <w:tcW w:w="4995" w:type="dxa"/>
            <w:gridSpan w:val="2"/>
            <w:shd w:val="clear" w:color="auto" w:fill="auto"/>
          </w:tcPr>
          <w:p w:rsidR="005A07BE" w:rsidRPr="009D6C3C" w:rsidRDefault="005A07BE" w:rsidP="002D638A">
            <w:pPr>
              <w:widowControl w:val="0"/>
              <w:spacing w:line="260" w:lineRule="exact"/>
              <w:ind w:firstLine="441"/>
              <w:jc w:val="both"/>
              <w:rPr>
                <w:rFonts w:ascii="Arial" w:hAnsi="Arial" w:cs="Arial"/>
                <w:sz w:val="20"/>
                <w:szCs w:val="20"/>
                <w:lang w:val="de-DE"/>
              </w:rPr>
            </w:pPr>
          </w:p>
        </w:tc>
      </w:tr>
      <w:tr w:rsidR="005A07BE" w:rsidRPr="00513777" w:rsidTr="00D609DE">
        <w:trPr>
          <w:trHeight w:val="51"/>
        </w:trPr>
        <w:tc>
          <w:tcPr>
            <w:tcW w:w="4820" w:type="dxa"/>
          </w:tcPr>
          <w:p w:rsidR="005A07BE" w:rsidRPr="009D6C3C" w:rsidRDefault="005A07BE" w:rsidP="00574495">
            <w:pPr>
              <w:ind w:right="98"/>
              <w:jc w:val="both"/>
              <w:rPr>
                <w:rFonts w:ascii="Arial" w:hAnsi="Arial" w:cs="Arial"/>
                <w:sz w:val="20"/>
                <w:szCs w:val="20"/>
                <w:lang w:val="de-DE"/>
              </w:rPr>
            </w:pPr>
          </w:p>
        </w:tc>
        <w:tc>
          <w:tcPr>
            <w:tcW w:w="250" w:type="dxa"/>
            <w:vAlign w:val="center"/>
          </w:tcPr>
          <w:p w:rsidR="005A07BE" w:rsidRPr="009D6C3C" w:rsidRDefault="005A07BE" w:rsidP="00574495">
            <w:pPr>
              <w:ind w:right="98"/>
              <w:jc w:val="both"/>
              <w:rPr>
                <w:rFonts w:ascii="Arial" w:hAnsi="Arial" w:cs="Arial"/>
                <w:sz w:val="20"/>
                <w:szCs w:val="20"/>
                <w:lang w:val="de-DE"/>
              </w:rPr>
            </w:pPr>
          </w:p>
        </w:tc>
        <w:tc>
          <w:tcPr>
            <w:tcW w:w="4995" w:type="dxa"/>
            <w:gridSpan w:val="2"/>
            <w:shd w:val="clear" w:color="auto" w:fill="auto"/>
          </w:tcPr>
          <w:p w:rsidR="005A07BE" w:rsidRPr="009D6C3C" w:rsidRDefault="005A07BE" w:rsidP="002D638A">
            <w:pPr>
              <w:widowControl w:val="0"/>
              <w:spacing w:line="260" w:lineRule="exact"/>
              <w:ind w:firstLine="441"/>
              <w:jc w:val="both"/>
              <w:rPr>
                <w:rFonts w:ascii="Arial" w:hAnsi="Arial" w:cs="Arial"/>
                <w:sz w:val="20"/>
                <w:szCs w:val="20"/>
                <w:lang w:val="de-DE"/>
              </w:rPr>
            </w:pPr>
          </w:p>
        </w:tc>
      </w:tr>
      <w:tr w:rsidR="005A07BE" w:rsidRPr="00513777" w:rsidTr="00D609DE">
        <w:trPr>
          <w:trHeight w:val="51"/>
        </w:trPr>
        <w:tc>
          <w:tcPr>
            <w:tcW w:w="4820" w:type="dxa"/>
          </w:tcPr>
          <w:p w:rsidR="007D51D3" w:rsidRDefault="009336FC" w:rsidP="007D51D3">
            <w:pPr>
              <w:spacing w:line="260" w:lineRule="exact"/>
              <w:ind w:right="96"/>
              <w:jc w:val="center"/>
              <w:rPr>
                <w:rFonts w:ascii="Arial" w:hAnsi="Arial" w:cs="Arial"/>
                <w:sz w:val="20"/>
                <w:szCs w:val="20"/>
              </w:rPr>
            </w:pPr>
            <w:r w:rsidRPr="009D6C3C">
              <w:rPr>
                <w:rFonts w:ascii="Arial" w:hAnsi="Arial" w:cs="Arial"/>
                <w:sz w:val="20"/>
                <w:szCs w:val="20"/>
              </w:rPr>
              <w:t>Articolo 172</w:t>
            </w:r>
          </w:p>
          <w:p w:rsidR="005A07BE" w:rsidRPr="009D6C3C" w:rsidRDefault="009336FC" w:rsidP="007D51D3">
            <w:pPr>
              <w:spacing w:line="260" w:lineRule="exact"/>
              <w:ind w:right="96"/>
              <w:jc w:val="center"/>
              <w:rPr>
                <w:rFonts w:ascii="Arial" w:hAnsi="Arial" w:cs="Arial"/>
                <w:sz w:val="20"/>
                <w:szCs w:val="20"/>
              </w:rPr>
            </w:pPr>
            <w:r w:rsidRPr="009D6C3C">
              <w:rPr>
                <w:rFonts w:ascii="Arial" w:hAnsi="Arial" w:cs="Arial"/>
                <w:sz w:val="20"/>
                <w:szCs w:val="20"/>
              </w:rPr>
              <w:t>Altri allegati al bilancio di previsione</w:t>
            </w:r>
          </w:p>
        </w:tc>
        <w:tc>
          <w:tcPr>
            <w:tcW w:w="250" w:type="dxa"/>
            <w:vAlign w:val="center"/>
          </w:tcPr>
          <w:p w:rsidR="005A07BE" w:rsidRPr="009D6C3C" w:rsidRDefault="005A07BE" w:rsidP="007D51D3">
            <w:pPr>
              <w:ind w:right="98"/>
              <w:jc w:val="center"/>
              <w:rPr>
                <w:rFonts w:ascii="Arial" w:hAnsi="Arial" w:cs="Arial"/>
                <w:sz w:val="20"/>
                <w:szCs w:val="20"/>
              </w:rPr>
            </w:pPr>
          </w:p>
        </w:tc>
        <w:tc>
          <w:tcPr>
            <w:tcW w:w="4995" w:type="dxa"/>
            <w:gridSpan w:val="2"/>
            <w:shd w:val="clear" w:color="auto" w:fill="auto"/>
          </w:tcPr>
          <w:p w:rsidR="007D51D3" w:rsidRDefault="00015DD6" w:rsidP="007D51D3">
            <w:pPr>
              <w:spacing w:line="260" w:lineRule="exact"/>
              <w:jc w:val="center"/>
              <w:rPr>
                <w:rFonts w:ascii="Arial" w:hAnsi="Arial" w:cs="Arial"/>
                <w:sz w:val="20"/>
                <w:szCs w:val="20"/>
                <w:lang w:val="de-DE"/>
              </w:rPr>
            </w:pPr>
            <w:r w:rsidRPr="009D6C3C">
              <w:rPr>
                <w:rFonts w:ascii="Arial" w:hAnsi="Arial" w:cs="Arial"/>
                <w:sz w:val="20"/>
                <w:szCs w:val="20"/>
                <w:lang w:val="de-DE"/>
              </w:rPr>
              <w:t>Artikel 172</w:t>
            </w:r>
          </w:p>
          <w:p w:rsidR="005A07BE" w:rsidRPr="009D6C3C" w:rsidRDefault="00A0646A" w:rsidP="007D51D3">
            <w:pPr>
              <w:spacing w:line="260" w:lineRule="exact"/>
              <w:jc w:val="center"/>
              <w:rPr>
                <w:rFonts w:ascii="Arial" w:hAnsi="Arial" w:cs="Arial"/>
                <w:sz w:val="20"/>
                <w:szCs w:val="20"/>
                <w:lang w:val="de-DE"/>
              </w:rPr>
            </w:pPr>
            <w:r w:rsidRPr="009D6C3C">
              <w:rPr>
                <w:rFonts w:ascii="Arial" w:hAnsi="Arial" w:cs="Arial"/>
                <w:sz w:val="20"/>
                <w:szCs w:val="20"/>
                <w:lang w:val="de-DE"/>
              </w:rPr>
              <w:t>Andere</w:t>
            </w:r>
            <w:r w:rsidR="00015DD6" w:rsidRPr="009D6C3C">
              <w:rPr>
                <w:rFonts w:ascii="Arial" w:hAnsi="Arial" w:cs="Arial"/>
                <w:sz w:val="20"/>
                <w:szCs w:val="20"/>
                <w:lang w:val="de-DE"/>
              </w:rPr>
              <w:t xml:space="preserve"> Anlagen </w:t>
            </w:r>
            <w:r w:rsidRPr="009D6C3C">
              <w:rPr>
                <w:rFonts w:ascii="Arial" w:hAnsi="Arial" w:cs="Arial"/>
                <w:sz w:val="20"/>
                <w:szCs w:val="20"/>
                <w:lang w:val="de-DE"/>
              </w:rPr>
              <w:t>zum</w:t>
            </w:r>
            <w:r w:rsidR="005623A6" w:rsidRPr="009D6C3C">
              <w:rPr>
                <w:rFonts w:ascii="Arial" w:hAnsi="Arial" w:cs="Arial"/>
                <w:sz w:val="20"/>
                <w:szCs w:val="20"/>
                <w:lang w:val="de-DE"/>
              </w:rPr>
              <w:t xml:space="preserve"> </w:t>
            </w:r>
            <w:r w:rsidR="00015DD6" w:rsidRPr="009D6C3C">
              <w:rPr>
                <w:rFonts w:ascii="Arial" w:hAnsi="Arial" w:cs="Arial"/>
                <w:sz w:val="20"/>
                <w:szCs w:val="20"/>
                <w:lang w:val="de-DE"/>
              </w:rPr>
              <w:t>Haushaltsvoranschlag</w:t>
            </w:r>
          </w:p>
        </w:tc>
      </w:tr>
      <w:tr w:rsidR="005A07BE" w:rsidRPr="00513777" w:rsidTr="00D609DE">
        <w:trPr>
          <w:trHeight w:val="51"/>
        </w:trPr>
        <w:tc>
          <w:tcPr>
            <w:tcW w:w="4820" w:type="dxa"/>
          </w:tcPr>
          <w:p w:rsidR="005A07BE" w:rsidRPr="009D6C3C" w:rsidRDefault="005A07BE" w:rsidP="002D638A">
            <w:pPr>
              <w:spacing w:line="260" w:lineRule="exact"/>
              <w:ind w:right="96"/>
              <w:jc w:val="both"/>
              <w:rPr>
                <w:rFonts w:ascii="Arial" w:hAnsi="Arial" w:cs="Arial"/>
                <w:sz w:val="20"/>
                <w:szCs w:val="20"/>
                <w:lang w:val="de-DE"/>
              </w:rPr>
            </w:pPr>
          </w:p>
        </w:tc>
        <w:tc>
          <w:tcPr>
            <w:tcW w:w="250" w:type="dxa"/>
            <w:vAlign w:val="center"/>
          </w:tcPr>
          <w:p w:rsidR="005A07BE" w:rsidRPr="009D6C3C" w:rsidRDefault="005A07BE" w:rsidP="00574495">
            <w:pPr>
              <w:ind w:right="98"/>
              <w:jc w:val="both"/>
              <w:rPr>
                <w:rFonts w:ascii="Arial" w:hAnsi="Arial" w:cs="Arial"/>
                <w:sz w:val="20"/>
                <w:szCs w:val="20"/>
                <w:lang w:val="de-DE"/>
              </w:rPr>
            </w:pPr>
          </w:p>
        </w:tc>
        <w:tc>
          <w:tcPr>
            <w:tcW w:w="4995" w:type="dxa"/>
            <w:gridSpan w:val="2"/>
            <w:shd w:val="clear" w:color="auto" w:fill="auto"/>
          </w:tcPr>
          <w:p w:rsidR="005A07BE" w:rsidRPr="009D6C3C" w:rsidRDefault="005A07BE" w:rsidP="002D638A">
            <w:pPr>
              <w:widowControl w:val="0"/>
              <w:spacing w:line="260" w:lineRule="exact"/>
              <w:jc w:val="both"/>
              <w:rPr>
                <w:rFonts w:ascii="Arial" w:hAnsi="Arial" w:cs="Arial"/>
                <w:sz w:val="20"/>
                <w:szCs w:val="20"/>
                <w:lang w:val="de-DE"/>
              </w:rPr>
            </w:pPr>
          </w:p>
        </w:tc>
      </w:tr>
      <w:tr w:rsidR="005A07BE" w:rsidRPr="00513777" w:rsidTr="00D609DE">
        <w:trPr>
          <w:trHeight w:val="51"/>
        </w:trPr>
        <w:tc>
          <w:tcPr>
            <w:tcW w:w="4820" w:type="dxa"/>
          </w:tcPr>
          <w:p w:rsidR="009336FC" w:rsidRPr="009D6C3C" w:rsidRDefault="009336FC" w:rsidP="002D638A">
            <w:pPr>
              <w:spacing w:line="260" w:lineRule="exact"/>
              <w:ind w:right="96"/>
              <w:jc w:val="both"/>
              <w:rPr>
                <w:rFonts w:ascii="Arial" w:hAnsi="Arial" w:cs="Arial"/>
                <w:sz w:val="20"/>
                <w:szCs w:val="20"/>
              </w:rPr>
            </w:pPr>
            <w:r w:rsidRPr="009D6C3C">
              <w:rPr>
                <w:rFonts w:ascii="Arial" w:hAnsi="Arial" w:cs="Arial"/>
                <w:sz w:val="20"/>
                <w:szCs w:val="20"/>
              </w:rPr>
              <w:t>1. Al bilancio di previsione sono allegati i documenti previsti dall'art. 11, comma 3, del decreto legislativo 23 giugno 2011, n. 118, e successive modificazioni, e i seguenti documenti:</w:t>
            </w:r>
          </w:p>
          <w:p w:rsidR="008F2939" w:rsidRPr="009D6C3C" w:rsidRDefault="008F2939" w:rsidP="002D638A">
            <w:pPr>
              <w:spacing w:line="260" w:lineRule="exact"/>
              <w:ind w:right="96"/>
              <w:jc w:val="both"/>
              <w:rPr>
                <w:rFonts w:ascii="Arial" w:hAnsi="Arial" w:cs="Arial"/>
                <w:sz w:val="20"/>
                <w:szCs w:val="20"/>
              </w:rPr>
            </w:pPr>
          </w:p>
          <w:p w:rsidR="009336FC" w:rsidRPr="009D6C3C" w:rsidRDefault="009336FC" w:rsidP="002D638A">
            <w:pPr>
              <w:spacing w:line="260" w:lineRule="exact"/>
              <w:ind w:right="96"/>
              <w:jc w:val="both"/>
              <w:rPr>
                <w:rFonts w:ascii="Arial" w:hAnsi="Arial" w:cs="Arial"/>
                <w:sz w:val="20"/>
                <w:szCs w:val="20"/>
              </w:rPr>
            </w:pPr>
            <w:r w:rsidRPr="009D6C3C">
              <w:rPr>
                <w:rFonts w:ascii="Arial" w:hAnsi="Arial" w:cs="Arial"/>
                <w:sz w:val="20"/>
                <w:szCs w:val="20"/>
              </w:rPr>
              <w:t xml:space="preserve">a) l'elenco degli indirizzi </w:t>
            </w:r>
            <w:proofErr w:type="spellStart"/>
            <w:r w:rsidRPr="009D6C3C">
              <w:rPr>
                <w:rFonts w:ascii="Arial" w:hAnsi="Arial" w:cs="Arial"/>
                <w:sz w:val="20"/>
                <w:szCs w:val="20"/>
              </w:rPr>
              <w:t>internet</w:t>
            </w:r>
            <w:proofErr w:type="spellEnd"/>
            <w:r w:rsidRPr="009D6C3C">
              <w:rPr>
                <w:rFonts w:ascii="Arial" w:hAnsi="Arial" w:cs="Arial"/>
                <w:sz w:val="20"/>
                <w:szCs w:val="20"/>
              </w:rPr>
              <w:t xml:space="preserve"> di pubblicazione del rendiconto della gestione, del bilancio consolidato deliberati e relativi al penultimo esercizio antecedente quello cui si riferisce il bilancio di previsione, dei rendiconti e dei bilanci consolidati delle unioni di comuni e dei soggetti considerati nel gruppo "amministrazione pubblica" di cui al principio applicato del bilancio consolidato allegato al decreto legislativo 23 giugno 2011, n. 118, e successive modificazioni, relativi al penultimo esercizio antecedente quello cui il bilancio si riferisce. Tali documenti contabili sono allegati al bilancio di previsione qualora non integralmente pubblicati nei siti internet indicati nell'elenco; </w:t>
            </w:r>
          </w:p>
          <w:p w:rsidR="008F2939" w:rsidRPr="009D6C3C" w:rsidRDefault="008F2939" w:rsidP="002D638A">
            <w:pPr>
              <w:spacing w:line="260" w:lineRule="exact"/>
              <w:ind w:right="96"/>
              <w:jc w:val="both"/>
              <w:rPr>
                <w:rFonts w:ascii="Arial" w:hAnsi="Arial" w:cs="Arial"/>
                <w:sz w:val="20"/>
                <w:szCs w:val="20"/>
              </w:rPr>
            </w:pPr>
          </w:p>
          <w:p w:rsidR="008F2939" w:rsidRPr="009D6C3C" w:rsidRDefault="008F2939" w:rsidP="002D638A">
            <w:pPr>
              <w:spacing w:line="260" w:lineRule="exact"/>
              <w:ind w:right="96"/>
              <w:jc w:val="both"/>
              <w:rPr>
                <w:rFonts w:ascii="Arial" w:hAnsi="Arial" w:cs="Arial"/>
                <w:sz w:val="20"/>
                <w:szCs w:val="20"/>
              </w:rPr>
            </w:pPr>
          </w:p>
          <w:p w:rsidR="002D638A" w:rsidRPr="009D6C3C" w:rsidRDefault="002D638A" w:rsidP="002D638A">
            <w:pPr>
              <w:spacing w:line="260" w:lineRule="exact"/>
              <w:ind w:right="96"/>
              <w:jc w:val="both"/>
              <w:rPr>
                <w:rFonts w:ascii="Arial" w:hAnsi="Arial" w:cs="Arial"/>
                <w:sz w:val="20"/>
                <w:szCs w:val="20"/>
              </w:rPr>
            </w:pPr>
          </w:p>
          <w:p w:rsidR="009336FC" w:rsidRPr="009D6C3C" w:rsidRDefault="009336FC" w:rsidP="002D638A">
            <w:pPr>
              <w:spacing w:line="260" w:lineRule="exact"/>
              <w:ind w:right="96"/>
              <w:jc w:val="both"/>
              <w:rPr>
                <w:rFonts w:ascii="Arial" w:hAnsi="Arial" w:cs="Arial"/>
                <w:sz w:val="20"/>
                <w:szCs w:val="20"/>
              </w:rPr>
            </w:pPr>
            <w:r w:rsidRPr="009D6C3C">
              <w:rPr>
                <w:rFonts w:ascii="Arial" w:hAnsi="Arial" w:cs="Arial"/>
                <w:sz w:val="20"/>
                <w:szCs w:val="20"/>
              </w:rPr>
              <w:t xml:space="preserve">b) 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w:t>
            </w:r>
            <w:r w:rsidRPr="009D6C3C">
              <w:rPr>
                <w:rFonts w:ascii="Arial" w:hAnsi="Arial" w:cs="Arial"/>
                <w:sz w:val="20"/>
                <w:szCs w:val="20"/>
              </w:rPr>
              <w:lastRenderedPageBreak/>
              <w:t xml:space="preserve">457, che potranno essere ceduti in proprietà od in diritto di superficie; con la stessa deliberazione i comuni stabiliscono il prezzo di cessione per ciascun tipo di area o di fabbricato; </w:t>
            </w:r>
          </w:p>
          <w:p w:rsidR="008F2939" w:rsidRPr="009D6C3C" w:rsidRDefault="008F2939" w:rsidP="002D638A">
            <w:pPr>
              <w:spacing w:line="260" w:lineRule="exact"/>
              <w:ind w:right="96"/>
              <w:jc w:val="both"/>
              <w:rPr>
                <w:rFonts w:ascii="Arial" w:hAnsi="Arial" w:cs="Arial"/>
                <w:sz w:val="20"/>
                <w:szCs w:val="20"/>
              </w:rPr>
            </w:pPr>
          </w:p>
          <w:p w:rsidR="002D638A" w:rsidRPr="009D6C3C" w:rsidRDefault="002D638A" w:rsidP="002D638A">
            <w:pPr>
              <w:spacing w:line="260" w:lineRule="exact"/>
              <w:ind w:right="96"/>
              <w:jc w:val="both"/>
              <w:rPr>
                <w:rFonts w:ascii="Arial" w:hAnsi="Arial" w:cs="Arial"/>
                <w:sz w:val="20"/>
                <w:szCs w:val="20"/>
              </w:rPr>
            </w:pPr>
          </w:p>
          <w:p w:rsidR="009336FC" w:rsidRPr="009D6C3C" w:rsidRDefault="009336FC" w:rsidP="002D638A">
            <w:pPr>
              <w:spacing w:line="260" w:lineRule="exact"/>
              <w:ind w:right="96"/>
              <w:jc w:val="both"/>
              <w:rPr>
                <w:rFonts w:ascii="Arial" w:hAnsi="Arial" w:cs="Arial"/>
                <w:sz w:val="20"/>
                <w:szCs w:val="20"/>
              </w:rPr>
            </w:pPr>
            <w:r w:rsidRPr="009D6C3C">
              <w:rPr>
                <w:rFonts w:ascii="Arial" w:hAnsi="Arial" w:cs="Arial"/>
                <w:sz w:val="20"/>
                <w:szCs w:val="20"/>
              </w:rPr>
              <w:t xml:space="preserve">c) 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 </w:t>
            </w:r>
          </w:p>
          <w:p w:rsidR="008F2939" w:rsidRPr="009D6C3C" w:rsidRDefault="009336FC" w:rsidP="002D638A">
            <w:pPr>
              <w:spacing w:line="260" w:lineRule="exact"/>
              <w:ind w:right="96"/>
              <w:jc w:val="both"/>
              <w:rPr>
                <w:rFonts w:ascii="Arial" w:hAnsi="Arial" w:cs="Arial"/>
                <w:sz w:val="20"/>
                <w:szCs w:val="20"/>
              </w:rPr>
            </w:pPr>
            <w:r w:rsidRPr="009D6C3C">
              <w:rPr>
                <w:rFonts w:ascii="Arial" w:hAnsi="Arial" w:cs="Arial"/>
                <w:sz w:val="20"/>
                <w:szCs w:val="20"/>
              </w:rPr>
              <w:t xml:space="preserve">d) la tabella relativa ai parametri di riscontro della situazione di </w:t>
            </w:r>
            <w:proofErr w:type="spellStart"/>
            <w:r w:rsidRPr="009D6C3C">
              <w:rPr>
                <w:rFonts w:ascii="Arial" w:hAnsi="Arial" w:cs="Arial"/>
                <w:sz w:val="20"/>
                <w:szCs w:val="20"/>
              </w:rPr>
              <w:t>deficitarietà</w:t>
            </w:r>
            <w:proofErr w:type="spellEnd"/>
            <w:r w:rsidRPr="009D6C3C">
              <w:rPr>
                <w:rFonts w:ascii="Arial" w:hAnsi="Arial" w:cs="Arial"/>
                <w:sz w:val="20"/>
                <w:szCs w:val="20"/>
              </w:rPr>
              <w:t xml:space="preserve"> strutturale prevista dalle disposizioni vigenti in materia; </w:t>
            </w:r>
          </w:p>
          <w:p w:rsidR="005A07BE" w:rsidRPr="009D6C3C" w:rsidRDefault="009336FC" w:rsidP="002D638A">
            <w:pPr>
              <w:spacing w:line="260" w:lineRule="exact"/>
              <w:ind w:right="96"/>
              <w:jc w:val="both"/>
              <w:rPr>
                <w:rFonts w:ascii="Arial" w:hAnsi="Arial" w:cs="Arial"/>
                <w:sz w:val="20"/>
                <w:szCs w:val="20"/>
              </w:rPr>
            </w:pPr>
            <w:r w:rsidRPr="009D6C3C">
              <w:rPr>
                <w:rFonts w:ascii="Arial" w:hAnsi="Arial" w:cs="Arial"/>
                <w:sz w:val="20"/>
                <w:szCs w:val="20"/>
              </w:rPr>
              <w:t>e) il prospetto della concordanza tra bilancio di previsione e obiettivo programmatico del patto di stabilità interno.</w:t>
            </w:r>
          </w:p>
        </w:tc>
        <w:tc>
          <w:tcPr>
            <w:tcW w:w="250" w:type="dxa"/>
            <w:vAlign w:val="center"/>
          </w:tcPr>
          <w:p w:rsidR="005A07BE" w:rsidRPr="009D6C3C" w:rsidRDefault="005A07BE" w:rsidP="00574495">
            <w:pPr>
              <w:ind w:right="98"/>
              <w:jc w:val="both"/>
              <w:rPr>
                <w:rFonts w:ascii="Arial" w:hAnsi="Arial" w:cs="Arial"/>
                <w:sz w:val="20"/>
                <w:szCs w:val="20"/>
              </w:rPr>
            </w:pPr>
          </w:p>
        </w:tc>
        <w:tc>
          <w:tcPr>
            <w:tcW w:w="4995" w:type="dxa"/>
            <w:gridSpan w:val="2"/>
            <w:shd w:val="clear" w:color="auto" w:fill="auto"/>
          </w:tcPr>
          <w:p w:rsidR="00015DD6" w:rsidRPr="009D6C3C" w:rsidRDefault="00015DD6" w:rsidP="002D638A">
            <w:pPr>
              <w:spacing w:line="260" w:lineRule="exact"/>
              <w:jc w:val="both"/>
              <w:rPr>
                <w:rFonts w:ascii="Arial" w:hAnsi="Arial" w:cs="Arial"/>
                <w:sz w:val="20"/>
                <w:szCs w:val="20"/>
                <w:lang w:val="de-DE"/>
              </w:rPr>
            </w:pPr>
            <w:r w:rsidRPr="009D6C3C">
              <w:rPr>
                <w:rFonts w:ascii="Arial" w:hAnsi="Arial" w:cs="Arial"/>
                <w:sz w:val="20"/>
                <w:szCs w:val="20"/>
                <w:lang w:val="de-DE"/>
              </w:rPr>
              <w:t>1. Dem Haushaltsvoranschlag</w:t>
            </w:r>
            <w:r w:rsidR="008C1FFD" w:rsidRPr="009D6C3C">
              <w:rPr>
                <w:rFonts w:ascii="Arial" w:hAnsi="Arial" w:cs="Arial"/>
                <w:sz w:val="20"/>
                <w:szCs w:val="20"/>
                <w:lang w:val="de-DE"/>
              </w:rPr>
              <w:t xml:space="preserve"> werden neben den in Artikel 11</w:t>
            </w:r>
            <w:r w:rsidRPr="009D6C3C">
              <w:rPr>
                <w:rFonts w:ascii="Arial" w:hAnsi="Arial" w:cs="Arial"/>
                <w:sz w:val="20"/>
                <w:szCs w:val="20"/>
                <w:lang w:val="de-DE"/>
              </w:rPr>
              <w:t xml:space="preserve"> Absatz 3 des gesetzesvertretenden Dekrets </w:t>
            </w:r>
            <w:r w:rsidR="00EF2777" w:rsidRPr="009D6C3C">
              <w:rPr>
                <w:rFonts w:ascii="Arial" w:hAnsi="Arial" w:cs="Arial"/>
                <w:sz w:val="20"/>
                <w:szCs w:val="20"/>
                <w:lang w:val="de-DE"/>
              </w:rPr>
              <w:t>vom 23. Juni 2011</w:t>
            </w:r>
            <w:r w:rsidR="00A0646A" w:rsidRPr="009D6C3C">
              <w:rPr>
                <w:rFonts w:ascii="Arial" w:hAnsi="Arial" w:cs="Arial"/>
                <w:sz w:val="20"/>
                <w:szCs w:val="20"/>
                <w:lang w:val="de-DE"/>
              </w:rPr>
              <w:t>, Nr. 118,</w:t>
            </w:r>
            <w:r w:rsidRPr="009D6C3C">
              <w:rPr>
                <w:rFonts w:ascii="Arial" w:hAnsi="Arial" w:cs="Arial"/>
                <w:sz w:val="20"/>
                <w:szCs w:val="20"/>
                <w:lang w:val="de-DE"/>
              </w:rPr>
              <w:t xml:space="preserve"> in geltender Fassung</w:t>
            </w:r>
            <w:r w:rsidR="00A0646A" w:rsidRPr="009D6C3C">
              <w:rPr>
                <w:rFonts w:ascii="Arial" w:hAnsi="Arial" w:cs="Arial"/>
                <w:sz w:val="20"/>
                <w:szCs w:val="20"/>
                <w:lang w:val="de-DE"/>
              </w:rPr>
              <w:t>,</w:t>
            </w:r>
            <w:r w:rsidRPr="009D6C3C">
              <w:rPr>
                <w:rFonts w:ascii="Arial" w:hAnsi="Arial" w:cs="Arial"/>
                <w:sz w:val="20"/>
                <w:szCs w:val="20"/>
                <w:lang w:val="de-DE"/>
              </w:rPr>
              <w:t xml:space="preserve"> vorgesehenen Unterlagen noch folgende beigelegt:</w:t>
            </w:r>
          </w:p>
          <w:p w:rsidR="00015DD6" w:rsidRPr="009D6C3C" w:rsidRDefault="00015DD6" w:rsidP="002D638A">
            <w:pPr>
              <w:tabs>
                <w:tab w:val="left" w:pos="743"/>
              </w:tabs>
              <w:spacing w:line="260" w:lineRule="exact"/>
              <w:jc w:val="both"/>
              <w:rPr>
                <w:rFonts w:ascii="Arial" w:eastAsia="MS Gothic" w:hAnsi="Arial" w:cs="Arial"/>
                <w:b/>
                <w:bCs/>
                <w:iCs/>
                <w:sz w:val="20"/>
                <w:szCs w:val="20"/>
                <w:lang w:val="de-DE"/>
              </w:rPr>
            </w:pPr>
            <w:r w:rsidRPr="009D6C3C">
              <w:rPr>
                <w:rFonts w:ascii="Arial" w:hAnsi="Arial" w:cs="Arial"/>
                <w:sz w:val="20"/>
                <w:szCs w:val="20"/>
                <w:lang w:val="de-DE"/>
              </w:rPr>
              <w:t xml:space="preserve">a) Das Verzeichnis der Internetadressen, auf denen die genehmigte  Abschlussrechnung und der genehmigte konsolidierte Haushalt des vorletzten Jahres vor jenem, auf den sich der Haushaltsvoranschlag bezieht, sowie die Abschlussrechnungen und die konsolidierten Haushalte der </w:t>
            </w:r>
            <w:proofErr w:type="spellStart"/>
            <w:r w:rsidR="001E27F4" w:rsidRPr="009D6C3C">
              <w:rPr>
                <w:rFonts w:ascii="Arial" w:hAnsi="Arial" w:cs="Arial"/>
                <w:sz w:val="20"/>
                <w:szCs w:val="20"/>
                <w:lang w:val="de-DE"/>
              </w:rPr>
              <w:t>Gemeindenverbunde</w:t>
            </w:r>
            <w:proofErr w:type="spellEnd"/>
            <w:r w:rsidR="001E27F4" w:rsidRPr="009D6C3C">
              <w:rPr>
                <w:rFonts w:ascii="Arial" w:hAnsi="Arial" w:cs="Arial"/>
                <w:sz w:val="20"/>
                <w:szCs w:val="20"/>
                <w:lang w:val="de-DE"/>
              </w:rPr>
              <w:t xml:space="preserve"> </w:t>
            </w:r>
            <w:r w:rsidRPr="009D6C3C">
              <w:rPr>
                <w:rFonts w:ascii="Arial" w:hAnsi="Arial" w:cs="Arial"/>
                <w:sz w:val="20"/>
                <w:szCs w:val="20"/>
                <w:lang w:val="de-DE"/>
              </w:rPr>
              <w:t xml:space="preserve">und der Subjekte, die gemäß </w:t>
            </w:r>
            <w:r w:rsidR="004C4363" w:rsidRPr="009D6C3C">
              <w:rPr>
                <w:rFonts w:ascii="Arial" w:hAnsi="Arial" w:cs="Arial"/>
                <w:sz w:val="20"/>
                <w:szCs w:val="20"/>
                <w:lang w:val="de-DE"/>
              </w:rPr>
              <w:t xml:space="preserve">der </w:t>
            </w:r>
            <w:r w:rsidRPr="009D6C3C">
              <w:rPr>
                <w:rFonts w:ascii="Arial" w:hAnsi="Arial" w:cs="Arial"/>
                <w:sz w:val="20"/>
                <w:szCs w:val="20"/>
                <w:lang w:val="de-DE"/>
              </w:rPr>
              <w:t xml:space="preserve">Anlage </w:t>
            </w:r>
            <w:r w:rsidR="004C4363" w:rsidRPr="009D6C3C">
              <w:rPr>
                <w:rFonts w:ascii="Arial" w:hAnsi="Arial" w:cs="Arial"/>
                <w:sz w:val="20"/>
                <w:szCs w:val="20"/>
                <w:lang w:val="de-DE"/>
              </w:rPr>
              <w:t>„Angewandter</w:t>
            </w:r>
            <w:r w:rsidRPr="009D6C3C">
              <w:rPr>
                <w:rFonts w:ascii="Arial" w:hAnsi="Arial" w:cs="Arial"/>
                <w:sz w:val="20"/>
                <w:szCs w:val="20"/>
                <w:lang w:val="de-DE"/>
              </w:rPr>
              <w:t xml:space="preserve"> Haushaltsgrundsatz des konsolidierten Haushalts</w:t>
            </w:r>
            <w:r w:rsidR="004C4363" w:rsidRPr="009D6C3C">
              <w:rPr>
                <w:rFonts w:ascii="Arial" w:hAnsi="Arial" w:cs="Arial"/>
                <w:sz w:val="20"/>
                <w:szCs w:val="20"/>
                <w:lang w:val="de-DE"/>
              </w:rPr>
              <w:t>“</w:t>
            </w:r>
            <w:r w:rsidRPr="009D6C3C">
              <w:rPr>
                <w:rFonts w:ascii="Arial" w:hAnsi="Arial" w:cs="Arial"/>
                <w:sz w:val="20"/>
                <w:szCs w:val="20"/>
                <w:lang w:val="de-DE"/>
              </w:rPr>
              <w:t xml:space="preserve"> des gesetzesvertretenden Dekrets</w:t>
            </w:r>
            <w:r w:rsidR="00F36F50" w:rsidRPr="009D6C3C">
              <w:rPr>
                <w:rFonts w:ascii="Arial" w:hAnsi="Arial" w:cs="Arial"/>
                <w:sz w:val="20"/>
                <w:szCs w:val="20"/>
                <w:lang w:val="de-DE"/>
              </w:rPr>
              <w:t xml:space="preserve"> </w:t>
            </w:r>
            <w:r w:rsidRPr="009D6C3C">
              <w:rPr>
                <w:rFonts w:ascii="Arial" w:hAnsi="Arial" w:cs="Arial"/>
                <w:sz w:val="20"/>
                <w:szCs w:val="20"/>
                <w:lang w:val="de-DE"/>
              </w:rPr>
              <w:t>vom 23. Juni 2011</w:t>
            </w:r>
            <w:r w:rsidR="004F59D5" w:rsidRPr="009D6C3C">
              <w:rPr>
                <w:rFonts w:ascii="Arial" w:hAnsi="Arial" w:cs="Arial"/>
                <w:sz w:val="20"/>
                <w:szCs w:val="20"/>
                <w:lang w:val="de-DE"/>
              </w:rPr>
              <w:t>, Nr. 118,</w:t>
            </w:r>
            <w:r w:rsidR="005623A6" w:rsidRPr="009D6C3C">
              <w:rPr>
                <w:rFonts w:ascii="Arial" w:hAnsi="Arial" w:cs="Arial"/>
                <w:sz w:val="20"/>
                <w:szCs w:val="20"/>
                <w:lang w:val="de-DE"/>
              </w:rPr>
              <w:t xml:space="preserve"> der</w:t>
            </w:r>
            <w:r w:rsidRPr="009D6C3C">
              <w:rPr>
                <w:rFonts w:ascii="Arial" w:hAnsi="Arial" w:cs="Arial"/>
                <w:sz w:val="20"/>
                <w:szCs w:val="20"/>
                <w:lang w:val="de-DE"/>
              </w:rPr>
              <w:t xml:space="preserve"> Gruppe der „öffentlichen Verwaltung“</w:t>
            </w:r>
            <w:r w:rsidR="004C4363" w:rsidRPr="009D6C3C">
              <w:rPr>
                <w:rFonts w:ascii="Arial" w:hAnsi="Arial" w:cs="Arial"/>
                <w:sz w:val="20"/>
                <w:szCs w:val="20"/>
                <w:lang w:val="de-DE"/>
              </w:rPr>
              <w:t xml:space="preserve"> zugeordnet</w:t>
            </w:r>
            <w:r w:rsidRPr="009D6C3C">
              <w:rPr>
                <w:rFonts w:ascii="Arial" w:hAnsi="Arial" w:cs="Arial"/>
                <w:sz w:val="20"/>
                <w:szCs w:val="20"/>
                <w:lang w:val="de-DE"/>
              </w:rPr>
              <w:t xml:space="preserve"> werden, die das vorletzte Jahr vor jenem betreffen, auf welches sich d</w:t>
            </w:r>
            <w:r w:rsidR="004C4363" w:rsidRPr="009D6C3C">
              <w:rPr>
                <w:rFonts w:ascii="Arial" w:hAnsi="Arial" w:cs="Arial"/>
                <w:sz w:val="20"/>
                <w:szCs w:val="20"/>
                <w:lang w:val="de-DE"/>
              </w:rPr>
              <w:t>er Haushaltsvoranschlag bezieht</w:t>
            </w:r>
            <w:r w:rsidR="00DA7A40" w:rsidRPr="009D6C3C">
              <w:rPr>
                <w:rFonts w:ascii="Arial" w:hAnsi="Arial" w:cs="Arial"/>
                <w:sz w:val="20"/>
                <w:szCs w:val="20"/>
                <w:lang w:val="de-DE"/>
              </w:rPr>
              <w:t>, veröffentlicht werden</w:t>
            </w:r>
            <w:r w:rsidR="004C4363" w:rsidRPr="009D6C3C">
              <w:rPr>
                <w:rFonts w:ascii="Arial" w:hAnsi="Arial" w:cs="Arial"/>
                <w:sz w:val="20"/>
                <w:szCs w:val="20"/>
                <w:lang w:val="de-DE"/>
              </w:rPr>
              <w:t>.</w:t>
            </w:r>
            <w:r w:rsidRPr="009D6C3C">
              <w:rPr>
                <w:rFonts w:ascii="Arial" w:hAnsi="Arial" w:cs="Arial"/>
                <w:sz w:val="20"/>
                <w:szCs w:val="20"/>
                <w:lang w:val="de-DE"/>
              </w:rPr>
              <w:t xml:space="preserve"> Diese Buchhaltungsunterlagen sind dem Haushaltsvoranschlag beizulegen, wenn sie auf den im Verzeichnis angeführten Internetseiten nicht vollständig veröffentlicht </w:t>
            </w:r>
            <w:r w:rsidR="004C4363" w:rsidRPr="009D6C3C">
              <w:rPr>
                <w:rFonts w:ascii="Arial" w:hAnsi="Arial" w:cs="Arial"/>
                <w:sz w:val="20"/>
                <w:szCs w:val="20"/>
                <w:lang w:val="de-DE"/>
              </w:rPr>
              <w:t>werden</w:t>
            </w:r>
            <w:r w:rsidR="00673B09" w:rsidRPr="009D6C3C">
              <w:rPr>
                <w:rFonts w:ascii="Arial" w:hAnsi="Arial" w:cs="Arial"/>
                <w:sz w:val="20"/>
                <w:szCs w:val="20"/>
                <w:lang w:val="de-DE"/>
              </w:rPr>
              <w:t>;</w:t>
            </w:r>
          </w:p>
          <w:p w:rsidR="00015DD6" w:rsidRPr="009D6C3C" w:rsidRDefault="00015DD6" w:rsidP="002D638A">
            <w:pPr>
              <w:spacing w:line="260" w:lineRule="exact"/>
              <w:jc w:val="both"/>
              <w:rPr>
                <w:rFonts w:ascii="Arial" w:hAnsi="Arial" w:cs="Arial"/>
                <w:sz w:val="20"/>
                <w:szCs w:val="20"/>
                <w:lang w:val="de-DE"/>
              </w:rPr>
            </w:pPr>
            <w:r w:rsidRPr="009D6C3C">
              <w:rPr>
                <w:rFonts w:ascii="Arial" w:hAnsi="Arial" w:cs="Arial"/>
                <w:sz w:val="20"/>
                <w:szCs w:val="20"/>
                <w:lang w:val="de-DE"/>
              </w:rPr>
              <w:t xml:space="preserve">b) Der jährlich vor der Genehmigung des Haushaltsvoranschlags zu fassende Beschluss, mit dem die Gemeinden gemäß Gesetz </w:t>
            </w:r>
            <w:r w:rsidR="00AB59C0" w:rsidRPr="009D6C3C">
              <w:rPr>
                <w:rFonts w:ascii="Arial" w:hAnsi="Arial" w:cs="Arial"/>
                <w:sz w:val="20"/>
                <w:szCs w:val="20"/>
                <w:lang w:val="de-DE"/>
              </w:rPr>
              <w:t>vom 18. April 1962</w:t>
            </w:r>
            <w:r w:rsidRPr="009D6C3C">
              <w:rPr>
                <w:rFonts w:ascii="Arial" w:hAnsi="Arial" w:cs="Arial"/>
                <w:sz w:val="20"/>
                <w:szCs w:val="20"/>
                <w:lang w:val="de-DE"/>
              </w:rPr>
              <w:t xml:space="preserve">, </w:t>
            </w:r>
            <w:r w:rsidR="004F59D5" w:rsidRPr="009D6C3C">
              <w:rPr>
                <w:rFonts w:ascii="Arial" w:hAnsi="Arial" w:cs="Arial"/>
                <w:sz w:val="20"/>
                <w:szCs w:val="20"/>
                <w:lang w:val="de-DE"/>
              </w:rPr>
              <w:t xml:space="preserve">Nr. 167, </w:t>
            </w:r>
            <w:r w:rsidRPr="009D6C3C">
              <w:rPr>
                <w:rFonts w:ascii="Arial" w:hAnsi="Arial" w:cs="Arial"/>
                <w:sz w:val="20"/>
                <w:szCs w:val="20"/>
                <w:lang w:val="de-DE"/>
              </w:rPr>
              <w:t xml:space="preserve">Gesetz vom 22. Oktober 1971, </w:t>
            </w:r>
            <w:r w:rsidR="004F59D5" w:rsidRPr="009D6C3C">
              <w:rPr>
                <w:rFonts w:ascii="Arial" w:hAnsi="Arial" w:cs="Arial"/>
                <w:sz w:val="20"/>
                <w:szCs w:val="20"/>
                <w:lang w:val="de-DE"/>
              </w:rPr>
              <w:t xml:space="preserve">Nr. 865 </w:t>
            </w:r>
            <w:r w:rsidRPr="009D6C3C">
              <w:rPr>
                <w:rFonts w:ascii="Arial" w:hAnsi="Arial" w:cs="Arial"/>
                <w:sz w:val="20"/>
                <w:szCs w:val="20"/>
                <w:lang w:val="de-DE"/>
              </w:rPr>
              <w:t xml:space="preserve">und Gesetz vom 5. August 1978, </w:t>
            </w:r>
            <w:r w:rsidR="004F59D5" w:rsidRPr="009D6C3C">
              <w:rPr>
                <w:rFonts w:ascii="Arial" w:hAnsi="Arial" w:cs="Arial"/>
                <w:sz w:val="20"/>
                <w:szCs w:val="20"/>
                <w:lang w:val="de-DE"/>
              </w:rPr>
              <w:t>Nr. 457</w:t>
            </w:r>
            <w:r w:rsidR="00AB4F64">
              <w:rPr>
                <w:rFonts w:ascii="Arial" w:hAnsi="Arial" w:cs="Arial"/>
                <w:sz w:val="20"/>
                <w:szCs w:val="20"/>
                <w:lang w:val="de-DE"/>
              </w:rPr>
              <w:t>,</w:t>
            </w:r>
            <w:r w:rsidR="004F59D5" w:rsidRPr="009D6C3C">
              <w:rPr>
                <w:rFonts w:ascii="Arial" w:hAnsi="Arial" w:cs="Arial"/>
                <w:sz w:val="20"/>
                <w:szCs w:val="20"/>
                <w:lang w:val="de-DE"/>
              </w:rPr>
              <w:t xml:space="preserve"> </w:t>
            </w:r>
            <w:r w:rsidR="00FD50B8" w:rsidRPr="009D6C3C">
              <w:rPr>
                <w:rFonts w:ascii="Arial" w:hAnsi="Arial" w:cs="Arial"/>
                <w:sz w:val="20"/>
                <w:szCs w:val="20"/>
                <w:lang w:val="de-DE"/>
              </w:rPr>
              <w:t xml:space="preserve">die Menge und Art </w:t>
            </w:r>
            <w:r w:rsidRPr="009D6C3C">
              <w:rPr>
                <w:rFonts w:ascii="Arial" w:hAnsi="Arial" w:cs="Arial"/>
                <w:sz w:val="20"/>
                <w:szCs w:val="20"/>
                <w:lang w:val="de-DE"/>
              </w:rPr>
              <w:t>der Flächen und Gebäude prüfen, die Wohnzwecken, Produktions- und Dienstleistungs</w:t>
            </w:r>
            <w:r w:rsidR="00FD50B8" w:rsidRPr="009D6C3C">
              <w:rPr>
                <w:rFonts w:ascii="Arial" w:hAnsi="Arial" w:cs="Arial"/>
                <w:sz w:val="20"/>
                <w:szCs w:val="20"/>
                <w:lang w:val="de-DE"/>
              </w:rPr>
              <w:softHyphen/>
            </w:r>
            <w:r w:rsidRPr="009D6C3C">
              <w:rPr>
                <w:rFonts w:ascii="Arial" w:hAnsi="Arial" w:cs="Arial"/>
                <w:sz w:val="20"/>
                <w:szCs w:val="20"/>
                <w:lang w:val="de-DE"/>
              </w:rPr>
              <w:lastRenderedPageBreak/>
              <w:t>tätigkeiten zuzuführen sind und deren Eigentums- und Baurechte veräußert werden können. Mit demselben Beschluss legen die Gemeinden den Preis für die Veräußerung jed</w:t>
            </w:r>
            <w:r w:rsidR="008F2939" w:rsidRPr="009D6C3C">
              <w:rPr>
                <w:rFonts w:ascii="Arial" w:hAnsi="Arial" w:cs="Arial"/>
                <w:sz w:val="20"/>
                <w:szCs w:val="20"/>
                <w:lang w:val="de-DE"/>
              </w:rPr>
              <w:t>er Flächen- und Gebäudeart fest</w:t>
            </w:r>
            <w:r w:rsidR="00673B09" w:rsidRPr="009D6C3C">
              <w:rPr>
                <w:rFonts w:ascii="Arial" w:hAnsi="Arial" w:cs="Arial"/>
                <w:sz w:val="20"/>
                <w:szCs w:val="20"/>
                <w:lang w:val="de-DE"/>
              </w:rPr>
              <w:t>;</w:t>
            </w:r>
          </w:p>
          <w:p w:rsidR="00CC18D3" w:rsidRPr="009D6C3C" w:rsidRDefault="00015DD6" w:rsidP="002D638A">
            <w:pPr>
              <w:spacing w:line="260" w:lineRule="exact"/>
              <w:jc w:val="both"/>
              <w:rPr>
                <w:rFonts w:ascii="Arial" w:hAnsi="Arial" w:cs="Arial"/>
                <w:sz w:val="20"/>
                <w:szCs w:val="20"/>
                <w:lang w:val="de-DE"/>
              </w:rPr>
            </w:pPr>
            <w:r w:rsidRPr="009D6C3C">
              <w:rPr>
                <w:rFonts w:ascii="Arial" w:hAnsi="Arial" w:cs="Arial"/>
                <w:sz w:val="20"/>
                <w:szCs w:val="20"/>
                <w:lang w:val="de-DE"/>
              </w:rPr>
              <w:t xml:space="preserve">c) Die Beschlüsse mit denen die Tarife, </w:t>
            </w:r>
            <w:r w:rsidR="00673B09" w:rsidRPr="009D6C3C">
              <w:rPr>
                <w:rFonts w:ascii="Arial" w:hAnsi="Arial" w:cs="Arial"/>
                <w:sz w:val="20"/>
                <w:szCs w:val="20"/>
                <w:lang w:val="de-DE"/>
              </w:rPr>
              <w:t xml:space="preserve">die </w:t>
            </w:r>
            <w:r w:rsidRPr="009D6C3C">
              <w:rPr>
                <w:rFonts w:ascii="Arial" w:hAnsi="Arial" w:cs="Arial"/>
                <w:sz w:val="20"/>
                <w:szCs w:val="20"/>
                <w:lang w:val="de-DE"/>
              </w:rPr>
              <w:t xml:space="preserve">Steuersätze und </w:t>
            </w:r>
            <w:r w:rsidR="00673B09" w:rsidRPr="009D6C3C">
              <w:rPr>
                <w:rFonts w:ascii="Arial" w:hAnsi="Arial" w:cs="Arial"/>
                <w:sz w:val="20"/>
                <w:szCs w:val="20"/>
                <w:lang w:val="de-DE"/>
              </w:rPr>
              <w:t xml:space="preserve">die </w:t>
            </w:r>
            <w:r w:rsidRPr="009D6C3C">
              <w:rPr>
                <w:rFonts w:ascii="Arial" w:hAnsi="Arial" w:cs="Arial"/>
                <w:sz w:val="20"/>
                <w:szCs w:val="20"/>
                <w:lang w:val="de-DE"/>
              </w:rPr>
              <w:t>allfälligen höheren Absetzbeträge, die Änderungen der Einkommensgrenzen für örtliche Abgaben und Dienstleistungen</w:t>
            </w:r>
            <w:r w:rsidR="007D51D3">
              <w:rPr>
                <w:rFonts w:ascii="Arial" w:hAnsi="Arial" w:cs="Arial"/>
                <w:sz w:val="20"/>
                <w:szCs w:val="20"/>
                <w:lang w:val="de-DE"/>
              </w:rPr>
              <w:t xml:space="preserve"> </w:t>
            </w:r>
            <w:r w:rsidRPr="009D6C3C">
              <w:rPr>
                <w:rFonts w:ascii="Arial" w:hAnsi="Arial" w:cs="Arial"/>
                <w:sz w:val="20"/>
                <w:szCs w:val="20"/>
                <w:lang w:val="de-DE"/>
              </w:rPr>
              <w:t>sowie die prozentuellen Deckungsraten der Betriebskosten der Dienste auf Ei</w:t>
            </w:r>
            <w:r w:rsidR="00673B09" w:rsidRPr="009D6C3C">
              <w:rPr>
                <w:rFonts w:ascii="Arial" w:hAnsi="Arial" w:cs="Arial"/>
                <w:sz w:val="20"/>
                <w:szCs w:val="20"/>
                <w:lang w:val="de-DE"/>
              </w:rPr>
              <w:t>nzelnachfrage festgelegt werden;</w:t>
            </w:r>
          </w:p>
          <w:p w:rsidR="00CC18D3" w:rsidRPr="009D6C3C" w:rsidRDefault="00015DD6" w:rsidP="002D638A">
            <w:pPr>
              <w:spacing w:line="260" w:lineRule="exact"/>
              <w:jc w:val="both"/>
              <w:rPr>
                <w:rFonts w:ascii="Arial" w:hAnsi="Arial" w:cs="Arial"/>
                <w:sz w:val="20"/>
                <w:szCs w:val="20"/>
                <w:lang w:val="de-DE"/>
              </w:rPr>
            </w:pPr>
            <w:r w:rsidRPr="009D6C3C">
              <w:rPr>
                <w:rFonts w:ascii="Arial" w:hAnsi="Arial" w:cs="Arial"/>
                <w:sz w:val="20"/>
                <w:szCs w:val="20"/>
                <w:lang w:val="de-DE"/>
              </w:rPr>
              <w:t>d) Die Tabelle mit den Parametern zur Feststellung der in den einschlägigen geltenden Bestimmungen vorgesehenen</w:t>
            </w:r>
            <w:r w:rsidR="00673B09" w:rsidRPr="009D6C3C">
              <w:rPr>
                <w:rFonts w:ascii="Arial" w:hAnsi="Arial" w:cs="Arial"/>
                <w:sz w:val="20"/>
                <w:szCs w:val="20"/>
                <w:lang w:val="de-DE"/>
              </w:rPr>
              <w:t xml:space="preserve"> strukturellen Defizitsituation;</w:t>
            </w:r>
            <w:r w:rsidRPr="009D6C3C">
              <w:rPr>
                <w:rFonts w:ascii="Arial" w:hAnsi="Arial" w:cs="Arial"/>
                <w:sz w:val="20"/>
                <w:szCs w:val="20"/>
                <w:lang w:val="de-DE"/>
              </w:rPr>
              <w:t xml:space="preserve"> </w:t>
            </w:r>
          </w:p>
          <w:p w:rsidR="00015DD6" w:rsidRPr="009D6C3C" w:rsidRDefault="00015DD6" w:rsidP="002D638A">
            <w:pPr>
              <w:widowControl w:val="0"/>
              <w:autoSpaceDE w:val="0"/>
              <w:autoSpaceDN w:val="0"/>
              <w:adjustRightInd w:val="0"/>
              <w:spacing w:after="240" w:line="260" w:lineRule="exact"/>
              <w:jc w:val="both"/>
              <w:rPr>
                <w:rFonts w:ascii="Arial" w:hAnsi="Arial" w:cs="Arial"/>
                <w:sz w:val="20"/>
                <w:szCs w:val="20"/>
                <w:lang w:val="de-DE"/>
              </w:rPr>
            </w:pPr>
            <w:r w:rsidRPr="009D6C3C">
              <w:rPr>
                <w:rFonts w:ascii="Arial" w:hAnsi="Arial" w:cs="Arial"/>
                <w:sz w:val="20"/>
                <w:szCs w:val="20"/>
                <w:lang w:val="de-DE"/>
              </w:rPr>
              <w:t xml:space="preserve">e) Die Aufstellung </w:t>
            </w:r>
            <w:r w:rsidR="00AB59C0" w:rsidRPr="009D6C3C">
              <w:rPr>
                <w:rFonts w:ascii="Arial" w:hAnsi="Arial" w:cs="Arial"/>
                <w:sz w:val="20"/>
                <w:szCs w:val="20"/>
                <w:lang w:val="de-DE"/>
              </w:rPr>
              <w:t>bezüglich der</w:t>
            </w:r>
            <w:r w:rsidRPr="009D6C3C">
              <w:rPr>
                <w:rFonts w:ascii="Arial" w:hAnsi="Arial" w:cs="Arial"/>
                <w:sz w:val="20"/>
                <w:szCs w:val="20"/>
                <w:lang w:val="de-DE"/>
              </w:rPr>
              <w:t xml:space="preserve"> Übereinstimmung von Haushaltsvoranschlag und Programmziel des internen Stabilitätspakts.</w:t>
            </w:r>
          </w:p>
          <w:p w:rsidR="005A07BE" w:rsidRPr="009D6C3C" w:rsidRDefault="005A07BE" w:rsidP="002D638A">
            <w:pPr>
              <w:widowControl w:val="0"/>
              <w:spacing w:line="260" w:lineRule="exact"/>
              <w:ind w:firstLine="441"/>
              <w:jc w:val="both"/>
              <w:rPr>
                <w:rFonts w:ascii="Arial" w:hAnsi="Arial" w:cs="Arial"/>
                <w:sz w:val="20"/>
                <w:szCs w:val="20"/>
                <w:lang w:val="de-DE"/>
              </w:rPr>
            </w:pPr>
          </w:p>
        </w:tc>
      </w:tr>
      <w:tr w:rsidR="007D51D3" w:rsidRPr="00513777" w:rsidTr="00D609DE">
        <w:trPr>
          <w:trHeight w:val="51"/>
        </w:trPr>
        <w:tc>
          <w:tcPr>
            <w:tcW w:w="4820" w:type="dxa"/>
          </w:tcPr>
          <w:p w:rsidR="007D51D3" w:rsidRPr="00557B85" w:rsidRDefault="007D51D3" w:rsidP="002D638A">
            <w:pPr>
              <w:spacing w:line="260" w:lineRule="exact"/>
              <w:ind w:right="96"/>
              <w:jc w:val="both"/>
              <w:rPr>
                <w:rFonts w:ascii="Arial" w:hAnsi="Arial" w:cs="Arial"/>
                <w:sz w:val="20"/>
                <w:szCs w:val="20"/>
                <w:lang w:val="de-DE"/>
              </w:rPr>
            </w:pPr>
          </w:p>
        </w:tc>
        <w:tc>
          <w:tcPr>
            <w:tcW w:w="250" w:type="dxa"/>
            <w:vAlign w:val="center"/>
          </w:tcPr>
          <w:p w:rsidR="007D51D3" w:rsidRPr="00557B85" w:rsidRDefault="007D51D3" w:rsidP="00574495">
            <w:pPr>
              <w:ind w:right="98"/>
              <w:jc w:val="both"/>
              <w:rPr>
                <w:rFonts w:ascii="Arial" w:hAnsi="Arial" w:cs="Arial"/>
                <w:sz w:val="20"/>
                <w:szCs w:val="20"/>
                <w:lang w:val="de-DE"/>
              </w:rPr>
            </w:pPr>
          </w:p>
        </w:tc>
        <w:tc>
          <w:tcPr>
            <w:tcW w:w="4995" w:type="dxa"/>
            <w:gridSpan w:val="2"/>
            <w:shd w:val="clear" w:color="auto" w:fill="auto"/>
          </w:tcPr>
          <w:p w:rsidR="007D51D3" w:rsidRPr="009D6C3C" w:rsidRDefault="007D51D3" w:rsidP="002D638A">
            <w:pPr>
              <w:spacing w:line="260" w:lineRule="exact"/>
              <w:jc w:val="both"/>
              <w:rPr>
                <w:rFonts w:ascii="Arial" w:hAnsi="Arial" w:cs="Arial"/>
                <w:sz w:val="20"/>
                <w:szCs w:val="20"/>
                <w:lang w:val="de-DE"/>
              </w:rPr>
            </w:pPr>
          </w:p>
        </w:tc>
      </w:tr>
      <w:tr w:rsidR="005A07BE" w:rsidRPr="007B0E80" w:rsidTr="00D609DE">
        <w:trPr>
          <w:trHeight w:val="51"/>
        </w:trPr>
        <w:tc>
          <w:tcPr>
            <w:tcW w:w="4820" w:type="dxa"/>
          </w:tcPr>
          <w:p w:rsidR="00F00F0F" w:rsidRDefault="009336FC" w:rsidP="00F00F0F">
            <w:pPr>
              <w:ind w:right="98"/>
              <w:jc w:val="center"/>
              <w:rPr>
                <w:rFonts w:ascii="Arial" w:hAnsi="Arial" w:cs="Arial"/>
                <w:sz w:val="20"/>
                <w:szCs w:val="20"/>
                <w:lang w:val="de-DE"/>
              </w:rPr>
            </w:pPr>
            <w:proofErr w:type="spellStart"/>
            <w:r w:rsidRPr="009D6C3C">
              <w:rPr>
                <w:rFonts w:ascii="Arial" w:hAnsi="Arial" w:cs="Arial"/>
                <w:sz w:val="20"/>
                <w:szCs w:val="20"/>
                <w:lang w:val="de-DE"/>
              </w:rPr>
              <w:t>Articolo</w:t>
            </w:r>
            <w:proofErr w:type="spellEnd"/>
            <w:r w:rsidRPr="009D6C3C">
              <w:rPr>
                <w:rFonts w:ascii="Arial" w:hAnsi="Arial" w:cs="Arial"/>
                <w:sz w:val="20"/>
                <w:szCs w:val="20"/>
                <w:lang w:val="de-DE"/>
              </w:rPr>
              <w:t xml:space="preserve"> 173</w:t>
            </w:r>
          </w:p>
          <w:p w:rsidR="005A07BE" w:rsidRPr="009D6C3C" w:rsidRDefault="009336FC" w:rsidP="00F00F0F">
            <w:pPr>
              <w:ind w:right="98"/>
              <w:jc w:val="center"/>
              <w:rPr>
                <w:rFonts w:ascii="Arial" w:hAnsi="Arial" w:cs="Arial"/>
                <w:sz w:val="20"/>
                <w:szCs w:val="20"/>
                <w:lang w:val="de-DE"/>
              </w:rPr>
            </w:pPr>
            <w:proofErr w:type="spellStart"/>
            <w:r w:rsidRPr="009D6C3C">
              <w:rPr>
                <w:rFonts w:ascii="Arial" w:hAnsi="Arial" w:cs="Arial"/>
                <w:sz w:val="20"/>
                <w:szCs w:val="20"/>
                <w:lang w:val="de-DE"/>
              </w:rPr>
              <w:t>Valori</w:t>
            </w:r>
            <w:proofErr w:type="spellEnd"/>
            <w:r w:rsidRPr="009D6C3C">
              <w:rPr>
                <w:rFonts w:ascii="Arial" w:hAnsi="Arial" w:cs="Arial"/>
                <w:sz w:val="20"/>
                <w:szCs w:val="20"/>
                <w:lang w:val="de-DE"/>
              </w:rPr>
              <w:t xml:space="preserve"> </w:t>
            </w:r>
            <w:proofErr w:type="spellStart"/>
            <w:r w:rsidRPr="009D6C3C">
              <w:rPr>
                <w:rFonts w:ascii="Arial" w:hAnsi="Arial" w:cs="Arial"/>
                <w:sz w:val="20"/>
                <w:szCs w:val="20"/>
                <w:lang w:val="de-DE"/>
              </w:rPr>
              <w:t>monetari</w:t>
            </w:r>
            <w:proofErr w:type="spellEnd"/>
          </w:p>
        </w:tc>
        <w:tc>
          <w:tcPr>
            <w:tcW w:w="250" w:type="dxa"/>
            <w:vAlign w:val="center"/>
          </w:tcPr>
          <w:p w:rsidR="005A07BE" w:rsidRPr="009D6C3C" w:rsidRDefault="005A07BE" w:rsidP="00F00F0F">
            <w:pPr>
              <w:ind w:right="98"/>
              <w:jc w:val="center"/>
              <w:rPr>
                <w:rFonts w:ascii="Arial" w:hAnsi="Arial" w:cs="Arial"/>
                <w:sz w:val="20"/>
                <w:szCs w:val="20"/>
                <w:lang w:val="de-DE"/>
              </w:rPr>
            </w:pPr>
          </w:p>
        </w:tc>
        <w:tc>
          <w:tcPr>
            <w:tcW w:w="4995" w:type="dxa"/>
            <w:gridSpan w:val="2"/>
            <w:shd w:val="clear" w:color="auto" w:fill="auto"/>
          </w:tcPr>
          <w:p w:rsidR="00F00F0F" w:rsidRDefault="00015DD6" w:rsidP="00F00F0F">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Artikel 173</w:t>
            </w:r>
          </w:p>
          <w:p w:rsidR="005A07BE" w:rsidRPr="009D6C3C" w:rsidRDefault="00015DD6" w:rsidP="00F00F0F">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Geldwerte</w:t>
            </w:r>
          </w:p>
        </w:tc>
      </w:tr>
      <w:tr w:rsidR="005A07BE" w:rsidRPr="007B0E80" w:rsidTr="00D609DE">
        <w:trPr>
          <w:trHeight w:val="51"/>
        </w:trPr>
        <w:tc>
          <w:tcPr>
            <w:tcW w:w="4820" w:type="dxa"/>
          </w:tcPr>
          <w:p w:rsidR="005A07BE" w:rsidRPr="009D6C3C" w:rsidRDefault="005A07BE" w:rsidP="00574495">
            <w:pPr>
              <w:ind w:right="98"/>
              <w:jc w:val="both"/>
              <w:rPr>
                <w:rFonts w:ascii="Arial" w:hAnsi="Arial" w:cs="Arial"/>
                <w:sz w:val="20"/>
                <w:szCs w:val="20"/>
                <w:lang w:val="de-DE"/>
              </w:rPr>
            </w:pPr>
          </w:p>
        </w:tc>
        <w:tc>
          <w:tcPr>
            <w:tcW w:w="250" w:type="dxa"/>
            <w:vAlign w:val="center"/>
          </w:tcPr>
          <w:p w:rsidR="005A07BE" w:rsidRPr="009D6C3C" w:rsidRDefault="005A07BE" w:rsidP="00574495">
            <w:pPr>
              <w:ind w:right="98"/>
              <w:jc w:val="both"/>
              <w:rPr>
                <w:rFonts w:ascii="Arial" w:hAnsi="Arial" w:cs="Arial"/>
                <w:sz w:val="20"/>
                <w:szCs w:val="20"/>
                <w:lang w:val="de-DE"/>
              </w:rPr>
            </w:pPr>
          </w:p>
        </w:tc>
        <w:tc>
          <w:tcPr>
            <w:tcW w:w="4995" w:type="dxa"/>
            <w:gridSpan w:val="2"/>
            <w:shd w:val="clear" w:color="auto" w:fill="auto"/>
          </w:tcPr>
          <w:p w:rsidR="005A07BE" w:rsidRPr="009D6C3C" w:rsidRDefault="005A07BE"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9D6C3C" w:rsidRDefault="009336FC" w:rsidP="003804EA">
            <w:pPr>
              <w:spacing w:line="260" w:lineRule="exact"/>
              <w:jc w:val="both"/>
              <w:rPr>
                <w:rFonts w:ascii="Arial" w:hAnsi="Arial" w:cs="Arial"/>
                <w:sz w:val="20"/>
                <w:szCs w:val="20"/>
              </w:rPr>
            </w:pPr>
            <w:r w:rsidRPr="003D6E75">
              <w:rPr>
                <w:rFonts w:ascii="Arial" w:hAnsi="Arial" w:cs="Arial"/>
                <w:sz w:val="20"/>
                <w:szCs w:val="20"/>
              </w:rPr>
              <w:t>1. I valori monetari contenuti nel bilancio pluriennale e nella relazione previsionale e programmatica sono espressi con riferimento ai periodi ai quali si riferiscono, tenendo conto del tasso di inflazione programmato.</w:t>
            </w:r>
          </w:p>
        </w:tc>
        <w:tc>
          <w:tcPr>
            <w:tcW w:w="250" w:type="dxa"/>
            <w:vAlign w:val="center"/>
          </w:tcPr>
          <w:p w:rsidR="00574495" w:rsidRPr="009D6C3C" w:rsidRDefault="00574495" w:rsidP="00574495">
            <w:pPr>
              <w:ind w:right="98"/>
              <w:jc w:val="both"/>
              <w:rPr>
                <w:rFonts w:ascii="Arial" w:hAnsi="Arial" w:cs="Arial"/>
                <w:sz w:val="20"/>
                <w:szCs w:val="20"/>
              </w:rPr>
            </w:pPr>
          </w:p>
        </w:tc>
        <w:tc>
          <w:tcPr>
            <w:tcW w:w="4995" w:type="dxa"/>
            <w:gridSpan w:val="2"/>
            <w:shd w:val="clear" w:color="auto" w:fill="auto"/>
          </w:tcPr>
          <w:p w:rsidR="00015DD6" w:rsidRPr="009D6C3C" w:rsidRDefault="00015DD6" w:rsidP="002D638A">
            <w:pPr>
              <w:spacing w:line="260" w:lineRule="exact"/>
              <w:jc w:val="both"/>
              <w:rPr>
                <w:rFonts w:ascii="Arial" w:hAnsi="Arial" w:cs="Arial"/>
                <w:sz w:val="20"/>
                <w:szCs w:val="20"/>
                <w:lang w:val="de-DE"/>
              </w:rPr>
            </w:pPr>
            <w:r w:rsidRPr="009D6C3C">
              <w:rPr>
                <w:rFonts w:ascii="Arial" w:hAnsi="Arial" w:cs="Arial"/>
                <w:sz w:val="20"/>
                <w:szCs w:val="20"/>
                <w:lang w:val="de-DE"/>
              </w:rPr>
              <w:t>1.</w:t>
            </w:r>
            <w:r w:rsidR="005E2149" w:rsidRPr="009D6C3C">
              <w:rPr>
                <w:rFonts w:ascii="Arial" w:hAnsi="Arial" w:cs="Arial"/>
                <w:sz w:val="20"/>
                <w:szCs w:val="20"/>
                <w:lang w:val="de-DE"/>
              </w:rPr>
              <w:t xml:space="preserve"> </w:t>
            </w:r>
            <w:r w:rsidRPr="009D6C3C">
              <w:rPr>
                <w:rFonts w:ascii="Arial" w:hAnsi="Arial" w:cs="Arial"/>
                <w:sz w:val="20"/>
                <w:szCs w:val="20"/>
                <w:lang w:val="de-DE"/>
              </w:rPr>
              <w:t xml:space="preserve">Die im Mehrjahreshaushalt und im Bericht </w:t>
            </w:r>
            <w:r w:rsidR="00D60D5C" w:rsidRPr="009D6C3C">
              <w:rPr>
                <w:rFonts w:ascii="Arial" w:hAnsi="Arial" w:cs="Arial"/>
                <w:sz w:val="20"/>
                <w:szCs w:val="20"/>
                <w:lang w:val="de-DE"/>
              </w:rPr>
              <w:t xml:space="preserve">zum Voranschlag </w:t>
            </w:r>
            <w:r w:rsidRPr="009D6C3C">
              <w:rPr>
                <w:rFonts w:ascii="Arial" w:hAnsi="Arial" w:cs="Arial"/>
                <w:sz w:val="20"/>
                <w:szCs w:val="20"/>
                <w:lang w:val="de-DE"/>
              </w:rPr>
              <w:t xml:space="preserve">enthaltenen Geldwerte </w:t>
            </w:r>
            <w:r w:rsidR="005E2149" w:rsidRPr="009D6C3C">
              <w:rPr>
                <w:rFonts w:ascii="Arial" w:hAnsi="Arial" w:cs="Arial"/>
                <w:sz w:val="20"/>
                <w:szCs w:val="20"/>
                <w:lang w:val="de-DE"/>
              </w:rPr>
              <w:t>müssen für den</w:t>
            </w:r>
            <w:r w:rsidRPr="009D6C3C">
              <w:rPr>
                <w:rFonts w:ascii="Arial" w:hAnsi="Arial" w:cs="Arial"/>
                <w:sz w:val="20"/>
                <w:szCs w:val="20"/>
                <w:lang w:val="de-DE"/>
              </w:rPr>
              <w:t xml:space="preserve"> Zeitr</w:t>
            </w:r>
            <w:r w:rsidR="005E2149" w:rsidRPr="009D6C3C">
              <w:rPr>
                <w:rFonts w:ascii="Arial" w:hAnsi="Arial" w:cs="Arial"/>
                <w:sz w:val="20"/>
                <w:szCs w:val="20"/>
                <w:lang w:val="de-DE"/>
              </w:rPr>
              <w:t>aum</w:t>
            </w:r>
            <w:r w:rsidRPr="009D6C3C">
              <w:rPr>
                <w:rFonts w:ascii="Arial" w:hAnsi="Arial" w:cs="Arial"/>
                <w:sz w:val="20"/>
                <w:szCs w:val="20"/>
                <w:lang w:val="de-DE"/>
              </w:rPr>
              <w:t>, auf d</w:t>
            </w:r>
            <w:r w:rsidR="005E2149" w:rsidRPr="009D6C3C">
              <w:rPr>
                <w:rFonts w:ascii="Arial" w:hAnsi="Arial" w:cs="Arial"/>
                <w:sz w:val="20"/>
                <w:szCs w:val="20"/>
                <w:lang w:val="de-DE"/>
              </w:rPr>
              <w:t xml:space="preserve">en </w:t>
            </w:r>
            <w:r w:rsidRPr="009D6C3C">
              <w:rPr>
                <w:rFonts w:ascii="Arial" w:hAnsi="Arial" w:cs="Arial"/>
                <w:sz w:val="20"/>
                <w:szCs w:val="20"/>
                <w:lang w:val="de-DE"/>
              </w:rPr>
              <w:t>sie sich beziehen</w:t>
            </w:r>
            <w:r w:rsidR="005E2149" w:rsidRPr="009D6C3C">
              <w:rPr>
                <w:rFonts w:ascii="Arial" w:hAnsi="Arial" w:cs="Arial"/>
                <w:sz w:val="20"/>
                <w:szCs w:val="20"/>
                <w:lang w:val="de-DE"/>
              </w:rPr>
              <w:t>, und unter Berücksichtigung der veranschlagten Inflationsrate ausgewiesen werden.</w:t>
            </w:r>
          </w:p>
          <w:p w:rsidR="00574495" w:rsidRPr="009D6C3C"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9D6C3C" w:rsidRDefault="00574495" w:rsidP="00574495">
            <w:pPr>
              <w:ind w:right="98"/>
              <w:jc w:val="both"/>
              <w:rPr>
                <w:rFonts w:ascii="Arial" w:hAnsi="Arial" w:cs="Arial"/>
                <w:sz w:val="20"/>
                <w:szCs w:val="20"/>
                <w:lang w:val="de-DE"/>
              </w:rPr>
            </w:pPr>
          </w:p>
        </w:tc>
        <w:tc>
          <w:tcPr>
            <w:tcW w:w="250" w:type="dxa"/>
            <w:vAlign w:val="center"/>
          </w:tcPr>
          <w:p w:rsidR="00574495" w:rsidRPr="009D6C3C"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ind w:firstLine="441"/>
              <w:jc w:val="both"/>
              <w:rPr>
                <w:rFonts w:ascii="Arial" w:hAnsi="Arial" w:cs="Arial"/>
                <w:color w:val="333333"/>
                <w:sz w:val="20"/>
                <w:szCs w:val="20"/>
                <w:lang w:val="de-DE"/>
              </w:rPr>
            </w:pPr>
          </w:p>
        </w:tc>
      </w:tr>
      <w:tr w:rsidR="00574495" w:rsidRPr="007B0E80" w:rsidTr="00D609DE">
        <w:trPr>
          <w:trHeight w:val="51"/>
        </w:trPr>
        <w:tc>
          <w:tcPr>
            <w:tcW w:w="4820" w:type="dxa"/>
          </w:tcPr>
          <w:p w:rsidR="00574495" w:rsidRPr="009D6C3C" w:rsidRDefault="00BB46EC" w:rsidP="00BB46EC">
            <w:pPr>
              <w:tabs>
                <w:tab w:val="left" w:pos="1128"/>
              </w:tabs>
              <w:ind w:right="98"/>
              <w:jc w:val="center"/>
              <w:rPr>
                <w:rFonts w:ascii="Arial" w:hAnsi="Arial" w:cs="Arial"/>
                <w:sz w:val="20"/>
                <w:szCs w:val="20"/>
                <w:lang w:val="de-DE"/>
              </w:rPr>
            </w:pPr>
            <w:r w:rsidRPr="009D6C3C">
              <w:rPr>
                <w:rFonts w:ascii="Arial" w:hAnsi="Arial" w:cs="Arial"/>
                <w:sz w:val="20"/>
                <w:szCs w:val="20"/>
                <w:lang w:val="de-DE"/>
              </w:rPr>
              <w:t>CAPO II</w:t>
            </w:r>
          </w:p>
        </w:tc>
        <w:tc>
          <w:tcPr>
            <w:tcW w:w="250" w:type="dxa"/>
            <w:vAlign w:val="center"/>
          </w:tcPr>
          <w:p w:rsidR="00574495" w:rsidRPr="009D6C3C"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9D6C3C" w:rsidRDefault="00F37F08" w:rsidP="002D638A">
            <w:pPr>
              <w:widowControl w:val="0"/>
              <w:spacing w:line="260" w:lineRule="exact"/>
              <w:ind w:left="300" w:hanging="300"/>
              <w:jc w:val="center"/>
              <w:rPr>
                <w:rFonts w:ascii="Arial" w:hAnsi="Arial" w:cs="Arial"/>
                <w:color w:val="333333"/>
                <w:sz w:val="20"/>
                <w:szCs w:val="20"/>
                <w:lang w:val="de-DE"/>
              </w:rPr>
            </w:pPr>
            <w:r w:rsidRPr="009D6C3C">
              <w:rPr>
                <w:rFonts w:ascii="Arial" w:hAnsi="Arial" w:cs="Arial"/>
                <w:color w:val="333333"/>
                <w:sz w:val="20"/>
                <w:szCs w:val="20"/>
                <w:lang w:val="de-DE"/>
              </w:rPr>
              <w:t>KAPITEL II</w:t>
            </w:r>
          </w:p>
        </w:tc>
      </w:tr>
      <w:tr w:rsidR="00574495" w:rsidRPr="007B0E80" w:rsidTr="00D609DE">
        <w:trPr>
          <w:trHeight w:val="51"/>
        </w:trPr>
        <w:tc>
          <w:tcPr>
            <w:tcW w:w="4820" w:type="dxa"/>
          </w:tcPr>
          <w:p w:rsidR="00574495" w:rsidRPr="009D6C3C" w:rsidRDefault="00BB46EC" w:rsidP="0035600C">
            <w:pPr>
              <w:spacing w:line="260" w:lineRule="exact"/>
              <w:ind w:right="98"/>
              <w:jc w:val="center"/>
              <w:rPr>
                <w:rFonts w:ascii="Arial" w:hAnsi="Arial" w:cs="Arial"/>
                <w:sz w:val="20"/>
                <w:szCs w:val="20"/>
              </w:rPr>
            </w:pPr>
            <w:r w:rsidRPr="009D6C3C">
              <w:rPr>
                <w:rFonts w:ascii="Arial" w:hAnsi="Arial" w:cs="Arial"/>
                <w:sz w:val="20"/>
                <w:szCs w:val="20"/>
              </w:rPr>
              <w:t>Competenze in materia di bilanci</w:t>
            </w:r>
          </w:p>
        </w:tc>
        <w:tc>
          <w:tcPr>
            <w:tcW w:w="250" w:type="dxa"/>
            <w:vAlign w:val="center"/>
          </w:tcPr>
          <w:p w:rsidR="00574495" w:rsidRPr="009D6C3C" w:rsidRDefault="00574495" w:rsidP="0035600C">
            <w:pPr>
              <w:spacing w:line="260" w:lineRule="exact"/>
              <w:ind w:right="98"/>
              <w:jc w:val="both"/>
              <w:rPr>
                <w:rFonts w:ascii="Arial" w:hAnsi="Arial" w:cs="Arial"/>
                <w:sz w:val="20"/>
                <w:szCs w:val="20"/>
              </w:rPr>
            </w:pPr>
          </w:p>
        </w:tc>
        <w:tc>
          <w:tcPr>
            <w:tcW w:w="4995" w:type="dxa"/>
            <w:gridSpan w:val="2"/>
            <w:shd w:val="clear" w:color="auto" w:fill="auto"/>
          </w:tcPr>
          <w:p w:rsidR="00574495" w:rsidRPr="009D6C3C" w:rsidRDefault="00F37F08" w:rsidP="002D638A">
            <w:pPr>
              <w:widowControl w:val="0"/>
              <w:spacing w:line="260" w:lineRule="exact"/>
              <w:ind w:left="300" w:hanging="300"/>
              <w:jc w:val="center"/>
              <w:rPr>
                <w:rFonts w:ascii="Arial" w:hAnsi="Arial" w:cs="Arial"/>
                <w:sz w:val="20"/>
                <w:szCs w:val="20"/>
                <w:lang w:val="de-DE"/>
              </w:rPr>
            </w:pPr>
            <w:r w:rsidRPr="009D6C3C">
              <w:rPr>
                <w:rFonts w:ascii="Arial" w:hAnsi="Arial" w:cs="Arial"/>
                <w:sz w:val="20"/>
                <w:szCs w:val="20"/>
                <w:lang w:val="de-DE"/>
              </w:rPr>
              <w:t>Zuständigkeiten betreffend die Haushalte</w:t>
            </w:r>
          </w:p>
        </w:tc>
      </w:tr>
      <w:tr w:rsidR="00FF6259" w:rsidRPr="007B0E80" w:rsidTr="00D609DE">
        <w:trPr>
          <w:trHeight w:val="51"/>
        </w:trPr>
        <w:tc>
          <w:tcPr>
            <w:tcW w:w="4820" w:type="dxa"/>
          </w:tcPr>
          <w:p w:rsidR="00FF6259" w:rsidRPr="009D6C3C" w:rsidRDefault="00FF6259" w:rsidP="0035600C">
            <w:pPr>
              <w:spacing w:line="260" w:lineRule="exact"/>
              <w:ind w:right="98"/>
              <w:jc w:val="both"/>
              <w:rPr>
                <w:rFonts w:ascii="Arial" w:hAnsi="Arial" w:cs="Arial"/>
                <w:sz w:val="20"/>
                <w:szCs w:val="20"/>
                <w:lang w:val="de-DE"/>
              </w:rPr>
            </w:pPr>
          </w:p>
        </w:tc>
        <w:tc>
          <w:tcPr>
            <w:tcW w:w="250" w:type="dxa"/>
            <w:vAlign w:val="center"/>
          </w:tcPr>
          <w:p w:rsidR="00FF6259" w:rsidRPr="009D6C3C" w:rsidRDefault="00FF6259"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FF6259" w:rsidRPr="009D6C3C" w:rsidRDefault="00FF6259" w:rsidP="002D638A">
            <w:pPr>
              <w:widowControl w:val="0"/>
              <w:spacing w:line="260" w:lineRule="exact"/>
              <w:ind w:left="300" w:hanging="300"/>
              <w:jc w:val="center"/>
              <w:rPr>
                <w:rFonts w:ascii="Arial" w:hAnsi="Arial" w:cs="Arial"/>
                <w:sz w:val="20"/>
                <w:szCs w:val="20"/>
                <w:lang w:val="de-DE"/>
              </w:rPr>
            </w:pPr>
          </w:p>
        </w:tc>
      </w:tr>
      <w:tr w:rsidR="00574495" w:rsidRPr="007B0E80" w:rsidTr="00D609DE">
        <w:trPr>
          <w:trHeight w:val="51"/>
        </w:trPr>
        <w:tc>
          <w:tcPr>
            <w:tcW w:w="4820" w:type="dxa"/>
          </w:tcPr>
          <w:p w:rsidR="00574495" w:rsidRPr="009D6C3C" w:rsidRDefault="00574495" w:rsidP="0035600C">
            <w:pPr>
              <w:spacing w:line="260" w:lineRule="exact"/>
              <w:ind w:right="98"/>
              <w:jc w:val="both"/>
              <w:rPr>
                <w:rFonts w:ascii="Arial" w:hAnsi="Arial" w:cs="Arial"/>
                <w:sz w:val="20"/>
                <w:szCs w:val="20"/>
                <w:lang w:val="de-DE"/>
              </w:rPr>
            </w:pPr>
          </w:p>
        </w:tc>
        <w:tc>
          <w:tcPr>
            <w:tcW w:w="250" w:type="dxa"/>
            <w:vAlign w:val="center"/>
          </w:tcPr>
          <w:p w:rsidR="00574495" w:rsidRPr="009D6C3C" w:rsidRDefault="00574495"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ind w:left="300" w:hanging="300"/>
              <w:jc w:val="center"/>
              <w:rPr>
                <w:rFonts w:ascii="Arial" w:hAnsi="Arial" w:cs="Arial"/>
                <w:sz w:val="20"/>
                <w:szCs w:val="20"/>
                <w:lang w:val="de-DE"/>
              </w:rPr>
            </w:pPr>
          </w:p>
        </w:tc>
      </w:tr>
      <w:tr w:rsidR="00574495" w:rsidRPr="00513777" w:rsidTr="00D609DE">
        <w:trPr>
          <w:trHeight w:val="51"/>
        </w:trPr>
        <w:tc>
          <w:tcPr>
            <w:tcW w:w="4820" w:type="dxa"/>
          </w:tcPr>
          <w:p w:rsidR="00C73ED0" w:rsidRDefault="00BB46EC" w:rsidP="00C73ED0">
            <w:pPr>
              <w:spacing w:line="260" w:lineRule="exact"/>
              <w:ind w:right="98"/>
              <w:jc w:val="center"/>
              <w:rPr>
                <w:rFonts w:ascii="Arial" w:hAnsi="Arial" w:cs="Arial"/>
                <w:sz w:val="20"/>
                <w:szCs w:val="20"/>
              </w:rPr>
            </w:pPr>
            <w:r w:rsidRPr="009D6C3C">
              <w:rPr>
                <w:rFonts w:ascii="Arial" w:hAnsi="Arial" w:cs="Arial"/>
                <w:sz w:val="20"/>
                <w:szCs w:val="20"/>
              </w:rPr>
              <w:t>Articolo 174</w:t>
            </w:r>
          </w:p>
          <w:p w:rsidR="00574495" w:rsidRPr="009D6C3C" w:rsidRDefault="00BB46EC" w:rsidP="00C73ED0">
            <w:pPr>
              <w:spacing w:line="260" w:lineRule="exact"/>
              <w:ind w:right="98"/>
              <w:jc w:val="center"/>
              <w:rPr>
                <w:rFonts w:ascii="Arial" w:hAnsi="Arial" w:cs="Arial"/>
                <w:sz w:val="20"/>
                <w:szCs w:val="20"/>
              </w:rPr>
            </w:pPr>
            <w:r w:rsidRPr="009D6C3C">
              <w:rPr>
                <w:rFonts w:ascii="Arial" w:hAnsi="Arial" w:cs="Arial"/>
                <w:sz w:val="20"/>
                <w:szCs w:val="20"/>
              </w:rPr>
              <w:t>Predisposizione ed approvazione del bilancio e dei suoi allegati</w:t>
            </w:r>
          </w:p>
        </w:tc>
        <w:tc>
          <w:tcPr>
            <w:tcW w:w="250" w:type="dxa"/>
            <w:vAlign w:val="center"/>
          </w:tcPr>
          <w:p w:rsidR="00574495" w:rsidRPr="009D6C3C" w:rsidRDefault="00574495" w:rsidP="00C73ED0">
            <w:pPr>
              <w:spacing w:line="260" w:lineRule="exact"/>
              <w:ind w:right="98"/>
              <w:jc w:val="center"/>
              <w:rPr>
                <w:rFonts w:ascii="Arial" w:hAnsi="Arial" w:cs="Arial"/>
                <w:sz w:val="20"/>
                <w:szCs w:val="20"/>
              </w:rPr>
            </w:pPr>
          </w:p>
        </w:tc>
        <w:tc>
          <w:tcPr>
            <w:tcW w:w="4995" w:type="dxa"/>
            <w:gridSpan w:val="2"/>
            <w:shd w:val="clear" w:color="auto" w:fill="auto"/>
          </w:tcPr>
          <w:p w:rsidR="00C73ED0" w:rsidRDefault="009A706D" w:rsidP="00C73ED0">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Artikel 174</w:t>
            </w:r>
          </w:p>
          <w:p w:rsidR="00574495" w:rsidRPr="009D6C3C" w:rsidRDefault="009A706D" w:rsidP="00C73ED0">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Aufstellung und Genehmigung des Haushaltsvoranschlags und der entsprechenden Anlagen</w:t>
            </w:r>
          </w:p>
        </w:tc>
      </w:tr>
      <w:tr w:rsidR="00574495" w:rsidRPr="00513777" w:rsidTr="00D609DE">
        <w:trPr>
          <w:trHeight w:val="51"/>
        </w:trPr>
        <w:tc>
          <w:tcPr>
            <w:tcW w:w="4820" w:type="dxa"/>
          </w:tcPr>
          <w:p w:rsidR="00574495" w:rsidRPr="009D6C3C" w:rsidRDefault="00574495" w:rsidP="0035600C">
            <w:pPr>
              <w:spacing w:line="260" w:lineRule="exact"/>
              <w:ind w:right="98"/>
              <w:rPr>
                <w:rFonts w:ascii="Arial" w:hAnsi="Arial" w:cs="Arial"/>
                <w:sz w:val="20"/>
                <w:szCs w:val="20"/>
                <w:lang w:val="de-DE"/>
              </w:rPr>
            </w:pPr>
          </w:p>
        </w:tc>
        <w:tc>
          <w:tcPr>
            <w:tcW w:w="250" w:type="dxa"/>
            <w:vAlign w:val="center"/>
          </w:tcPr>
          <w:p w:rsidR="00574495" w:rsidRPr="009D6C3C" w:rsidRDefault="00574495" w:rsidP="0035600C">
            <w:pPr>
              <w:spacing w:line="260" w:lineRule="exact"/>
              <w:ind w:right="98"/>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9D6C3C" w:rsidRDefault="000E5FEC" w:rsidP="0035600C">
            <w:pPr>
              <w:spacing w:line="260" w:lineRule="exact"/>
              <w:ind w:right="96"/>
              <w:jc w:val="both"/>
              <w:rPr>
                <w:rFonts w:ascii="Arial" w:hAnsi="Arial" w:cs="Arial"/>
                <w:sz w:val="20"/>
                <w:szCs w:val="20"/>
              </w:rPr>
            </w:pPr>
            <w:r w:rsidRPr="009D6C3C">
              <w:rPr>
                <w:rFonts w:ascii="Arial" w:hAnsi="Arial" w:cs="Arial"/>
                <w:sz w:val="20"/>
                <w:szCs w:val="20"/>
              </w:rPr>
              <w:t>1. Lo schema di bilancio di previsione, finanziario e il Documento unico di programmazione sono predisposti dall'organo esecutivo e da questo presentati all'organo consiliare unitamente agli allegati entro il 15 novembre di ogni anno secondo quanto stabilito dal regolamento di contabilità.</w:t>
            </w:r>
          </w:p>
        </w:tc>
        <w:tc>
          <w:tcPr>
            <w:tcW w:w="250" w:type="dxa"/>
            <w:vAlign w:val="center"/>
          </w:tcPr>
          <w:p w:rsidR="00574495" w:rsidRPr="009D6C3C" w:rsidRDefault="00574495" w:rsidP="0035600C">
            <w:pPr>
              <w:spacing w:line="260" w:lineRule="exact"/>
              <w:ind w:right="98"/>
              <w:jc w:val="both"/>
              <w:rPr>
                <w:rFonts w:ascii="Arial" w:hAnsi="Arial" w:cs="Arial"/>
                <w:sz w:val="20"/>
                <w:szCs w:val="20"/>
              </w:rPr>
            </w:pPr>
          </w:p>
        </w:tc>
        <w:tc>
          <w:tcPr>
            <w:tcW w:w="4995" w:type="dxa"/>
            <w:gridSpan w:val="2"/>
            <w:shd w:val="clear" w:color="auto" w:fill="auto"/>
          </w:tcPr>
          <w:p w:rsidR="00574495" w:rsidRPr="009D6C3C" w:rsidRDefault="000E5FEC"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1. Das Muster des Haushaltsvoranschlags der</w:t>
            </w:r>
            <w:r w:rsidR="00FD50B8" w:rsidRPr="009D6C3C">
              <w:rPr>
                <w:rFonts w:ascii="Arial" w:hAnsi="Arial" w:cs="Arial"/>
                <w:sz w:val="20"/>
                <w:szCs w:val="20"/>
                <w:lang w:val="de-DE"/>
              </w:rPr>
              <w:t xml:space="preserve"> </w:t>
            </w:r>
            <w:r w:rsidRPr="009D6C3C">
              <w:rPr>
                <w:rFonts w:ascii="Arial" w:hAnsi="Arial" w:cs="Arial"/>
                <w:sz w:val="20"/>
                <w:szCs w:val="20"/>
                <w:lang w:val="de-DE"/>
              </w:rPr>
              <w:t>Finanzbuchhaltung und das einheitliche Strategie</w:t>
            </w:r>
            <w:r w:rsidR="003804EA" w:rsidRPr="009D6C3C">
              <w:rPr>
                <w:rFonts w:ascii="Arial" w:hAnsi="Arial" w:cs="Arial"/>
                <w:sz w:val="20"/>
                <w:szCs w:val="20"/>
                <w:lang w:val="de-DE"/>
              </w:rPr>
              <w:softHyphen/>
            </w:r>
            <w:r w:rsidRPr="009D6C3C">
              <w:rPr>
                <w:rFonts w:ascii="Arial" w:hAnsi="Arial" w:cs="Arial"/>
                <w:sz w:val="20"/>
                <w:szCs w:val="20"/>
                <w:lang w:val="de-DE"/>
              </w:rPr>
              <w:t>dokument werden vom Ausschuss abgefasst und dem Rat zusammen mit den Anlagen innerhalb 15. November eines jeden Jahres gemäß Verordnung über das Rechnungswesen vorgelegt.</w:t>
            </w:r>
          </w:p>
        </w:tc>
      </w:tr>
      <w:tr w:rsidR="00574495" w:rsidRPr="00513777" w:rsidTr="00D609DE">
        <w:trPr>
          <w:trHeight w:val="51"/>
        </w:trPr>
        <w:tc>
          <w:tcPr>
            <w:tcW w:w="4820" w:type="dxa"/>
          </w:tcPr>
          <w:p w:rsidR="00574495" w:rsidRPr="009D6C3C" w:rsidRDefault="000E5FEC" w:rsidP="0035600C">
            <w:pPr>
              <w:spacing w:line="260" w:lineRule="exact"/>
              <w:ind w:right="96"/>
              <w:jc w:val="both"/>
              <w:rPr>
                <w:rFonts w:ascii="Arial" w:hAnsi="Arial" w:cs="Arial"/>
                <w:sz w:val="20"/>
                <w:szCs w:val="20"/>
              </w:rPr>
            </w:pPr>
            <w:r w:rsidRPr="009D6C3C">
              <w:rPr>
                <w:rFonts w:ascii="Arial" w:hAnsi="Arial" w:cs="Arial"/>
                <w:sz w:val="20"/>
                <w:szCs w:val="20"/>
              </w:rPr>
              <w:t>2. Il regolamento di contabilità dell'ente prevede per tali adempimenti un congruo termine, nonché i termini entro i quali possono essere presentati da parte dei membri dell'organo consiliare e dalla Giunta emendamenti agli schemi di bilancio. A seguito di variazioni del quadro normativo di riferimento sopravvenute, l'organo esecutivo presenta all'organo consiliare emendamenti allo schema di bilancio e alla nota di aggiornamento al Documento unico di programmazione in corso di approvazione.</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0E5FEC"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 xml:space="preserve">2. Die Verordnung </w:t>
            </w:r>
            <w:r w:rsidR="00E038DA" w:rsidRPr="009D6C3C">
              <w:rPr>
                <w:rFonts w:ascii="Arial" w:hAnsi="Arial" w:cs="Arial"/>
                <w:sz w:val="20"/>
                <w:szCs w:val="20"/>
                <w:lang w:val="de-DE"/>
              </w:rPr>
              <w:t>über</w:t>
            </w:r>
            <w:r w:rsidR="007917AD" w:rsidRPr="009D6C3C">
              <w:rPr>
                <w:rFonts w:ascii="Arial" w:hAnsi="Arial" w:cs="Arial"/>
                <w:sz w:val="20"/>
                <w:szCs w:val="20"/>
                <w:lang w:val="de-DE"/>
              </w:rPr>
              <w:t xml:space="preserve"> </w:t>
            </w:r>
            <w:r w:rsidRPr="009D6C3C">
              <w:rPr>
                <w:rFonts w:ascii="Arial" w:hAnsi="Arial" w:cs="Arial"/>
                <w:sz w:val="20"/>
                <w:szCs w:val="20"/>
                <w:lang w:val="de-DE"/>
              </w:rPr>
              <w:t xml:space="preserve">das Rechnungswesen sieht für diese Obliegenheiten eine angemessene Frist und zudem die Termine vor, innerhalb jener von Seiten der Rats- und der Ausschussmitglieder Änderungen zu den Mustern des Haushaltsvoranschlags eingebracht werden können. Infolge der eingetretenen Änderungen des normativen </w:t>
            </w:r>
            <w:r w:rsidR="00C73ED0">
              <w:rPr>
                <w:rFonts w:ascii="Arial" w:hAnsi="Arial" w:cs="Arial"/>
                <w:sz w:val="20"/>
                <w:szCs w:val="20"/>
                <w:lang w:val="de-DE"/>
              </w:rPr>
              <w:t>R</w:t>
            </w:r>
            <w:r w:rsidRPr="009D6C3C">
              <w:rPr>
                <w:rFonts w:ascii="Arial" w:hAnsi="Arial" w:cs="Arial"/>
                <w:sz w:val="20"/>
                <w:szCs w:val="20"/>
                <w:lang w:val="de-DE"/>
              </w:rPr>
              <w:t>ahmens legt der Ausschuss dem Rat Änderungen am Muster des Haushaltsvoranschlags und am Anhang zur Aktualisierung des im Wege der Genehmigung</w:t>
            </w:r>
            <w:r w:rsidR="002D4BC2" w:rsidRPr="009D6C3C">
              <w:rPr>
                <w:rFonts w:ascii="Arial" w:hAnsi="Arial" w:cs="Arial"/>
                <w:sz w:val="20"/>
                <w:szCs w:val="20"/>
                <w:lang w:val="de-DE"/>
              </w:rPr>
              <w:t xml:space="preserve"> </w:t>
            </w:r>
            <w:r w:rsidRPr="009D6C3C">
              <w:rPr>
                <w:rFonts w:ascii="Arial" w:hAnsi="Arial" w:cs="Arial"/>
                <w:sz w:val="20"/>
                <w:szCs w:val="20"/>
                <w:lang w:val="de-DE"/>
              </w:rPr>
              <w:t>befindlichen einheitlichen Strategiedokuments vor.</w:t>
            </w:r>
          </w:p>
        </w:tc>
      </w:tr>
      <w:tr w:rsidR="00574495" w:rsidRPr="00513777" w:rsidTr="00D609DE">
        <w:trPr>
          <w:trHeight w:val="51"/>
        </w:trPr>
        <w:tc>
          <w:tcPr>
            <w:tcW w:w="4820" w:type="dxa"/>
          </w:tcPr>
          <w:p w:rsidR="00574495" w:rsidRPr="009D6C3C" w:rsidRDefault="000E5FEC" w:rsidP="0035600C">
            <w:pPr>
              <w:spacing w:line="260" w:lineRule="exact"/>
              <w:ind w:right="96"/>
              <w:jc w:val="both"/>
              <w:rPr>
                <w:rFonts w:ascii="Arial" w:hAnsi="Arial" w:cs="Arial"/>
                <w:sz w:val="20"/>
                <w:szCs w:val="20"/>
              </w:rPr>
            </w:pPr>
            <w:r w:rsidRPr="009D6C3C">
              <w:rPr>
                <w:rFonts w:ascii="Arial" w:hAnsi="Arial" w:cs="Arial"/>
                <w:sz w:val="20"/>
                <w:szCs w:val="20"/>
              </w:rPr>
              <w:lastRenderedPageBreak/>
              <w:t>3. Il bilancio di previsione finanziario è deliberato dall'organo consiliare entro il termine previsto dall'articolo 151.</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9A706D"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3. Der Haushaltsvoranschlag der Finanzbuchhaltung wird vom Rat innerhalb des im Artikel 151 vorgesehen Termins genehmigt.</w:t>
            </w:r>
          </w:p>
        </w:tc>
      </w:tr>
      <w:tr w:rsidR="00574495" w:rsidRPr="00513777" w:rsidTr="00D609DE">
        <w:trPr>
          <w:trHeight w:val="51"/>
        </w:trPr>
        <w:tc>
          <w:tcPr>
            <w:tcW w:w="4820" w:type="dxa"/>
          </w:tcPr>
          <w:p w:rsidR="00574495" w:rsidRPr="009D6C3C" w:rsidRDefault="000E5FEC" w:rsidP="0035600C">
            <w:pPr>
              <w:spacing w:line="260" w:lineRule="exact"/>
              <w:ind w:right="96"/>
              <w:jc w:val="both"/>
              <w:rPr>
                <w:rFonts w:ascii="Arial" w:hAnsi="Arial" w:cs="Arial"/>
                <w:sz w:val="20"/>
                <w:szCs w:val="20"/>
                <w:lang w:eastAsia="de-DE"/>
              </w:rPr>
            </w:pPr>
            <w:r w:rsidRPr="009D6C3C">
              <w:rPr>
                <w:rFonts w:ascii="Arial" w:hAnsi="Arial" w:cs="Arial"/>
                <w:sz w:val="20"/>
                <w:szCs w:val="20"/>
                <w:lang w:eastAsia="de-DE"/>
              </w:rPr>
              <w:t>4. Nel sito internet dell'ente locale sono pubblicati il bilancio di previsione, il piano esecutivo di gestione, le variazioni al bilancio di previsione, il bilancio di previsione assestato ed il piano esecutivo di gestione assestato.</w:t>
            </w:r>
          </w:p>
        </w:tc>
        <w:tc>
          <w:tcPr>
            <w:tcW w:w="250" w:type="dxa"/>
            <w:vAlign w:val="center"/>
          </w:tcPr>
          <w:p w:rsidR="00574495" w:rsidRPr="009D6C3C" w:rsidRDefault="00574495" w:rsidP="0035600C">
            <w:pPr>
              <w:spacing w:line="260" w:lineRule="exact"/>
              <w:ind w:right="98"/>
              <w:rPr>
                <w:rFonts w:ascii="Arial" w:hAnsi="Arial" w:cs="Arial"/>
                <w:sz w:val="20"/>
                <w:szCs w:val="20"/>
                <w:lang w:eastAsia="de-DE"/>
              </w:rPr>
            </w:pPr>
          </w:p>
        </w:tc>
        <w:tc>
          <w:tcPr>
            <w:tcW w:w="4995" w:type="dxa"/>
            <w:gridSpan w:val="2"/>
            <w:shd w:val="clear" w:color="auto" w:fill="auto"/>
          </w:tcPr>
          <w:p w:rsidR="00574495" w:rsidRPr="009D6C3C" w:rsidRDefault="009A706D"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4. Auf der Internetseite der örtlichen Körperschaft</w:t>
            </w:r>
            <w:r w:rsidR="002D4BC2" w:rsidRPr="009D6C3C">
              <w:rPr>
                <w:rFonts w:ascii="Arial" w:hAnsi="Arial" w:cs="Arial"/>
                <w:sz w:val="20"/>
                <w:szCs w:val="20"/>
                <w:lang w:val="de-DE"/>
              </w:rPr>
              <w:t xml:space="preserve"> </w:t>
            </w:r>
            <w:r w:rsidRPr="009D6C3C">
              <w:rPr>
                <w:rFonts w:ascii="Arial" w:hAnsi="Arial" w:cs="Arial"/>
                <w:sz w:val="20"/>
                <w:szCs w:val="20"/>
                <w:lang w:val="de-DE"/>
              </w:rPr>
              <w:t>werden der Haushaltsvoranschlag, der Haushaltsvoll</w:t>
            </w:r>
            <w:r w:rsidR="002D4BC2" w:rsidRPr="009D6C3C">
              <w:rPr>
                <w:rFonts w:ascii="Arial" w:hAnsi="Arial" w:cs="Arial"/>
                <w:sz w:val="20"/>
                <w:szCs w:val="20"/>
                <w:lang w:val="de-DE"/>
              </w:rPr>
              <w:softHyphen/>
            </w:r>
            <w:r w:rsidRPr="009D6C3C">
              <w:rPr>
                <w:rFonts w:ascii="Arial" w:hAnsi="Arial" w:cs="Arial"/>
                <w:sz w:val="20"/>
                <w:szCs w:val="20"/>
                <w:lang w:val="de-DE"/>
              </w:rPr>
              <w:t>zugsplan, die Änderungen am Haushaltsvoranschlag, der berichtigte Haushaltsvoranschlag und der berichtigte Haushaltsvollzugsplan veröffentlicht.</w:t>
            </w:r>
          </w:p>
        </w:tc>
      </w:tr>
      <w:tr w:rsidR="00574495" w:rsidRPr="00513777" w:rsidTr="00D609DE">
        <w:trPr>
          <w:trHeight w:val="51"/>
        </w:trPr>
        <w:tc>
          <w:tcPr>
            <w:tcW w:w="4820" w:type="dxa"/>
          </w:tcPr>
          <w:p w:rsidR="00574495" w:rsidRPr="009D6C3C" w:rsidRDefault="00574495" w:rsidP="0035600C">
            <w:pPr>
              <w:spacing w:line="260" w:lineRule="exact"/>
              <w:ind w:right="98"/>
              <w:rPr>
                <w:rFonts w:ascii="Arial" w:hAnsi="Arial" w:cs="Arial"/>
                <w:sz w:val="20"/>
                <w:szCs w:val="20"/>
                <w:lang w:val="de-DE" w:eastAsia="de-DE"/>
              </w:rPr>
            </w:pPr>
          </w:p>
        </w:tc>
        <w:tc>
          <w:tcPr>
            <w:tcW w:w="250" w:type="dxa"/>
            <w:vAlign w:val="center"/>
          </w:tcPr>
          <w:p w:rsidR="00574495" w:rsidRPr="009D6C3C" w:rsidRDefault="00574495" w:rsidP="0035600C">
            <w:pPr>
              <w:spacing w:line="260" w:lineRule="exact"/>
              <w:ind w:right="98"/>
              <w:rPr>
                <w:rFonts w:ascii="Arial" w:hAnsi="Arial" w:cs="Arial"/>
                <w:sz w:val="20"/>
                <w:szCs w:val="20"/>
                <w:lang w:val="de-DE" w:eastAsia="de-DE"/>
              </w:rPr>
            </w:pPr>
          </w:p>
        </w:tc>
        <w:tc>
          <w:tcPr>
            <w:tcW w:w="4995" w:type="dxa"/>
            <w:gridSpan w:val="2"/>
            <w:shd w:val="clear" w:color="auto" w:fill="auto"/>
          </w:tcPr>
          <w:p w:rsidR="00574495" w:rsidRPr="009D6C3C"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9D6C3C" w:rsidRDefault="00574495" w:rsidP="0035600C">
            <w:pPr>
              <w:widowControl w:val="0"/>
              <w:spacing w:line="260" w:lineRule="exact"/>
              <w:jc w:val="center"/>
              <w:rPr>
                <w:rFonts w:ascii="Arial" w:hAnsi="Arial" w:cs="Arial"/>
                <w:sz w:val="20"/>
                <w:szCs w:val="20"/>
                <w:lang w:val="de-DE"/>
              </w:rPr>
            </w:pPr>
          </w:p>
        </w:tc>
        <w:tc>
          <w:tcPr>
            <w:tcW w:w="250" w:type="dxa"/>
            <w:vAlign w:val="center"/>
          </w:tcPr>
          <w:p w:rsidR="00574495" w:rsidRPr="009D6C3C" w:rsidRDefault="00574495" w:rsidP="0035600C">
            <w:pPr>
              <w:spacing w:line="260" w:lineRule="exact"/>
              <w:ind w:right="98"/>
              <w:rPr>
                <w:rFonts w:ascii="Arial" w:hAnsi="Arial" w:cs="Arial"/>
                <w:sz w:val="20"/>
                <w:szCs w:val="20"/>
                <w:lang w:val="de-DE" w:eastAsia="de-DE"/>
              </w:rPr>
            </w:pPr>
          </w:p>
        </w:tc>
        <w:tc>
          <w:tcPr>
            <w:tcW w:w="4995" w:type="dxa"/>
            <w:gridSpan w:val="2"/>
            <w:shd w:val="clear" w:color="auto" w:fill="auto"/>
          </w:tcPr>
          <w:p w:rsidR="00574495" w:rsidRPr="009D6C3C" w:rsidRDefault="00574495" w:rsidP="002D638A">
            <w:pPr>
              <w:widowControl w:val="0"/>
              <w:spacing w:line="260" w:lineRule="exact"/>
              <w:jc w:val="center"/>
              <w:rPr>
                <w:rFonts w:ascii="Arial" w:hAnsi="Arial" w:cs="Arial"/>
                <w:sz w:val="20"/>
                <w:szCs w:val="20"/>
                <w:lang w:val="de-DE"/>
              </w:rPr>
            </w:pPr>
          </w:p>
        </w:tc>
      </w:tr>
      <w:tr w:rsidR="00574495" w:rsidRPr="00513777" w:rsidTr="00D609DE">
        <w:trPr>
          <w:trHeight w:val="51"/>
        </w:trPr>
        <w:tc>
          <w:tcPr>
            <w:tcW w:w="4820" w:type="dxa"/>
          </w:tcPr>
          <w:p w:rsidR="00C73ED0" w:rsidRDefault="009778C9" w:rsidP="00C73ED0">
            <w:pPr>
              <w:widowControl w:val="0"/>
              <w:spacing w:line="260" w:lineRule="exact"/>
              <w:jc w:val="center"/>
              <w:rPr>
                <w:rFonts w:ascii="Arial" w:hAnsi="Arial" w:cs="Arial"/>
                <w:sz w:val="20"/>
                <w:szCs w:val="20"/>
              </w:rPr>
            </w:pPr>
            <w:r w:rsidRPr="009D6C3C">
              <w:rPr>
                <w:rFonts w:ascii="Arial" w:hAnsi="Arial" w:cs="Arial"/>
                <w:sz w:val="20"/>
                <w:szCs w:val="20"/>
              </w:rPr>
              <w:t>Articolo 175</w:t>
            </w:r>
          </w:p>
          <w:p w:rsidR="00574495" w:rsidRPr="009D6C3C" w:rsidRDefault="00574495" w:rsidP="00C73ED0">
            <w:pPr>
              <w:widowControl w:val="0"/>
              <w:spacing w:line="260" w:lineRule="exact"/>
              <w:jc w:val="center"/>
              <w:rPr>
                <w:rFonts w:ascii="Arial" w:hAnsi="Arial" w:cs="Arial"/>
                <w:sz w:val="20"/>
                <w:szCs w:val="20"/>
              </w:rPr>
            </w:pPr>
            <w:r w:rsidRPr="009D6C3C">
              <w:rPr>
                <w:rFonts w:ascii="Arial" w:hAnsi="Arial" w:cs="Arial"/>
                <w:sz w:val="20"/>
                <w:szCs w:val="20"/>
              </w:rPr>
              <w:t>Variazioni al bilancio di previsione ed al piano esecutivo di gestione</w:t>
            </w:r>
          </w:p>
        </w:tc>
        <w:tc>
          <w:tcPr>
            <w:tcW w:w="250" w:type="dxa"/>
            <w:vAlign w:val="center"/>
          </w:tcPr>
          <w:p w:rsidR="00574495" w:rsidRPr="009D6C3C" w:rsidRDefault="00574495" w:rsidP="00C73ED0">
            <w:pPr>
              <w:spacing w:line="260" w:lineRule="exact"/>
              <w:ind w:right="98"/>
              <w:jc w:val="center"/>
              <w:rPr>
                <w:rFonts w:ascii="Arial" w:hAnsi="Arial" w:cs="Arial"/>
                <w:sz w:val="20"/>
                <w:szCs w:val="20"/>
              </w:rPr>
            </w:pPr>
          </w:p>
        </w:tc>
        <w:tc>
          <w:tcPr>
            <w:tcW w:w="4995" w:type="dxa"/>
            <w:gridSpan w:val="2"/>
            <w:shd w:val="clear" w:color="auto" w:fill="auto"/>
          </w:tcPr>
          <w:p w:rsidR="00C73ED0" w:rsidRDefault="00481682" w:rsidP="00C73ED0">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Artikel 175</w:t>
            </w:r>
          </w:p>
          <w:p w:rsidR="00574495" w:rsidRPr="009D6C3C" w:rsidRDefault="00481682" w:rsidP="00C73ED0">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 xml:space="preserve">Änderungen am Haushaltsvoranschlag und </w:t>
            </w:r>
            <w:r w:rsidR="00FD50B8" w:rsidRPr="009D6C3C">
              <w:rPr>
                <w:rFonts w:ascii="Arial" w:hAnsi="Arial" w:cs="Arial"/>
                <w:sz w:val="20"/>
                <w:szCs w:val="20"/>
                <w:lang w:val="de-DE"/>
              </w:rPr>
              <w:t xml:space="preserve">am </w:t>
            </w:r>
            <w:r w:rsidRPr="009D6C3C">
              <w:rPr>
                <w:rFonts w:ascii="Arial" w:hAnsi="Arial" w:cs="Arial"/>
                <w:sz w:val="20"/>
                <w:szCs w:val="20"/>
                <w:lang w:val="de-DE"/>
              </w:rPr>
              <w:t>Haushaltsvollzugsplan</w:t>
            </w:r>
          </w:p>
        </w:tc>
      </w:tr>
      <w:tr w:rsidR="00574495" w:rsidRPr="00513777" w:rsidTr="00D609DE">
        <w:trPr>
          <w:trHeight w:val="51"/>
        </w:trPr>
        <w:tc>
          <w:tcPr>
            <w:tcW w:w="4820" w:type="dxa"/>
          </w:tcPr>
          <w:p w:rsidR="00574495" w:rsidRPr="009D6C3C" w:rsidRDefault="00574495" w:rsidP="0035600C">
            <w:pPr>
              <w:spacing w:line="260" w:lineRule="exact"/>
              <w:ind w:right="98"/>
              <w:rPr>
                <w:rFonts w:ascii="Arial" w:hAnsi="Arial" w:cs="Arial"/>
                <w:sz w:val="20"/>
                <w:szCs w:val="20"/>
                <w:lang w:val="de-DE"/>
              </w:rPr>
            </w:pPr>
          </w:p>
        </w:tc>
        <w:tc>
          <w:tcPr>
            <w:tcW w:w="250" w:type="dxa"/>
            <w:vAlign w:val="center"/>
          </w:tcPr>
          <w:p w:rsidR="00574495" w:rsidRPr="009D6C3C" w:rsidRDefault="00574495" w:rsidP="0035600C">
            <w:pPr>
              <w:spacing w:line="260" w:lineRule="exact"/>
              <w:ind w:right="98"/>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1. Il bilancio di previsione finanziario può subire variazioni nel corso dell'esercizio di competenza e di cassa sia nella parte prima, relativa alle entrate, che nella parte seconda, relativa alle spese, per ciascuno degli esercizi considerati nel documento.</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F37F08"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1. Im Laufe des Haushaltsjahr</w:t>
            </w:r>
            <w:r w:rsidR="00C73ED0">
              <w:rPr>
                <w:rFonts w:ascii="Arial" w:hAnsi="Arial" w:cs="Arial"/>
                <w:sz w:val="20"/>
                <w:szCs w:val="20"/>
                <w:lang w:val="de-DE"/>
              </w:rPr>
              <w:t>e</w:t>
            </w:r>
            <w:r w:rsidRPr="009D6C3C">
              <w:rPr>
                <w:rFonts w:ascii="Arial" w:hAnsi="Arial" w:cs="Arial"/>
                <w:sz w:val="20"/>
                <w:szCs w:val="20"/>
                <w:lang w:val="de-DE"/>
              </w:rPr>
              <w:t>s kann der</w:t>
            </w:r>
            <w:r w:rsidR="00FD50B8" w:rsidRPr="009D6C3C">
              <w:rPr>
                <w:rFonts w:ascii="Arial" w:hAnsi="Arial" w:cs="Arial"/>
                <w:sz w:val="20"/>
                <w:szCs w:val="20"/>
                <w:lang w:val="de-DE"/>
              </w:rPr>
              <w:t xml:space="preserve"> </w:t>
            </w:r>
            <w:r w:rsidRPr="009D6C3C">
              <w:rPr>
                <w:rFonts w:ascii="Arial" w:hAnsi="Arial" w:cs="Arial"/>
                <w:sz w:val="20"/>
                <w:szCs w:val="20"/>
                <w:lang w:val="de-DE"/>
              </w:rPr>
              <w:t>Haushaltsvoranschlag der Finanzbuchhaltung, betreffend das Kompetenz- und das Kassenjahr, im ersten Teil in Bezug auf die Einnahmen und im zweiten Teil in Bezug auf die Ausgaben, für jedes der im Dokument berücksichtigten Haushaltsjahr</w:t>
            </w:r>
            <w:r w:rsidR="00EB1768" w:rsidRPr="009D6C3C">
              <w:rPr>
                <w:rFonts w:ascii="Arial" w:hAnsi="Arial" w:cs="Arial"/>
                <w:sz w:val="20"/>
                <w:szCs w:val="20"/>
                <w:lang w:val="de-DE"/>
              </w:rPr>
              <w:t>e</w:t>
            </w:r>
            <w:r w:rsidRPr="009D6C3C">
              <w:rPr>
                <w:rFonts w:ascii="Arial" w:hAnsi="Arial" w:cs="Arial"/>
                <w:sz w:val="20"/>
                <w:szCs w:val="20"/>
                <w:lang w:val="de-DE"/>
              </w:rPr>
              <w:t xml:space="preserve"> abgeändert werden.</w:t>
            </w: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2. Le variazioni al bilancio sono di competenza dell'organo consiliare salvo quelle previste dai commi 5-bis e 5-quater.</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F37F08"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2. Die Änderungen am Haushaltsvoranschlag liegen in dem Zuständigkeitsbereich des Rats mit Ausnahme jener, die in den Absätzen 5-bis und 5-quater vorgesehen sind.</w:t>
            </w:r>
          </w:p>
        </w:tc>
      </w:tr>
      <w:tr w:rsidR="00574495" w:rsidRPr="007B0E80"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3. Le variazioni al bilancio possono essere deliberate non oltre il 30 novembre di ciascun anno, fatte salve le seguenti variazioni, che possono essere deliberate sino al 31 dicembre di ciascun anno:</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F37F08"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3. Nach dem 30. November des Jahres, auf welches sich der Haushalt bezieht, dürfen keine Änderungen des Haushaltsvoranschlags mehr genehmigt werden, vorbehaltlich der folgenden Änderungen, die bis zum 31. Dezember eines jeden Jahres beschlossen werden können: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a) l'istituzione di tipologie di entrata a destinazione vincolata e il correlato programma di spesa;</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F37F08"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a) die Einführung von Einnahmentypologien mit vinkulierter Zweckbestimmung und das damit verbundene Ausgabenprogramm,</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b) l'istituzione di tipologie di entrata senza vincolo di destinazione, con stanziamento pari a zero, a seguito di accertamento e riscossione di entrate non previste in bilancio, secondo le modalità disciplinate dal principio applicato della contabilità finanziaria;</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F37F08"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 xml:space="preserve">b)  die Einführung von Einnahmentypologien </w:t>
            </w:r>
            <w:r w:rsidR="00D6637C" w:rsidRPr="009D6C3C">
              <w:rPr>
                <w:rFonts w:ascii="Arial" w:hAnsi="Arial" w:cs="Arial"/>
                <w:sz w:val="20"/>
                <w:szCs w:val="20"/>
                <w:lang w:val="de-DE"/>
              </w:rPr>
              <w:t>ohne vinkulierte Zweckbestimmung</w:t>
            </w:r>
            <w:r w:rsidRPr="009D6C3C">
              <w:rPr>
                <w:rFonts w:ascii="Arial" w:hAnsi="Arial" w:cs="Arial"/>
                <w:sz w:val="20"/>
                <w:szCs w:val="20"/>
                <w:lang w:val="de-DE"/>
              </w:rPr>
              <w:t xml:space="preserve">, in den Fällen mit     Ansätzen gleich </w:t>
            </w:r>
            <w:r w:rsidR="009D6C3C" w:rsidRPr="009D6C3C">
              <w:rPr>
                <w:rFonts w:ascii="Arial" w:hAnsi="Arial" w:cs="Arial"/>
                <w:sz w:val="20"/>
                <w:szCs w:val="20"/>
                <w:lang w:val="de-DE"/>
              </w:rPr>
              <w:t>N</w:t>
            </w:r>
            <w:r w:rsidRPr="009D6C3C">
              <w:rPr>
                <w:rFonts w:ascii="Arial" w:hAnsi="Arial" w:cs="Arial"/>
                <w:sz w:val="20"/>
                <w:szCs w:val="20"/>
                <w:lang w:val="de-DE"/>
              </w:rPr>
              <w:t>ull, infolge von Feststellung und    Einhebung von nicht im Haushalt vorgesehenen    Einnahmen gemäß den vom angewandten   Haushaltsgrundsatz über die Finanzbuchhaltung</w:t>
            </w:r>
            <w:r w:rsidR="003D513C" w:rsidRPr="009D6C3C">
              <w:rPr>
                <w:rFonts w:ascii="Arial" w:hAnsi="Arial" w:cs="Arial"/>
                <w:sz w:val="20"/>
                <w:szCs w:val="20"/>
                <w:lang w:val="de-DE"/>
              </w:rPr>
              <w:t xml:space="preserve"> v</w:t>
            </w:r>
            <w:r w:rsidRPr="009D6C3C">
              <w:rPr>
                <w:rFonts w:ascii="Arial" w:hAnsi="Arial" w:cs="Arial"/>
                <w:sz w:val="20"/>
                <w:szCs w:val="20"/>
                <w:lang w:val="de-DE"/>
              </w:rPr>
              <w:t>orgesehenen Modalitäten,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c) l'utilizzo delle quote del risultato di amministrazione vincolato ed accantonato per le finalità per le quali sono stati previsti;</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0169B2"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c) die Verwendung der Anteile des gebundenen und zurückgelegten Verwaltungsergebnisses für die Zwecke, wofür diese vorgesehen wurden,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 xml:space="preserve">d) quelle necessarie alla </w:t>
            </w:r>
            <w:proofErr w:type="spellStart"/>
            <w:r w:rsidRPr="009D6C3C">
              <w:rPr>
                <w:rFonts w:ascii="Arial" w:hAnsi="Arial" w:cs="Arial"/>
                <w:sz w:val="20"/>
                <w:szCs w:val="20"/>
              </w:rPr>
              <w:t>reimputazione</w:t>
            </w:r>
            <w:proofErr w:type="spellEnd"/>
            <w:r w:rsidRPr="009D6C3C">
              <w:rPr>
                <w:rFonts w:ascii="Arial" w:hAnsi="Arial" w:cs="Arial"/>
                <w:sz w:val="20"/>
                <w:szCs w:val="20"/>
              </w:rPr>
              <w:t xml:space="preserve"> agli esercizi in cui sono esigibili, di obbligazioni riguardanti entrate vincolate già assunte e, se necessario, delle spese correlate;</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C964D2" w:rsidP="002D638A">
            <w:pPr>
              <w:widowControl w:val="0"/>
              <w:spacing w:line="260" w:lineRule="exact"/>
              <w:ind w:left="301" w:hanging="301"/>
              <w:jc w:val="both"/>
              <w:rPr>
                <w:rFonts w:ascii="Arial" w:hAnsi="Arial" w:cs="Arial"/>
                <w:sz w:val="20"/>
                <w:szCs w:val="20"/>
                <w:lang w:val="de-DE"/>
              </w:rPr>
            </w:pPr>
            <w:r>
              <w:rPr>
                <w:rFonts w:ascii="Arial" w:hAnsi="Arial" w:cs="Arial"/>
                <w:sz w:val="20"/>
                <w:szCs w:val="20"/>
                <w:lang w:val="de-DE"/>
              </w:rPr>
              <w:t xml:space="preserve">d) </w:t>
            </w:r>
            <w:r w:rsidR="000169B2" w:rsidRPr="009D6C3C">
              <w:rPr>
                <w:rFonts w:ascii="Arial" w:hAnsi="Arial" w:cs="Arial"/>
                <w:sz w:val="20"/>
                <w:szCs w:val="20"/>
                <w:lang w:val="de-DE"/>
              </w:rPr>
              <w:t>die notwendigen Änderungen, um bereits übernommene Verbindlichkeiten, die gebundene Einnahmen betreffen, den Haushaltsjahren neu zuzuordnen, in denen diese fällig werden, sowie gegebenenfalls der damit verbundenen Ausgaben,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e) le variazioni delle dotazioni di cassa di cui al comma 5-bis, lettera d);</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862506"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 xml:space="preserve">e) </w:t>
            </w:r>
            <w:r w:rsidR="00C964D2">
              <w:rPr>
                <w:rFonts w:ascii="Arial" w:hAnsi="Arial" w:cs="Arial"/>
                <w:sz w:val="20"/>
                <w:szCs w:val="20"/>
                <w:lang w:val="de-DE"/>
              </w:rPr>
              <w:t xml:space="preserve"> </w:t>
            </w:r>
            <w:r w:rsidRPr="009D6C3C">
              <w:rPr>
                <w:rFonts w:ascii="Arial" w:hAnsi="Arial" w:cs="Arial"/>
                <w:sz w:val="20"/>
                <w:szCs w:val="20"/>
                <w:lang w:val="de-DE"/>
              </w:rPr>
              <w:t>die Änderungen an den Kassen</w:t>
            </w:r>
            <w:r w:rsidR="000169B2" w:rsidRPr="009D6C3C">
              <w:rPr>
                <w:rFonts w:ascii="Arial" w:hAnsi="Arial" w:cs="Arial"/>
                <w:sz w:val="20"/>
                <w:szCs w:val="20"/>
                <w:lang w:val="de-DE"/>
              </w:rPr>
              <w:t>mittelaus</w:t>
            </w:r>
            <w:r w:rsidRPr="009D6C3C">
              <w:rPr>
                <w:rFonts w:ascii="Arial" w:hAnsi="Arial" w:cs="Arial"/>
                <w:sz w:val="20"/>
                <w:szCs w:val="20"/>
                <w:lang w:val="de-DE"/>
              </w:rPr>
              <w:softHyphen/>
            </w:r>
            <w:r w:rsidR="000169B2" w:rsidRPr="009D6C3C">
              <w:rPr>
                <w:rFonts w:ascii="Arial" w:hAnsi="Arial" w:cs="Arial"/>
                <w:sz w:val="20"/>
                <w:szCs w:val="20"/>
                <w:lang w:val="de-DE"/>
              </w:rPr>
              <w:t>stattungen gemäß Absatz 5-bis Buchstabe d),</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f) le variazioni di cui al comma 5-quater, lettera b);</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0169B2"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 xml:space="preserve">f) </w:t>
            </w:r>
            <w:r w:rsidR="00C964D2">
              <w:rPr>
                <w:rFonts w:ascii="Arial" w:hAnsi="Arial" w:cs="Arial"/>
                <w:sz w:val="20"/>
                <w:szCs w:val="20"/>
                <w:lang w:val="de-DE"/>
              </w:rPr>
              <w:t xml:space="preserve">   </w:t>
            </w:r>
            <w:r w:rsidRPr="009D6C3C">
              <w:rPr>
                <w:rFonts w:ascii="Arial" w:hAnsi="Arial" w:cs="Arial"/>
                <w:sz w:val="20"/>
                <w:szCs w:val="20"/>
                <w:lang w:val="de-DE"/>
              </w:rPr>
              <w:t>die Änderungen gemäß Absatz 5-quater Buchstabe b),</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 xml:space="preserve">g) le variazioni degli stanziamenti riguardanti i versamenti ai conti di tesoreria statale intestati all'ente e i versamenti a depositi bancari intestati </w:t>
            </w:r>
            <w:r w:rsidRPr="009D6C3C">
              <w:rPr>
                <w:rFonts w:ascii="Arial" w:hAnsi="Arial" w:cs="Arial"/>
                <w:sz w:val="20"/>
                <w:szCs w:val="20"/>
              </w:rPr>
              <w:lastRenderedPageBreak/>
              <w:t>all'ente.</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0169B2"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g)</w:t>
            </w:r>
            <w:r w:rsidR="00C964D2">
              <w:rPr>
                <w:rFonts w:ascii="Arial" w:hAnsi="Arial" w:cs="Arial"/>
                <w:sz w:val="20"/>
                <w:szCs w:val="20"/>
                <w:lang w:val="de-DE"/>
              </w:rPr>
              <w:t xml:space="preserve"> </w:t>
            </w:r>
            <w:r w:rsidRPr="009D6C3C">
              <w:rPr>
                <w:rFonts w:ascii="Arial" w:hAnsi="Arial" w:cs="Arial"/>
                <w:sz w:val="20"/>
                <w:szCs w:val="20"/>
                <w:lang w:val="de-DE"/>
              </w:rPr>
              <w:t xml:space="preserve">die Änderungen der Ansätze betreffend die Einzahlungen auf staatliche Schatzamtskonten, die auf die Körperschaft lauten, und die Einzahlungen </w:t>
            </w:r>
            <w:r w:rsidRPr="009D6C3C">
              <w:rPr>
                <w:rFonts w:ascii="Arial" w:hAnsi="Arial" w:cs="Arial"/>
                <w:sz w:val="20"/>
                <w:szCs w:val="20"/>
                <w:lang w:val="de-DE"/>
              </w:rPr>
              <w:lastRenderedPageBreak/>
              <w:t>in auf die Körperschaft lautende Bankdepots.</w:t>
            </w: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lastRenderedPageBreak/>
              <w:t xml:space="preserve">4. Ai sensi </w:t>
            </w:r>
            <w:r w:rsidRPr="00C73ED0">
              <w:rPr>
                <w:rFonts w:ascii="Arial" w:hAnsi="Arial" w:cs="Arial"/>
                <w:sz w:val="20"/>
                <w:szCs w:val="20"/>
              </w:rPr>
              <w:t>dell'</w:t>
            </w:r>
            <w:hyperlink r:id="rId21" w:anchor="10LX0000143551ART45" w:history="1">
              <w:r w:rsidRPr="00C73ED0">
                <w:rPr>
                  <w:rFonts w:ascii="Arial" w:hAnsi="Arial" w:cs="Arial"/>
                  <w:iCs/>
                  <w:sz w:val="20"/>
                  <w:szCs w:val="20"/>
                </w:rPr>
                <w:t>articolo 42</w:t>
              </w:r>
            </w:hyperlink>
            <w:r w:rsidRPr="009D6C3C">
              <w:rPr>
                <w:rFonts w:ascii="Arial" w:hAnsi="Arial" w:cs="Arial"/>
                <w:sz w:val="20"/>
                <w:szCs w:val="20"/>
              </w:rPr>
              <w:t xml:space="preserve"> le variazioni di bilancio possono essere adottate dall'organo esecutivo in via d'urgenza opportunamente motivata, salvo ratifica, a pena di decadenza, da parte dell'organo consiliare entro i sessanta giorni seguenti e comunque entro il 31 dicembre dell'anno in corso se a tale data non sia scaduto il predetto termine.</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0169B2"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4. Gemäß Artikel 42 sind die vom Ausschuss im entsprechend begründeten Dringlichkeitswege erlassenen Änderungsmaßnahmen, bei sonstigem Verfall, vom Rat innerhalb der darauffolgenden 60 Tage, jedoch nicht nach dem 31. Dezember des jeweiligen Jahres, zu bestätigen, falls die erste Frist zu diesem Datum noch nicht abgelaufen ist.</w:t>
            </w: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5. In caso di mancata o parziale ratifica del provvedimento di variazione adottato dall'organo esecutivo, l'organo consiliare è tenuto ad adottare nei successivi trenta giorni, e comunque sempre entro il 31 dicembre dell'esercizio in corso, i provvedimenti ritenuti necessari nei riguardi dei rapporti eventualmente sorti sulla base della deliberazione non ratificata.</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0169B2"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5. Falls die Änderungsmaßnahme des Ausschusses</w:t>
            </w:r>
            <w:r w:rsidR="008279F2" w:rsidRPr="009D6C3C">
              <w:rPr>
                <w:rFonts w:ascii="Arial" w:hAnsi="Arial" w:cs="Arial"/>
                <w:sz w:val="20"/>
                <w:szCs w:val="20"/>
                <w:lang w:val="de-DE"/>
              </w:rPr>
              <w:t xml:space="preserve"> </w:t>
            </w:r>
            <w:r w:rsidRPr="009D6C3C">
              <w:rPr>
                <w:rFonts w:ascii="Arial" w:hAnsi="Arial" w:cs="Arial"/>
                <w:sz w:val="20"/>
                <w:szCs w:val="20"/>
                <w:lang w:val="de-DE"/>
              </w:rPr>
              <w:t>zur Gänze oder teilweise nicht bestätigt wurde, so erlässt der Rat innerhalb der darauffolgenden 30 Tage, jedoch innerhalb 31. Dezember des jeweiligen Haushaltsjahres, die Maßnahmen, die sich aufgrund eventueller aus dem nicht bestätigten Beschluss herrührenden Geschäftsbeziehungen als notwendig erweisen.</w:t>
            </w: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5-bis. L'organo esecutivo con provvedimento amministrativo approva le variazioni del piano esecutivo di gestione, salvo quelle di cui al comma 5-quater, e le seguenti variazioni del bilancio di previsione non aventi natura discrezionale, che si configurano come meramente applicative delle decisioni del Consiglio, per ciascuno degli esercizi considerati nel bilancio:</w:t>
            </w:r>
          </w:p>
        </w:tc>
        <w:tc>
          <w:tcPr>
            <w:tcW w:w="250" w:type="dxa"/>
            <w:vAlign w:val="center"/>
          </w:tcPr>
          <w:p w:rsidR="00574495" w:rsidRPr="009D6C3C" w:rsidRDefault="00574495" w:rsidP="0035600C">
            <w:pPr>
              <w:spacing w:line="260" w:lineRule="exact"/>
              <w:ind w:right="98"/>
              <w:rPr>
                <w:rFonts w:ascii="Arial" w:hAnsi="Arial" w:cs="Arial"/>
                <w:sz w:val="20"/>
                <w:szCs w:val="20"/>
              </w:rPr>
            </w:pPr>
          </w:p>
          <w:p w:rsidR="00574495" w:rsidRPr="009D6C3C" w:rsidRDefault="00574495" w:rsidP="0035600C">
            <w:pPr>
              <w:spacing w:line="260" w:lineRule="exact"/>
              <w:ind w:right="98"/>
              <w:rPr>
                <w:rFonts w:ascii="Arial" w:hAnsi="Arial" w:cs="Arial"/>
                <w:sz w:val="20"/>
                <w:szCs w:val="20"/>
              </w:rPr>
            </w:pPr>
          </w:p>
          <w:p w:rsidR="00574495" w:rsidRPr="009D6C3C" w:rsidRDefault="00574495" w:rsidP="0035600C">
            <w:pPr>
              <w:spacing w:line="260" w:lineRule="exact"/>
              <w:ind w:right="98"/>
              <w:rPr>
                <w:rFonts w:ascii="Arial" w:hAnsi="Arial" w:cs="Arial"/>
                <w:sz w:val="20"/>
                <w:szCs w:val="20"/>
              </w:rPr>
            </w:pPr>
          </w:p>
          <w:p w:rsidR="00574495" w:rsidRPr="009D6C3C" w:rsidRDefault="00574495" w:rsidP="0035600C">
            <w:pPr>
              <w:spacing w:line="260" w:lineRule="exact"/>
              <w:ind w:right="98"/>
              <w:rPr>
                <w:rFonts w:ascii="Arial" w:hAnsi="Arial" w:cs="Arial"/>
                <w:sz w:val="20"/>
                <w:szCs w:val="20"/>
              </w:rPr>
            </w:pPr>
          </w:p>
          <w:p w:rsidR="00574495" w:rsidRPr="009D6C3C" w:rsidRDefault="00574495" w:rsidP="0035600C">
            <w:pPr>
              <w:spacing w:line="260" w:lineRule="exact"/>
              <w:ind w:right="98"/>
              <w:rPr>
                <w:rFonts w:ascii="Arial" w:hAnsi="Arial" w:cs="Arial"/>
                <w:sz w:val="20"/>
                <w:szCs w:val="20"/>
              </w:rPr>
            </w:pPr>
          </w:p>
          <w:p w:rsidR="00574495" w:rsidRPr="009D6C3C" w:rsidRDefault="00574495" w:rsidP="0035600C">
            <w:pPr>
              <w:spacing w:line="260" w:lineRule="exact"/>
              <w:ind w:right="98"/>
              <w:rPr>
                <w:rFonts w:ascii="Arial" w:hAnsi="Arial" w:cs="Arial"/>
                <w:sz w:val="20"/>
                <w:szCs w:val="20"/>
              </w:rPr>
            </w:pPr>
          </w:p>
          <w:p w:rsidR="00574495" w:rsidRPr="009D6C3C" w:rsidRDefault="00574495" w:rsidP="0035600C">
            <w:pPr>
              <w:spacing w:line="260" w:lineRule="exact"/>
              <w:ind w:right="98"/>
              <w:jc w:val="center"/>
              <w:rPr>
                <w:rFonts w:ascii="Arial" w:hAnsi="Arial" w:cs="Arial"/>
                <w:sz w:val="20"/>
                <w:szCs w:val="20"/>
              </w:rPr>
            </w:pPr>
          </w:p>
        </w:tc>
        <w:tc>
          <w:tcPr>
            <w:tcW w:w="4995" w:type="dxa"/>
            <w:gridSpan w:val="2"/>
            <w:shd w:val="clear" w:color="auto" w:fill="auto"/>
          </w:tcPr>
          <w:p w:rsidR="00574495" w:rsidRPr="009D6C3C" w:rsidRDefault="000169B2"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5-bis. Mit einer Verwaltungsmaßnahme genehmigt das Vollzugsorgan die Änderungen des Haushaltsvollzugsplans, vorbehaltlich jener laut Absatz 5-quater und der folgenden Änderungen des Haushaltsvoranschlags, die nicht Ermessens-charakter haben und lediglich der Umsetzung von Ratsbeschlüssen dienen, für jedes der im Haushalt berücksichtigten Jahre:</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lang w:val="de-DE"/>
              </w:rPr>
            </w:pPr>
            <w:r w:rsidRPr="009D6C3C">
              <w:rPr>
                <w:rFonts w:ascii="Arial" w:hAnsi="Arial" w:cs="Arial"/>
                <w:sz w:val="20"/>
                <w:szCs w:val="20"/>
              </w:rPr>
              <w:t xml:space="preserve">a) </w:t>
            </w:r>
            <w:r w:rsidR="00A91FB5" w:rsidRPr="009D6C3C">
              <w:rPr>
                <w:rFonts w:ascii="Arial" w:hAnsi="Arial" w:cs="Arial"/>
                <w:sz w:val="20"/>
                <w:szCs w:val="20"/>
              </w:rPr>
              <w:t xml:space="preserve"> </w:t>
            </w:r>
            <w:r w:rsidRPr="009D6C3C">
              <w:rPr>
                <w:rFonts w:ascii="Arial" w:hAnsi="Arial" w:cs="Arial"/>
                <w:sz w:val="20"/>
                <w:szCs w:val="20"/>
              </w:rPr>
              <w:t xml:space="preserve">variazioni riguardanti l'utilizzo della quota </w:t>
            </w:r>
            <w:r w:rsidR="00B87C7E" w:rsidRPr="009D6C3C">
              <w:rPr>
                <w:rFonts w:ascii="Arial" w:hAnsi="Arial" w:cs="Arial"/>
                <w:sz w:val="20"/>
                <w:szCs w:val="20"/>
              </w:rPr>
              <w:t>vincolata accantonata</w:t>
            </w:r>
            <w:r w:rsidRPr="009D6C3C">
              <w:rPr>
                <w:rFonts w:ascii="Arial" w:hAnsi="Arial" w:cs="Arial"/>
                <w:sz w:val="20"/>
                <w:szCs w:val="20"/>
              </w:rPr>
              <w:t xml:space="preserve"> del risultato di amministrazione nel corso dell'esercizio provvisorio consistenti nella mera </w:t>
            </w:r>
            <w:proofErr w:type="spellStart"/>
            <w:r w:rsidRPr="009D6C3C">
              <w:rPr>
                <w:rFonts w:ascii="Arial" w:hAnsi="Arial" w:cs="Arial"/>
                <w:sz w:val="20"/>
                <w:szCs w:val="20"/>
              </w:rPr>
              <w:t>reiscrizione</w:t>
            </w:r>
            <w:proofErr w:type="spellEnd"/>
            <w:r w:rsidRPr="009D6C3C">
              <w:rPr>
                <w:rFonts w:ascii="Arial" w:hAnsi="Arial" w:cs="Arial"/>
                <w:sz w:val="20"/>
                <w:szCs w:val="20"/>
              </w:rPr>
              <w:t xml:space="preserve"> di economie di spesa derivanti da stanziamenti di bilancio dell'esercizio precedente corrispondenti a entrate vincolate, secondo le modalità previste dall'art. </w:t>
            </w:r>
            <w:r w:rsidRPr="009D6C3C">
              <w:rPr>
                <w:rFonts w:ascii="Arial" w:hAnsi="Arial" w:cs="Arial"/>
                <w:sz w:val="20"/>
                <w:szCs w:val="20"/>
                <w:lang w:val="de-DE"/>
              </w:rPr>
              <w:t xml:space="preserve">187, </w:t>
            </w:r>
            <w:proofErr w:type="spellStart"/>
            <w:r w:rsidRPr="009D6C3C">
              <w:rPr>
                <w:rFonts w:ascii="Arial" w:hAnsi="Arial" w:cs="Arial"/>
                <w:sz w:val="20"/>
                <w:szCs w:val="20"/>
                <w:lang w:val="de-DE"/>
              </w:rPr>
              <w:t>comma</w:t>
            </w:r>
            <w:proofErr w:type="spellEnd"/>
            <w:r w:rsidRPr="009D6C3C">
              <w:rPr>
                <w:rFonts w:ascii="Arial" w:hAnsi="Arial" w:cs="Arial"/>
                <w:sz w:val="20"/>
                <w:szCs w:val="20"/>
                <w:lang w:val="de-DE"/>
              </w:rPr>
              <w:t xml:space="preserve"> 3-quinquies;</w:t>
            </w:r>
          </w:p>
        </w:tc>
        <w:tc>
          <w:tcPr>
            <w:tcW w:w="250" w:type="dxa"/>
            <w:vAlign w:val="center"/>
          </w:tcPr>
          <w:p w:rsidR="00574495" w:rsidRPr="009D6C3C" w:rsidRDefault="00574495" w:rsidP="0035600C">
            <w:pPr>
              <w:spacing w:line="260" w:lineRule="exact"/>
              <w:ind w:right="98"/>
              <w:rPr>
                <w:rFonts w:ascii="Arial" w:hAnsi="Arial" w:cs="Arial"/>
                <w:sz w:val="20"/>
                <w:szCs w:val="20"/>
                <w:lang w:val="de-DE"/>
              </w:rPr>
            </w:pPr>
          </w:p>
        </w:tc>
        <w:tc>
          <w:tcPr>
            <w:tcW w:w="4995" w:type="dxa"/>
            <w:gridSpan w:val="2"/>
            <w:shd w:val="clear" w:color="auto" w:fill="auto"/>
          </w:tcPr>
          <w:p w:rsidR="00574495" w:rsidRPr="009D6C3C" w:rsidRDefault="00C964D2" w:rsidP="002D638A">
            <w:pPr>
              <w:widowControl w:val="0"/>
              <w:spacing w:line="260" w:lineRule="exact"/>
              <w:ind w:left="301" w:hanging="301"/>
              <w:jc w:val="both"/>
              <w:rPr>
                <w:rFonts w:ascii="Arial" w:hAnsi="Arial" w:cs="Arial"/>
                <w:sz w:val="20"/>
                <w:szCs w:val="20"/>
                <w:lang w:val="de-DE"/>
              </w:rPr>
            </w:pPr>
            <w:r>
              <w:rPr>
                <w:rFonts w:ascii="Arial" w:hAnsi="Arial" w:cs="Arial"/>
                <w:sz w:val="20"/>
                <w:szCs w:val="20"/>
                <w:lang w:val="de-DE"/>
              </w:rPr>
              <w:t xml:space="preserve">a) </w:t>
            </w:r>
            <w:r w:rsidR="000169B2" w:rsidRPr="009D6C3C">
              <w:rPr>
                <w:rFonts w:ascii="Arial" w:hAnsi="Arial" w:cs="Arial"/>
                <w:sz w:val="20"/>
                <w:szCs w:val="20"/>
                <w:lang w:val="de-DE"/>
              </w:rPr>
              <w:t>Änderungen betreffend die Verwendung des gebundenen und zurückgelegten Anteils des Verwaltungsergebnisses während der vorläufigen Haushaltsgebarung, die darin besteht, dass lediglich Ausgabeneinsparungen aus Haushaltsansätzen des Vorjahrs, die gebundenen Einnahmen entsprechen, gemäß den Modalitäten laut Artikel 187 Absatz 3-quinquies neu ausgewiesen werden,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b) variazioni compensative tra le dotazioni delle missioni e dei programmi riguardanti l'utilizzo di risorse comunitarie e vincolate, nel rispetto della finalità della spesa definita nel provvedimento di assegnazione delle risorse, o qualora le variazioni siano necessarie per l'attuazione di interventi previsti da intese istituzionali di programma o da altri strumenti di programmazione negoziata, già deliberati dal Consiglio;</w:t>
            </w:r>
          </w:p>
        </w:tc>
        <w:tc>
          <w:tcPr>
            <w:tcW w:w="250" w:type="dxa"/>
            <w:vAlign w:val="center"/>
          </w:tcPr>
          <w:p w:rsidR="00574495" w:rsidRPr="009D6C3C" w:rsidRDefault="00574495" w:rsidP="0035600C">
            <w:pPr>
              <w:spacing w:line="260" w:lineRule="exact"/>
              <w:ind w:right="98"/>
              <w:jc w:val="both"/>
              <w:rPr>
                <w:rFonts w:ascii="Arial" w:hAnsi="Arial" w:cs="Arial"/>
                <w:sz w:val="20"/>
                <w:szCs w:val="20"/>
              </w:rPr>
            </w:pPr>
          </w:p>
        </w:tc>
        <w:tc>
          <w:tcPr>
            <w:tcW w:w="4995" w:type="dxa"/>
            <w:gridSpan w:val="2"/>
            <w:shd w:val="clear" w:color="auto" w:fill="auto"/>
          </w:tcPr>
          <w:p w:rsidR="00574495" w:rsidRPr="009D6C3C" w:rsidRDefault="004938CC"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 xml:space="preserve">b) </w:t>
            </w:r>
            <w:r w:rsidR="000169B2" w:rsidRPr="009D6C3C">
              <w:rPr>
                <w:rFonts w:ascii="Arial" w:hAnsi="Arial" w:cs="Arial"/>
                <w:sz w:val="20"/>
                <w:szCs w:val="20"/>
                <w:lang w:val="de-DE"/>
              </w:rPr>
              <w:t>ausgleichende Änderungen der Mittel der Missionen</w:t>
            </w:r>
            <w:r w:rsidRPr="009D6C3C">
              <w:rPr>
                <w:rFonts w:ascii="Arial" w:hAnsi="Arial" w:cs="Arial"/>
                <w:sz w:val="20"/>
                <w:szCs w:val="20"/>
                <w:lang w:val="de-DE"/>
              </w:rPr>
              <w:t xml:space="preserve"> </w:t>
            </w:r>
            <w:r w:rsidR="000169B2" w:rsidRPr="009D6C3C">
              <w:rPr>
                <w:rFonts w:ascii="Arial" w:hAnsi="Arial" w:cs="Arial"/>
                <w:sz w:val="20"/>
                <w:szCs w:val="20"/>
                <w:lang w:val="de-DE"/>
              </w:rPr>
              <w:t>und der Programme in Bezug auf die Verwendung</w:t>
            </w:r>
            <w:r w:rsidRPr="009D6C3C">
              <w:rPr>
                <w:rFonts w:ascii="Arial" w:hAnsi="Arial" w:cs="Arial"/>
                <w:sz w:val="20"/>
                <w:szCs w:val="20"/>
                <w:lang w:val="de-DE"/>
              </w:rPr>
              <w:t xml:space="preserve"> </w:t>
            </w:r>
            <w:r w:rsidR="000169B2" w:rsidRPr="009D6C3C">
              <w:rPr>
                <w:rFonts w:ascii="Arial" w:hAnsi="Arial" w:cs="Arial"/>
                <w:sz w:val="20"/>
                <w:szCs w:val="20"/>
                <w:lang w:val="de-DE"/>
              </w:rPr>
              <w:t>von gemeinschaftlichen und gebundenen</w:t>
            </w:r>
            <w:r w:rsidRPr="009D6C3C">
              <w:rPr>
                <w:rFonts w:ascii="Arial" w:hAnsi="Arial" w:cs="Arial"/>
                <w:sz w:val="20"/>
                <w:szCs w:val="20"/>
                <w:lang w:val="de-DE"/>
              </w:rPr>
              <w:t xml:space="preserve"> </w:t>
            </w:r>
            <w:r w:rsidR="000169B2" w:rsidRPr="009D6C3C">
              <w:rPr>
                <w:rFonts w:ascii="Arial" w:hAnsi="Arial" w:cs="Arial"/>
                <w:sz w:val="20"/>
                <w:szCs w:val="20"/>
                <w:lang w:val="de-DE"/>
              </w:rPr>
              <w:t>Mitteln unter Einhaltung des Zwecks der</w:t>
            </w:r>
            <w:r w:rsidRPr="009D6C3C">
              <w:rPr>
                <w:rFonts w:ascii="Arial" w:hAnsi="Arial" w:cs="Arial"/>
                <w:sz w:val="20"/>
                <w:szCs w:val="20"/>
                <w:lang w:val="de-DE"/>
              </w:rPr>
              <w:t xml:space="preserve"> </w:t>
            </w:r>
            <w:r w:rsidR="000169B2" w:rsidRPr="009D6C3C">
              <w:rPr>
                <w:rFonts w:ascii="Arial" w:hAnsi="Arial" w:cs="Arial"/>
                <w:sz w:val="20"/>
                <w:szCs w:val="20"/>
                <w:lang w:val="de-DE"/>
              </w:rPr>
              <w:t>Ausgabe, welcher in der Zuordnungsverfügung</w:t>
            </w:r>
            <w:r w:rsidRPr="009D6C3C">
              <w:rPr>
                <w:rFonts w:ascii="Arial" w:hAnsi="Arial" w:cs="Arial"/>
                <w:sz w:val="20"/>
                <w:szCs w:val="20"/>
                <w:lang w:val="de-DE"/>
              </w:rPr>
              <w:t xml:space="preserve"> </w:t>
            </w:r>
            <w:r w:rsidR="000169B2" w:rsidRPr="009D6C3C">
              <w:rPr>
                <w:rFonts w:ascii="Arial" w:hAnsi="Arial" w:cs="Arial"/>
                <w:sz w:val="20"/>
                <w:szCs w:val="20"/>
                <w:lang w:val="de-DE"/>
              </w:rPr>
              <w:t>der Mittel definiert wurde, oder, sofern die Änderungen</w:t>
            </w:r>
            <w:r w:rsidRPr="009D6C3C">
              <w:rPr>
                <w:rFonts w:ascii="Arial" w:hAnsi="Arial" w:cs="Arial"/>
                <w:sz w:val="20"/>
                <w:szCs w:val="20"/>
                <w:lang w:val="de-DE"/>
              </w:rPr>
              <w:t xml:space="preserve"> </w:t>
            </w:r>
            <w:r w:rsidR="000169B2" w:rsidRPr="009D6C3C">
              <w:rPr>
                <w:rFonts w:ascii="Arial" w:hAnsi="Arial" w:cs="Arial"/>
                <w:sz w:val="20"/>
                <w:szCs w:val="20"/>
                <w:lang w:val="de-DE"/>
              </w:rPr>
              <w:t>notwendig sind, um Maßnahmen durchzuführen,</w:t>
            </w:r>
            <w:r w:rsidRPr="009D6C3C">
              <w:rPr>
                <w:rFonts w:ascii="Arial" w:hAnsi="Arial" w:cs="Arial"/>
                <w:sz w:val="20"/>
                <w:szCs w:val="20"/>
                <w:lang w:val="de-DE"/>
              </w:rPr>
              <w:t xml:space="preserve"> </w:t>
            </w:r>
            <w:r w:rsidR="000169B2" w:rsidRPr="009D6C3C">
              <w:rPr>
                <w:rFonts w:ascii="Arial" w:hAnsi="Arial" w:cs="Arial"/>
                <w:sz w:val="20"/>
                <w:szCs w:val="20"/>
                <w:lang w:val="de-DE"/>
              </w:rPr>
              <w:t>welche von institutionellen Programmvereinbarungen</w:t>
            </w:r>
            <w:r w:rsidRPr="009D6C3C">
              <w:rPr>
                <w:rFonts w:ascii="Arial" w:hAnsi="Arial" w:cs="Arial"/>
                <w:sz w:val="20"/>
                <w:szCs w:val="20"/>
                <w:lang w:val="de-DE"/>
              </w:rPr>
              <w:t xml:space="preserve"> </w:t>
            </w:r>
            <w:r w:rsidR="000169B2" w:rsidRPr="009D6C3C">
              <w:rPr>
                <w:rFonts w:ascii="Arial" w:hAnsi="Arial" w:cs="Arial"/>
                <w:sz w:val="20"/>
                <w:szCs w:val="20"/>
                <w:lang w:val="de-DE"/>
              </w:rPr>
              <w:t>oder sonstigen Planungsinstrumenten</w:t>
            </w:r>
            <w:r w:rsidRPr="009D6C3C">
              <w:rPr>
                <w:rFonts w:ascii="Arial" w:hAnsi="Arial" w:cs="Arial"/>
                <w:sz w:val="20"/>
                <w:szCs w:val="20"/>
                <w:lang w:val="de-DE"/>
              </w:rPr>
              <w:t xml:space="preserve"> </w:t>
            </w:r>
            <w:r w:rsidR="000169B2" w:rsidRPr="009D6C3C">
              <w:rPr>
                <w:rFonts w:ascii="Arial" w:hAnsi="Arial" w:cs="Arial"/>
                <w:sz w:val="20"/>
                <w:szCs w:val="20"/>
                <w:lang w:val="de-DE"/>
              </w:rPr>
              <w:t>vorgesehen sind, die bereits vom Rat</w:t>
            </w:r>
            <w:r w:rsidRPr="009D6C3C">
              <w:rPr>
                <w:rFonts w:ascii="Arial" w:hAnsi="Arial" w:cs="Arial"/>
                <w:sz w:val="20"/>
                <w:szCs w:val="20"/>
                <w:lang w:val="de-DE"/>
              </w:rPr>
              <w:t xml:space="preserve"> </w:t>
            </w:r>
            <w:r w:rsidR="000169B2" w:rsidRPr="009D6C3C">
              <w:rPr>
                <w:rFonts w:ascii="Arial" w:hAnsi="Arial" w:cs="Arial"/>
                <w:sz w:val="20"/>
                <w:szCs w:val="20"/>
                <w:lang w:val="de-DE"/>
              </w:rPr>
              <w:t>verabschiedet wurden,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c) variazioni compensative tra le dotazioni delle missioni e dei programmi limitatamente alle spese per il personale, conseguenti a provvedimenti di trasferimento del personale all'interno dell'ente;</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C964D2" w:rsidP="002D638A">
            <w:pPr>
              <w:widowControl w:val="0"/>
              <w:spacing w:line="260" w:lineRule="exact"/>
              <w:ind w:left="301" w:hanging="301"/>
              <w:jc w:val="both"/>
              <w:rPr>
                <w:rFonts w:ascii="Arial" w:hAnsi="Arial" w:cs="Arial"/>
                <w:sz w:val="20"/>
                <w:szCs w:val="20"/>
                <w:lang w:val="de-DE"/>
              </w:rPr>
            </w:pPr>
            <w:r>
              <w:rPr>
                <w:rFonts w:ascii="Arial" w:hAnsi="Arial" w:cs="Arial"/>
                <w:sz w:val="20"/>
                <w:szCs w:val="20"/>
                <w:lang w:val="de-DE"/>
              </w:rPr>
              <w:t xml:space="preserve">c)  </w:t>
            </w:r>
            <w:r w:rsidR="004938CC" w:rsidRPr="009D6C3C">
              <w:rPr>
                <w:rFonts w:ascii="Arial" w:hAnsi="Arial" w:cs="Arial"/>
                <w:sz w:val="20"/>
                <w:szCs w:val="20"/>
                <w:lang w:val="de-DE"/>
              </w:rPr>
              <w:t>ausgleichende Änderungen zwischen den Mitteln der Missionen und Programme, begrenzt auf die Personalausgaben, infolge von Maßnahmen zur Versetzung von Personal innerhalb der Körperschaft,</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d) variazioni delle dotazioni di cassa, salvo quelle previste dal comma 5-quater, garantendo che il fondo di cassa alla fine dell'esercizio sia non negativo;</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C964D2" w:rsidP="002D638A">
            <w:pPr>
              <w:widowControl w:val="0"/>
              <w:spacing w:line="260" w:lineRule="exact"/>
              <w:ind w:left="301" w:hanging="301"/>
              <w:jc w:val="both"/>
              <w:rPr>
                <w:rFonts w:ascii="Arial" w:hAnsi="Arial" w:cs="Arial"/>
                <w:sz w:val="20"/>
                <w:szCs w:val="20"/>
                <w:lang w:val="de-DE"/>
              </w:rPr>
            </w:pPr>
            <w:r>
              <w:rPr>
                <w:rFonts w:ascii="Arial" w:hAnsi="Arial" w:cs="Arial"/>
                <w:sz w:val="20"/>
                <w:szCs w:val="20"/>
                <w:lang w:val="de-DE"/>
              </w:rPr>
              <w:t xml:space="preserve">d) </w:t>
            </w:r>
            <w:r w:rsidR="004938CC" w:rsidRPr="009D6C3C">
              <w:rPr>
                <w:rFonts w:ascii="Arial" w:hAnsi="Arial" w:cs="Arial"/>
                <w:sz w:val="20"/>
                <w:szCs w:val="20"/>
                <w:lang w:val="de-DE"/>
              </w:rPr>
              <w:t>Änderungen der Kassenausstattungen mit Ausnahme jener, die in Absatz 5-quater vorgesehen ist, wobei zu gewährleisten ist, dass der Kassenbestand am Ende des Haushaltsjahres nicht negativ ist,</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 xml:space="preserve">e) variazioni riguardanti il fondo pluriennale vincolato di cui all'art. </w:t>
            </w:r>
            <w:hyperlink r:id="rId22" w:anchor="id=10LX0000756196ART18,__m=document" w:history="1">
              <w:r w:rsidRPr="009D6C3C">
                <w:rPr>
                  <w:rFonts w:ascii="Arial" w:hAnsi="Arial" w:cs="Arial"/>
                  <w:sz w:val="20"/>
                  <w:szCs w:val="20"/>
                </w:rPr>
                <w:t>3, comma 5</w:t>
              </w:r>
            </w:hyperlink>
            <w:r w:rsidRPr="009D6C3C">
              <w:rPr>
                <w:rFonts w:ascii="Arial" w:hAnsi="Arial" w:cs="Arial"/>
                <w:sz w:val="20"/>
                <w:szCs w:val="20"/>
              </w:rPr>
              <w:t xml:space="preserve">, del </w:t>
            </w:r>
            <w:hyperlink r:id="rId23" w:anchor="id=10LX0000756196ART0,__m=document" w:history="1">
              <w:r w:rsidRPr="009D6C3C">
                <w:rPr>
                  <w:rFonts w:ascii="Arial" w:hAnsi="Arial" w:cs="Arial"/>
                  <w:sz w:val="20"/>
                  <w:szCs w:val="20"/>
                </w:rPr>
                <w:t>decreto legislativo 23 giugno 2011, n. 118</w:t>
              </w:r>
            </w:hyperlink>
            <w:r w:rsidRPr="009D6C3C">
              <w:rPr>
                <w:rFonts w:ascii="Arial" w:hAnsi="Arial" w:cs="Arial"/>
                <w:sz w:val="20"/>
                <w:szCs w:val="20"/>
              </w:rPr>
              <w:t xml:space="preserve">, effettuata entro i termini </w:t>
            </w:r>
            <w:r w:rsidRPr="009D6C3C">
              <w:rPr>
                <w:rFonts w:ascii="Arial" w:hAnsi="Arial" w:cs="Arial"/>
                <w:sz w:val="20"/>
                <w:szCs w:val="20"/>
              </w:rPr>
              <w:lastRenderedPageBreak/>
              <w:t>di approvazione del rendiconto in deroga al comma 3.</w:t>
            </w:r>
          </w:p>
        </w:tc>
        <w:tc>
          <w:tcPr>
            <w:tcW w:w="250" w:type="dxa"/>
            <w:vAlign w:val="center"/>
          </w:tcPr>
          <w:p w:rsidR="00574495" w:rsidRPr="009D6C3C" w:rsidRDefault="00574495" w:rsidP="0035600C">
            <w:pPr>
              <w:spacing w:line="260" w:lineRule="exact"/>
              <w:ind w:right="98"/>
              <w:jc w:val="center"/>
              <w:rPr>
                <w:rFonts w:ascii="Arial" w:hAnsi="Arial" w:cs="Arial"/>
                <w:sz w:val="20"/>
                <w:szCs w:val="20"/>
                <w:lang w:eastAsia="de-DE"/>
              </w:rPr>
            </w:pPr>
          </w:p>
        </w:tc>
        <w:tc>
          <w:tcPr>
            <w:tcW w:w="4995" w:type="dxa"/>
            <w:gridSpan w:val="2"/>
            <w:shd w:val="clear" w:color="auto" w:fill="auto"/>
          </w:tcPr>
          <w:p w:rsidR="00574495" w:rsidRPr="009D6C3C" w:rsidRDefault="004938CC" w:rsidP="00BE1E9F">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 xml:space="preserve">e) Änderungen betreffend den zweckgebundenen Mehrjahresfonds laut Artikel 3 Absatz 5 des gesetzesvertretenden Dekrets vom 23. Juni 2011, </w:t>
            </w:r>
            <w:r w:rsidRPr="009D6C3C">
              <w:rPr>
                <w:rFonts w:ascii="Arial" w:hAnsi="Arial" w:cs="Arial"/>
                <w:sz w:val="20"/>
                <w:szCs w:val="20"/>
                <w:lang w:val="de-DE"/>
              </w:rPr>
              <w:lastRenderedPageBreak/>
              <w:t>Nr. 118, in geltender Fassung, die innerhalb der Fristen zur Genehmigung der Rechnungslegung in Abweichung von Absatz 3 dieses Artikels vorgenommen werden.</w:t>
            </w: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lastRenderedPageBreak/>
              <w:t>5-ter. Con il regolamento di contabilità si disciplinano le modalità di comunicazione al Consiglio delle variazioni di bilancio di cui al comma 5-bis.</w:t>
            </w:r>
          </w:p>
        </w:tc>
        <w:tc>
          <w:tcPr>
            <w:tcW w:w="250" w:type="dxa"/>
            <w:vAlign w:val="center"/>
          </w:tcPr>
          <w:p w:rsidR="00574495" w:rsidRPr="009D6C3C" w:rsidRDefault="00574495" w:rsidP="0035600C">
            <w:pPr>
              <w:pStyle w:val="ZchnZchnCarattereCarattereZchnZchnCarattereCarattereZchnZchnCarattereCarattereZchnZchnCarattereCarattere"/>
              <w:spacing w:before="9" w:line="260" w:lineRule="exact"/>
              <w:rPr>
                <w:rFonts w:ascii="Arial" w:hAnsi="Arial" w:cs="Arial"/>
                <w:i/>
                <w:lang w:val="it-IT" w:eastAsia="de-DE"/>
              </w:rPr>
            </w:pPr>
          </w:p>
        </w:tc>
        <w:tc>
          <w:tcPr>
            <w:tcW w:w="4995" w:type="dxa"/>
            <w:gridSpan w:val="2"/>
            <w:shd w:val="clear" w:color="auto" w:fill="auto"/>
          </w:tcPr>
          <w:p w:rsidR="00574495" w:rsidRPr="009D6C3C" w:rsidRDefault="004938CC"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5-ter</w:t>
            </w:r>
            <w:r w:rsidR="00F628D6" w:rsidRPr="009D6C3C">
              <w:rPr>
                <w:rFonts w:ascii="Arial" w:hAnsi="Arial" w:cs="Arial"/>
                <w:sz w:val="20"/>
                <w:szCs w:val="20"/>
                <w:lang w:val="de-DE"/>
              </w:rPr>
              <w:t>.</w:t>
            </w:r>
            <w:r w:rsidRPr="009D6C3C">
              <w:rPr>
                <w:rFonts w:ascii="Arial" w:hAnsi="Arial" w:cs="Arial"/>
                <w:sz w:val="20"/>
                <w:szCs w:val="20"/>
                <w:lang w:val="de-DE"/>
              </w:rPr>
              <w:t xml:space="preserve"> Mit der Verordnung </w:t>
            </w:r>
            <w:r w:rsidR="00E038DA" w:rsidRPr="009D6C3C">
              <w:rPr>
                <w:rFonts w:ascii="Arial" w:hAnsi="Arial" w:cs="Arial"/>
                <w:sz w:val="20"/>
                <w:szCs w:val="20"/>
                <w:lang w:val="de-DE"/>
              </w:rPr>
              <w:t>über</w:t>
            </w:r>
            <w:r w:rsidR="00F628D6" w:rsidRPr="009D6C3C">
              <w:rPr>
                <w:rFonts w:ascii="Arial" w:hAnsi="Arial" w:cs="Arial"/>
                <w:sz w:val="20"/>
                <w:szCs w:val="20"/>
                <w:lang w:val="de-DE"/>
              </w:rPr>
              <w:t xml:space="preserve"> </w:t>
            </w:r>
            <w:r w:rsidRPr="009D6C3C">
              <w:rPr>
                <w:rFonts w:ascii="Arial" w:hAnsi="Arial" w:cs="Arial"/>
                <w:sz w:val="20"/>
                <w:szCs w:val="20"/>
                <w:lang w:val="de-DE"/>
              </w:rPr>
              <w:t>das Rechnungswesen werden die Modalitäten zur Mitteilung der Haushaltsänderungen laut Absatz 5-bis an den Rat geregelt.</w:t>
            </w: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3D6E75">
              <w:rPr>
                <w:rFonts w:ascii="Arial" w:hAnsi="Arial" w:cs="Arial"/>
                <w:sz w:val="20"/>
                <w:szCs w:val="20"/>
              </w:rPr>
              <w:t>5-quater. Nel rispetto di quanto previsto dai regolamenti di contabilità, i responsabili della spesa o, in assenza di discipli</w:t>
            </w:r>
            <w:r w:rsidRPr="009D6C3C">
              <w:rPr>
                <w:rFonts w:ascii="Arial" w:hAnsi="Arial" w:cs="Arial"/>
                <w:sz w:val="20"/>
                <w:szCs w:val="20"/>
              </w:rPr>
              <w:t>na, il responsabile finanziario, possono effettuare, per ciascuno degli esercizi del bilancio:</w:t>
            </w:r>
          </w:p>
        </w:tc>
        <w:tc>
          <w:tcPr>
            <w:tcW w:w="250" w:type="dxa"/>
            <w:vAlign w:val="center"/>
          </w:tcPr>
          <w:p w:rsidR="00574495" w:rsidRPr="009D6C3C" w:rsidRDefault="00574495" w:rsidP="0035600C">
            <w:pPr>
              <w:spacing w:line="260" w:lineRule="exact"/>
              <w:ind w:right="98"/>
              <w:jc w:val="both"/>
              <w:rPr>
                <w:rFonts w:ascii="Arial" w:hAnsi="Arial" w:cs="Arial"/>
                <w:sz w:val="20"/>
                <w:szCs w:val="20"/>
              </w:rPr>
            </w:pPr>
          </w:p>
          <w:p w:rsidR="00574495" w:rsidRPr="009D6C3C" w:rsidRDefault="00574495" w:rsidP="0035600C">
            <w:pPr>
              <w:spacing w:line="260" w:lineRule="exact"/>
              <w:ind w:right="98"/>
              <w:jc w:val="both"/>
              <w:rPr>
                <w:rFonts w:ascii="Arial" w:hAnsi="Arial" w:cs="Arial"/>
                <w:sz w:val="20"/>
                <w:szCs w:val="20"/>
              </w:rPr>
            </w:pPr>
          </w:p>
        </w:tc>
        <w:tc>
          <w:tcPr>
            <w:tcW w:w="4995" w:type="dxa"/>
            <w:gridSpan w:val="2"/>
            <w:shd w:val="clear" w:color="auto" w:fill="auto"/>
          </w:tcPr>
          <w:p w:rsidR="00574495" w:rsidRPr="009D6C3C" w:rsidRDefault="00881337"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5-quater.</w:t>
            </w:r>
            <w:r w:rsidR="004938CC" w:rsidRPr="009D6C3C">
              <w:rPr>
                <w:rFonts w:ascii="Arial" w:hAnsi="Arial" w:cs="Arial"/>
                <w:sz w:val="20"/>
                <w:szCs w:val="20"/>
                <w:lang w:val="de-DE"/>
              </w:rPr>
              <w:t xml:space="preserve"> Unter Einhaltung der Bestimmungen gemäß</w:t>
            </w:r>
            <w:r w:rsidRPr="009D6C3C">
              <w:rPr>
                <w:rFonts w:ascii="Arial" w:hAnsi="Arial" w:cs="Arial"/>
                <w:sz w:val="20"/>
                <w:szCs w:val="20"/>
                <w:lang w:val="de-DE"/>
              </w:rPr>
              <w:t xml:space="preserve"> </w:t>
            </w:r>
            <w:r w:rsidR="004938CC" w:rsidRPr="009D6C3C">
              <w:rPr>
                <w:rFonts w:ascii="Arial" w:hAnsi="Arial" w:cs="Arial"/>
                <w:sz w:val="20"/>
                <w:szCs w:val="20"/>
                <w:lang w:val="de-DE"/>
              </w:rPr>
              <w:t xml:space="preserve">den Verordnungen </w:t>
            </w:r>
            <w:r w:rsidRPr="009D6C3C">
              <w:rPr>
                <w:rFonts w:ascii="Arial" w:hAnsi="Arial" w:cs="Arial"/>
                <w:sz w:val="20"/>
                <w:szCs w:val="20"/>
                <w:lang w:val="de-DE"/>
              </w:rPr>
              <w:t>über</w:t>
            </w:r>
            <w:r w:rsidR="004938CC" w:rsidRPr="009D6C3C">
              <w:rPr>
                <w:rFonts w:ascii="Arial" w:hAnsi="Arial" w:cs="Arial"/>
                <w:sz w:val="20"/>
                <w:szCs w:val="20"/>
                <w:lang w:val="de-DE"/>
              </w:rPr>
              <w:t xml:space="preserve"> das Rechnungswesen</w:t>
            </w:r>
            <w:r w:rsidRPr="009D6C3C">
              <w:rPr>
                <w:rFonts w:ascii="Arial" w:hAnsi="Arial" w:cs="Arial"/>
                <w:sz w:val="20"/>
                <w:szCs w:val="20"/>
                <w:lang w:val="de-DE"/>
              </w:rPr>
              <w:t xml:space="preserve"> </w:t>
            </w:r>
            <w:r w:rsidR="004938CC" w:rsidRPr="009D6C3C">
              <w:rPr>
                <w:rFonts w:ascii="Arial" w:hAnsi="Arial" w:cs="Arial"/>
                <w:sz w:val="20"/>
                <w:szCs w:val="20"/>
                <w:lang w:val="de-DE"/>
              </w:rPr>
              <w:t>können die für die Ausgaben verantwortlichen Personen</w:t>
            </w:r>
            <w:r w:rsidRPr="009D6C3C">
              <w:rPr>
                <w:rFonts w:ascii="Arial" w:hAnsi="Arial" w:cs="Arial"/>
                <w:sz w:val="20"/>
                <w:szCs w:val="20"/>
                <w:lang w:val="de-DE"/>
              </w:rPr>
              <w:t xml:space="preserve"> </w:t>
            </w:r>
            <w:r w:rsidR="004938CC" w:rsidRPr="009D6C3C">
              <w:rPr>
                <w:rFonts w:ascii="Arial" w:hAnsi="Arial" w:cs="Arial"/>
                <w:sz w:val="20"/>
                <w:szCs w:val="20"/>
                <w:lang w:val="de-DE"/>
              </w:rPr>
              <w:t>oder, sofern keine Regelung vorliegt, der für</w:t>
            </w:r>
            <w:r w:rsidRPr="009D6C3C">
              <w:rPr>
                <w:rFonts w:ascii="Arial" w:hAnsi="Arial" w:cs="Arial"/>
                <w:sz w:val="20"/>
                <w:szCs w:val="20"/>
                <w:lang w:val="de-DE"/>
              </w:rPr>
              <w:t xml:space="preserve"> </w:t>
            </w:r>
            <w:r w:rsidR="004938CC" w:rsidRPr="009D6C3C">
              <w:rPr>
                <w:rFonts w:ascii="Arial" w:hAnsi="Arial" w:cs="Arial"/>
                <w:sz w:val="20"/>
                <w:szCs w:val="20"/>
                <w:lang w:val="de-DE"/>
              </w:rPr>
              <w:t>den Finanzdienst Verantwortliche, für ein jedes der</w:t>
            </w:r>
            <w:r w:rsidRPr="009D6C3C">
              <w:rPr>
                <w:rFonts w:ascii="Arial" w:hAnsi="Arial" w:cs="Arial"/>
                <w:sz w:val="20"/>
                <w:szCs w:val="20"/>
                <w:lang w:val="de-DE"/>
              </w:rPr>
              <w:t xml:space="preserve"> Haushaltsjahre Folgendes vornehmen: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 xml:space="preserve">a) le variazioni compensative del piano esecutivo di gestione fra capitoli di entrata della medesima categoria e fra i capitoli di spesa del medesimo </w:t>
            </w:r>
            <w:proofErr w:type="spellStart"/>
            <w:r w:rsidRPr="009D6C3C">
              <w:rPr>
                <w:rFonts w:ascii="Arial" w:hAnsi="Arial" w:cs="Arial"/>
                <w:sz w:val="20"/>
                <w:szCs w:val="20"/>
              </w:rPr>
              <w:t>macroaggregato</w:t>
            </w:r>
            <w:proofErr w:type="spellEnd"/>
            <w:r w:rsidRPr="009D6C3C">
              <w:rPr>
                <w:rFonts w:ascii="Arial" w:hAnsi="Arial" w:cs="Arial"/>
                <w:sz w:val="20"/>
                <w:szCs w:val="20"/>
              </w:rPr>
              <w:t xml:space="preserve">, escluse le variazioni dei capitoli appartenenti ai </w:t>
            </w:r>
            <w:proofErr w:type="spellStart"/>
            <w:r w:rsidRPr="009D6C3C">
              <w:rPr>
                <w:rFonts w:ascii="Arial" w:hAnsi="Arial" w:cs="Arial"/>
                <w:sz w:val="20"/>
                <w:szCs w:val="20"/>
              </w:rPr>
              <w:t>macroaggregati</w:t>
            </w:r>
            <w:proofErr w:type="spellEnd"/>
            <w:r w:rsidRPr="009D6C3C">
              <w:rPr>
                <w:rFonts w:ascii="Arial" w:hAnsi="Arial" w:cs="Arial"/>
                <w:sz w:val="20"/>
                <w:szCs w:val="20"/>
              </w:rPr>
              <w:t xml:space="preserve"> riguardanti i trasferimenti correnti, i contribuiti agli investimenti, ed ai trasferimenti in conto capitale, che sono di competenza della Giunta;</w:t>
            </w:r>
          </w:p>
        </w:tc>
        <w:tc>
          <w:tcPr>
            <w:tcW w:w="250" w:type="dxa"/>
            <w:vAlign w:val="center"/>
          </w:tcPr>
          <w:p w:rsidR="00574495" w:rsidRPr="009D6C3C" w:rsidRDefault="00574495" w:rsidP="0035600C">
            <w:pPr>
              <w:spacing w:line="260" w:lineRule="exact"/>
              <w:ind w:right="98"/>
              <w:jc w:val="both"/>
              <w:rPr>
                <w:rFonts w:ascii="Arial" w:hAnsi="Arial" w:cs="Arial"/>
                <w:sz w:val="20"/>
                <w:szCs w:val="20"/>
              </w:rPr>
            </w:pPr>
          </w:p>
        </w:tc>
        <w:tc>
          <w:tcPr>
            <w:tcW w:w="4995" w:type="dxa"/>
            <w:gridSpan w:val="2"/>
            <w:shd w:val="clear" w:color="auto" w:fill="auto"/>
          </w:tcPr>
          <w:p w:rsidR="00574495" w:rsidRPr="009D6C3C" w:rsidRDefault="00881337"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a) die ausgleichenden Änderungen des Haushaltsvollzugsplans bei den Einnahmenkapiteln derselben Kategorie und den Ausgabenkapiteln desselben Makroaggregats, mit Ausnahme der Änderungen der Kapitel</w:t>
            </w:r>
            <w:r w:rsidR="00B53F9B">
              <w:rPr>
                <w:rFonts w:ascii="Arial" w:hAnsi="Arial" w:cs="Arial"/>
                <w:sz w:val="20"/>
                <w:szCs w:val="20"/>
                <w:lang w:val="de-DE"/>
              </w:rPr>
              <w:t xml:space="preserve"> </w:t>
            </w:r>
            <w:r w:rsidRPr="009D6C3C">
              <w:rPr>
                <w:rFonts w:ascii="Arial" w:hAnsi="Arial" w:cs="Arial"/>
                <w:sz w:val="20"/>
                <w:szCs w:val="20"/>
                <w:lang w:val="de-DE"/>
              </w:rPr>
              <w:t xml:space="preserve">die Makroaggregate </w:t>
            </w:r>
            <w:r w:rsidR="004B4D37">
              <w:rPr>
                <w:rFonts w:ascii="Arial" w:hAnsi="Arial" w:cs="Arial"/>
                <w:sz w:val="20"/>
                <w:szCs w:val="20"/>
                <w:lang w:val="de-DE"/>
              </w:rPr>
              <w:t xml:space="preserve">der </w:t>
            </w:r>
            <w:r w:rsidR="009D6C3C" w:rsidRPr="009D6C3C">
              <w:rPr>
                <w:rFonts w:ascii="Arial" w:hAnsi="Arial" w:cs="Arial"/>
                <w:sz w:val="20"/>
                <w:szCs w:val="20"/>
                <w:lang w:val="de-DE"/>
              </w:rPr>
              <w:t>laufende</w:t>
            </w:r>
            <w:r w:rsidR="00B53F9B">
              <w:rPr>
                <w:rFonts w:ascii="Arial" w:hAnsi="Arial" w:cs="Arial"/>
                <w:sz w:val="20"/>
                <w:szCs w:val="20"/>
                <w:lang w:val="de-DE"/>
              </w:rPr>
              <w:t>n</w:t>
            </w:r>
            <w:r w:rsidRPr="009D6C3C">
              <w:rPr>
                <w:rFonts w:ascii="Arial" w:hAnsi="Arial" w:cs="Arial"/>
                <w:sz w:val="20"/>
                <w:szCs w:val="20"/>
                <w:lang w:val="de-DE"/>
              </w:rPr>
              <w:t xml:space="preserve"> Zu</w:t>
            </w:r>
            <w:r w:rsidR="00B53F9B">
              <w:rPr>
                <w:rFonts w:ascii="Arial" w:hAnsi="Arial" w:cs="Arial"/>
                <w:sz w:val="20"/>
                <w:szCs w:val="20"/>
                <w:lang w:val="de-DE"/>
              </w:rPr>
              <w:t>weisungen,</w:t>
            </w:r>
            <w:r w:rsidRPr="009D6C3C">
              <w:rPr>
                <w:rFonts w:ascii="Arial" w:hAnsi="Arial" w:cs="Arial"/>
                <w:sz w:val="20"/>
                <w:szCs w:val="20"/>
                <w:lang w:val="de-DE"/>
              </w:rPr>
              <w:t xml:space="preserve"> </w:t>
            </w:r>
            <w:r w:rsidR="00B53F9B">
              <w:rPr>
                <w:rFonts w:ascii="Arial" w:hAnsi="Arial" w:cs="Arial"/>
                <w:sz w:val="20"/>
                <w:szCs w:val="20"/>
                <w:lang w:val="de-DE"/>
              </w:rPr>
              <w:t xml:space="preserve">der </w:t>
            </w:r>
            <w:r w:rsidRPr="009D6C3C">
              <w:rPr>
                <w:rFonts w:ascii="Arial" w:hAnsi="Arial" w:cs="Arial"/>
                <w:sz w:val="20"/>
                <w:szCs w:val="20"/>
                <w:lang w:val="de-DE"/>
              </w:rPr>
              <w:t xml:space="preserve">Investitionsbeiträge und </w:t>
            </w:r>
            <w:r w:rsidR="00B53F9B">
              <w:rPr>
                <w:rFonts w:ascii="Arial" w:hAnsi="Arial" w:cs="Arial"/>
                <w:sz w:val="20"/>
                <w:szCs w:val="20"/>
                <w:lang w:val="de-DE"/>
              </w:rPr>
              <w:t>der</w:t>
            </w:r>
            <w:r w:rsidRPr="009D6C3C">
              <w:rPr>
                <w:rFonts w:ascii="Arial" w:hAnsi="Arial" w:cs="Arial"/>
                <w:sz w:val="20"/>
                <w:szCs w:val="20"/>
                <w:lang w:val="de-DE"/>
              </w:rPr>
              <w:t xml:space="preserve"> Kapitalzuweisungen</w:t>
            </w:r>
            <w:r w:rsidR="00B53F9B">
              <w:rPr>
                <w:rFonts w:ascii="Arial" w:hAnsi="Arial" w:cs="Arial"/>
                <w:sz w:val="20"/>
                <w:szCs w:val="20"/>
                <w:lang w:val="de-DE"/>
              </w:rPr>
              <w:t xml:space="preserve"> angehören</w:t>
            </w:r>
            <w:r w:rsidRPr="009D6C3C">
              <w:rPr>
                <w:rFonts w:ascii="Arial" w:hAnsi="Arial" w:cs="Arial"/>
                <w:sz w:val="20"/>
                <w:szCs w:val="20"/>
                <w:lang w:val="de-DE"/>
              </w:rPr>
              <w:t xml:space="preserve">, die </w:t>
            </w:r>
            <w:r w:rsidR="00005E42" w:rsidRPr="009D6C3C">
              <w:rPr>
                <w:rFonts w:ascii="Arial" w:hAnsi="Arial" w:cs="Arial"/>
                <w:sz w:val="20"/>
                <w:szCs w:val="20"/>
                <w:lang w:val="de-DE"/>
              </w:rPr>
              <w:t xml:space="preserve">in den </w:t>
            </w:r>
            <w:r w:rsidRPr="009D6C3C">
              <w:rPr>
                <w:rFonts w:ascii="Arial" w:hAnsi="Arial" w:cs="Arial"/>
                <w:sz w:val="20"/>
                <w:szCs w:val="20"/>
                <w:lang w:val="de-DE"/>
              </w:rPr>
              <w:t>Zuständigkeitsbereich des Ausschusses fallen,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 xml:space="preserve">b) le variazioni di bilancio fra gli stanziamenti riguardanti il fondo pluriennale vincolato e gli stanziamenti correlati, in termini di competenza e di cassa, escluse quelle previste dall'art. </w:t>
            </w:r>
            <w:hyperlink r:id="rId24" w:anchor="id=10LX0000756196ART18,__m=document" w:history="1">
              <w:r w:rsidRPr="009D6C3C">
                <w:rPr>
                  <w:rFonts w:ascii="Arial" w:hAnsi="Arial" w:cs="Arial"/>
                  <w:sz w:val="20"/>
                  <w:szCs w:val="20"/>
                </w:rPr>
                <w:t>3, comma 5</w:t>
              </w:r>
            </w:hyperlink>
            <w:r w:rsidRPr="009D6C3C">
              <w:rPr>
                <w:rFonts w:ascii="Arial" w:hAnsi="Arial" w:cs="Arial"/>
                <w:sz w:val="20"/>
                <w:szCs w:val="20"/>
              </w:rPr>
              <w:t xml:space="preserve">, del </w:t>
            </w:r>
            <w:hyperlink r:id="rId25" w:anchor="id=10LX0000756196ART0,__m=document" w:history="1">
              <w:r w:rsidRPr="009D6C3C">
                <w:rPr>
                  <w:rFonts w:ascii="Arial" w:hAnsi="Arial" w:cs="Arial"/>
                  <w:sz w:val="20"/>
                  <w:szCs w:val="20"/>
                </w:rPr>
                <w:t>decreto legislativo 23 giugno 2011, n. 118</w:t>
              </w:r>
            </w:hyperlink>
            <w:r w:rsidRPr="009D6C3C">
              <w:rPr>
                <w:rFonts w:ascii="Arial" w:hAnsi="Arial" w:cs="Arial"/>
                <w:sz w:val="20"/>
                <w:szCs w:val="20"/>
              </w:rPr>
              <w:t>. Le variazioni di bilancio riguardanti le variazioni del fondo pluriennale vincolato sono comunicate trimestralmente alla giunta;</w:t>
            </w:r>
          </w:p>
        </w:tc>
        <w:tc>
          <w:tcPr>
            <w:tcW w:w="250" w:type="dxa"/>
            <w:vAlign w:val="center"/>
          </w:tcPr>
          <w:p w:rsidR="00574495" w:rsidRPr="009D6C3C" w:rsidRDefault="00574495" w:rsidP="0035600C">
            <w:pPr>
              <w:spacing w:line="260" w:lineRule="exact"/>
              <w:ind w:right="98"/>
              <w:jc w:val="center"/>
              <w:rPr>
                <w:rFonts w:ascii="Arial" w:hAnsi="Arial" w:cs="Arial"/>
                <w:sz w:val="20"/>
                <w:szCs w:val="20"/>
              </w:rPr>
            </w:pPr>
          </w:p>
        </w:tc>
        <w:tc>
          <w:tcPr>
            <w:tcW w:w="4995" w:type="dxa"/>
            <w:gridSpan w:val="2"/>
            <w:shd w:val="clear" w:color="auto" w:fill="auto"/>
          </w:tcPr>
          <w:p w:rsidR="00574495" w:rsidRPr="009D6C3C" w:rsidRDefault="00881337"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b) die Haushaltsänderungen bei den Ansätzen betreffend den gebundenen Mehrjahresfonds und die damit verbundenen Ansätze, was die Kompetenz- und die Kassengebarung betrifft, mit Ausnahme jener, die laut Artikel 3 Absatz 5 des gesetzesvertretenden Dekrets vom 23. Juni 2011, Nr. 118, in geltender Fassung, vorgesehen sind. Die Haushaltsänderungen in Bezug auf die Änderungen des zweckgebundenen Mehrjahresfonds werden dem Ausschuss einmal pro Quartal mitgeteilt,</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lang w:val="de-DE"/>
              </w:rPr>
            </w:pPr>
            <w:r w:rsidRPr="009D6C3C">
              <w:rPr>
                <w:rFonts w:ascii="Arial" w:hAnsi="Arial" w:cs="Arial"/>
                <w:sz w:val="20"/>
                <w:szCs w:val="20"/>
              </w:rPr>
              <w:t xml:space="preserve">c) le variazioni di bilancio riguardanti l'utilizzo della quota vincolata del risultato di amministrazione derivanti da stanziamenti di bilancio dell'esercizio precedente corrispondenti a entrate vincolate, in termini di competenza e di cassa, secondo le modalità previste dall'art. </w:t>
            </w:r>
            <w:r w:rsidRPr="009D6C3C">
              <w:rPr>
                <w:rFonts w:ascii="Arial" w:hAnsi="Arial" w:cs="Arial"/>
                <w:sz w:val="20"/>
                <w:szCs w:val="20"/>
                <w:lang w:val="de-DE"/>
              </w:rPr>
              <w:t xml:space="preserve">187, </w:t>
            </w:r>
            <w:proofErr w:type="spellStart"/>
            <w:r w:rsidRPr="009D6C3C">
              <w:rPr>
                <w:rFonts w:ascii="Arial" w:hAnsi="Arial" w:cs="Arial"/>
                <w:sz w:val="20"/>
                <w:szCs w:val="20"/>
                <w:lang w:val="de-DE"/>
              </w:rPr>
              <w:t>comma</w:t>
            </w:r>
            <w:proofErr w:type="spellEnd"/>
            <w:r w:rsidRPr="009D6C3C">
              <w:rPr>
                <w:rFonts w:ascii="Arial" w:hAnsi="Arial" w:cs="Arial"/>
                <w:sz w:val="20"/>
                <w:szCs w:val="20"/>
                <w:lang w:val="de-DE"/>
              </w:rPr>
              <w:t xml:space="preserve"> 3-quinquies;</w:t>
            </w:r>
          </w:p>
        </w:tc>
        <w:tc>
          <w:tcPr>
            <w:tcW w:w="250" w:type="dxa"/>
            <w:vAlign w:val="center"/>
          </w:tcPr>
          <w:p w:rsidR="00574495" w:rsidRPr="009D6C3C" w:rsidRDefault="00574495" w:rsidP="0035600C">
            <w:pPr>
              <w:spacing w:before="100" w:beforeAutospacing="1" w:line="260" w:lineRule="exact"/>
              <w:jc w:val="both"/>
              <w:rPr>
                <w:rFonts w:ascii="Arial" w:hAnsi="Arial" w:cs="Arial"/>
                <w:sz w:val="20"/>
                <w:szCs w:val="20"/>
                <w:lang w:val="de-DE" w:eastAsia="de-DE"/>
              </w:rPr>
            </w:pPr>
          </w:p>
        </w:tc>
        <w:tc>
          <w:tcPr>
            <w:tcW w:w="4995" w:type="dxa"/>
            <w:gridSpan w:val="2"/>
            <w:shd w:val="clear" w:color="auto" w:fill="auto"/>
          </w:tcPr>
          <w:p w:rsidR="00574495" w:rsidRPr="009D6C3C" w:rsidRDefault="00881337"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c) die Haushaltsänderungen betreffend die Verwendung des gebundenen Anteils des Verwaltungsergebnisses aus Haushaltsansätzen des Vorjahrs, entsprechend gebundenen Einnahmen in Bezug auf die Kompetenz- und Kassengebarung gemäß den Modalitäten laut Artikel 187 Absatz 3-quinquies;</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d) le variazioni degli stanziamenti riguardanti i versamenti ai conti di tesoreria statale intestati all'ente e i versamenti a depositi bancari intestati all'ente;</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881337"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d) die Änderungen der Ansätze betreffend die Einzahlungen auf staatliche Schatzamtskonten, die auf die Körperschaft lauten, und die Einzahlungen in auf die Körperschaft lautende Bankdepots,</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e) le variazioni necessarie per l'adeguamento delle previsioni, compresa l'istituzione di tipologie e programmi, riguardanti le partite di giro e le operazioni per conto di terzi.</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881337"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e) die notwendigen Änderungen zur Anpassung der Veranschlagungen, einschließlich der Einführung von Typologien und Programmen betreffend die Durchgangsposten und die Transaktionen für Rechnung Dritter.</w:t>
            </w: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 xml:space="preserve">5-quinquies. Le variazioni al bilancio di previsione disposte con provvedimenti amministrativi, nei casi previsti dal presente decreto, e le variazioni del piano esecutivo di gestione non possono essere disposte con il medesimo provvedimento amministrativo. Le determinazioni dirigenziali di variazione </w:t>
            </w:r>
            <w:r w:rsidRPr="009D6C3C">
              <w:rPr>
                <w:rFonts w:ascii="Arial" w:hAnsi="Arial" w:cs="Arial"/>
                <w:sz w:val="20"/>
                <w:szCs w:val="20"/>
              </w:rPr>
              <w:lastRenderedPageBreak/>
              <w:t>compensativa dei capitoli del piano esecutivo di gestione di cui al comma 5-quater sono effettuate al fine di favorire il conseguimento degli obiettivi assegnati ai dirigenti.</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F31B2E"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 xml:space="preserve">5-quinquies. </w:t>
            </w:r>
            <w:r w:rsidR="00451EE0" w:rsidRPr="009D6C3C">
              <w:rPr>
                <w:rFonts w:ascii="Arial" w:hAnsi="Arial" w:cs="Arial"/>
                <w:sz w:val="20"/>
                <w:szCs w:val="20"/>
                <w:lang w:val="de-DE"/>
              </w:rPr>
              <w:t>Die Änderungen am Haushaltsvollzugsplan,</w:t>
            </w:r>
            <w:r w:rsidRPr="009D6C3C">
              <w:rPr>
                <w:rFonts w:ascii="Arial" w:hAnsi="Arial" w:cs="Arial"/>
                <w:sz w:val="20"/>
                <w:szCs w:val="20"/>
                <w:lang w:val="de-DE"/>
              </w:rPr>
              <w:t xml:space="preserve"> </w:t>
            </w:r>
            <w:r w:rsidR="00451EE0" w:rsidRPr="009D6C3C">
              <w:rPr>
                <w:rFonts w:ascii="Arial" w:hAnsi="Arial" w:cs="Arial"/>
                <w:sz w:val="20"/>
                <w:szCs w:val="20"/>
                <w:lang w:val="de-DE"/>
              </w:rPr>
              <w:t>die in den von diesem Gesetz vorgesehenen Fällen</w:t>
            </w:r>
            <w:r w:rsidRPr="009D6C3C">
              <w:rPr>
                <w:rFonts w:ascii="Arial" w:hAnsi="Arial" w:cs="Arial"/>
                <w:sz w:val="20"/>
                <w:szCs w:val="20"/>
                <w:lang w:val="de-DE"/>
              </w:rPr>
              <w:t xml:space="preserve"> </w:t>
            </w:r>
            <w:r w:rsidR="00451EE0" w:rsidRPr="009D6C3C">
              <w:rPr>
                <w:rFonts w:ascii="Arial" w:hAnsi="Arial" w:cs="Arial"/>
                <w:sz w:val="20"/>
                <w:szCs w:val="20"/>
                <w:lang w:val="de-DE"/>
              </w:rPr>
              <w:t>mit Verwaltungsmaßnahmen angeordnet werden,</w:t>
            </w:r>
            <w:r w:rsidRPr="009D6C3C">
              <w:rPr>
                <w:rFonts w:ascii="Arial" w:hAnsi="Arial" w:cs="Arial"/>
                <w:sz w:val="20"/>
                <w:szCs w:val="20"/>
                <w:lang w:val="de-DE"/>
              </w:rPr>
              <w:t xml:space="preserve"> </w:t>
            </w:r>
            <w:r w:rsidR="00451EE0" w:rsidRPr="009D6C3C">
              <w:rPr>
                <w:rFonts w:ascii="Arial" w:hAnsi="Arial" w:cs="Arial"/>
                <w:sz w:val="20"/>
                <w:szCs w:val="20"/>
                <w:lang w:val="de-DE"/>
              </w:rPr>
              <w:t>sowie die Änderungen des Haushaltsvollzugsplans</w:t>
            </w:r>
            <w:r w:rsidRPr="009D6C3C">
              <w:rPr>
                <w:rFonts w:ascii="Arial" w:hAnsi="Arial" w:cs="Arial"/>
                <w:sz w:val="20"/>
                <w:szCs w:val="20"/>
                <w:lang w:val="de-DE"/>
              </w:rPr>
              <w:t xml:space="preserve"> </w:t>
            </w:r>
            <w:r w:rsidR="00451EE0" w:rsidRPr="009D6C3C">
              <w:rPr>
                <w:rFonts w:ascii="Arial" w:hAnsi="Arial" w:cs="Arial"/>
                <w:sz w:val="20"/>
                <w:szCs w:val="20"/>
                <w:lang w:val="de-DE"/>
              </w:rPr>
              <w:t>können nicht mit derselben Verwaltungsmaßnahme</w:t>
            </w:r>
            <w:r w:rsidRPr="009D6C3C">
              <w:rPr>
                <w:rFonts w:ascii="Arial" w:hAnsi="Arial" w:cs="Arial"/>
                <w:sz w:val="20"/>
                <w:szCs w:val="20"/>
                <w:lang w:val="de-DE"/>
              </w:rPr>
              <w:t xml:space="preserve"> </w:t>
            </w:r>
            <w:r w:rsidR="00451EE0" w:rsidRPr="009D6C3C">
              <w:rPr>
                <w:rFonts w:ascii="Arial" w:hAnsi="Arial" w:cs="Arial"/>
                <w:sz w:val="20"/>
                <w:szCs w:val="20"/>
                <w:lang w:val="de-DE"/>
              </w:rPr>
              <w:t xml:space="preserve">angeordnet werden. Die </w:t>
            </w:r>
            <w:r w:rsidR="00451EE0" w:rsidRPr="009D6C3C">
              <w:rPr>
                <w:rFonts w:ascii="Arial" w:hAnsi="Arial" w:cs="Arial"/>
                <w:sz w:val="20"/>
                <w:szCs w:val="20"/>
                <w:lang w:val="de-DE"/>
              </w:rPr>
              <w:lastRenderedPageBreak/>
              <w:t>Verfügungen leitender Beamter</w:t>
            </w:r>
            <w:r w:rsidRPr="009D6C3C">
              <w:rPr>
                <w:rFonts w:ascii="Arial" w:hAnsi="Arial" w:cs="Arial"/>
                <w:sz w:val="20"/>
                <w:szCs w:val="20"/>
                <w:lang w:val="de-DE"/>
              </w:rPr>
              <w:t xml:space="preserve"> </w:t>
            </w:r>
            <w:r w:rsidR="00451EE0" w:rsidRPr="009D6C3C">
              <w:rPr>
                <w:rFonts w:ascii="Arial" w:hAnsi="Arial" w:cs="Arial"/>
                <w:sz w:val="20"/>
                <w:szCs w:val="20"/>
                <w:lang w:val="de-DE"/>
              </w:rPr>
              <w:t>zur ausgleichenden Änderung der Kapitel des</w:t>
            </w:r>
            <w:r w:rsidRPr="009D6C3C">
              <w:rPr>
                <w:rFonts w:ascii="Arial" w:hAnsi="Arial" w:cs="Arial"/>
                <w:sz w:val="20"/>
                <w:szCs w:val="20"/>
                <w:lang w:val="de-DE"/>
              </w:rPr>
              <w:t xml:space="preserve"> </w:t>
            </w:r>
            <w:r w:rsidR="00451EE0" w:rsidRPr="009D6C3C">
              <w:rPr>
                <w:rFonts w:ascii="Arial" w:hAnsi="Arial" w:cs="Arial"/>
                <w:sz w:val="20"/>
                <w:szCs w:val="20"/>
                <w:lang w:val="de-DE"/>
              </w:rPr>
              <w:t xml:space="preserve">Haushaltsvollzugsplans laut Absatz </w:t>
            </w:r>
            <w:r w:rsidRPr="009D6C3C">
              <w:rPr>
                <w:rFonts w:ascii="Arial" w:hAnsi="Arial" w:cs="Arial"/>
                <w:sz w:val="20"/>
                <w:szCs w:val="20"/>
                <w:lang w:val="de-DE"/>
              </w:rPr>
              <w:t>5-quater</w:t>
            </w:r>
            <w:r w:rsidR="00451EE0" w:rsidRPr="009D6C3C">
              <w:rPr>
                <w:rFonts w:ascii="Arial" w:hAnsi="Arial" w:cs="Arial"/>
                <w:sz w:val="20"/>
                <w:szCs w:val="20"/>
                <w:lang w:val="de-DE"/>
              </w:rPr>
              <w:t xml:space="preserve"> werden vorgenommen,</w:t>
            </w:r>
            <w:r w:rsidRPr="009D6C3C">
              <w:rPr>
                <w:rFonts w:ascii="Arial" w:hAnsi="Arial" w:cs="Arial"/>
                <w:sz w:val="20"/>
                <w:szCs w:val="20"/>
                <w:lang w:val="de-DE"/>
              </w:rPr>
              <w:t xml:space="preserve"> </w:t>
            </w:r>
            <w:r w:rsidR="00451EE0" w:rsidRPr="009D6C3C">
              <w:rPr>
                <w:rFonts w:ascii="Arial" w:hAnsi="Arial" w:cs="Arial"/>
                <w:sz w:val="20"/>
                <w:szCs w:val="20"/>
                <w:lang w:val="de-DE"/>
              </w:rPr>
              <w:t>um das Erreichen der den leitenden Beamten</w:t>
            </w:r>
            <w:r w:rsidRPr="009D6C3C">
              <w:rPr>
                <w:rFonts w:ascii="Arial" w:hAnsi="Arial" w:cs="Arial"/>
                <w:sz w:val="20"/>
                <w:szCs w:val="20"/>
                <w:lang w:val="de-DE"/>
              </w:rPr>
              <w:t xml:space="preserve"> </w:t>
            </w:r>
            <w:r w:rsidR="00451EE0" w:rsidRPr="009D6C3C">
              <w:rPr>
                <w:rFonts w:ascii="Arial" w:hAnsi="Arial" w:cs="Arial"/>
                <w:sz w:val="20"/>
                <w:szCs w:val="20"/>
                <w:lang w:val="de-DE"/>
              </w:rPr>
              <w:t>zugeordneten Ziele zu fördern.</w:t>
            </w: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lastRenderedPageBreak/>
              <w:t xml:space="preserve">6. Sono vietate le variazioni di giunta compensative tra </w:t>
            </w:r>
            <w:proofErr w:type="spellStart"/>
            <w:r w:rsidRPr="009D6C3C">
              <w:rPr>
                <w:rFonts w:ascii="Arial" w:hAnsi="Arial" w:cs="Arial"/>
                <w:sz w:val="20"/>
                <w:szCs w:val="20"/>
              </w:rPr>
              <w:t>macroaggregati</w:t>
            </w:r>
            <w:proofErr w:type="spellEnd"/>
            <w:r w:rsidRPr="009D6C3C">
              <w:rPr>
                <w:rFonts w:ascii="Arial" w:hAnsi="Arial" w:cs="Arial"/>
                <w:sz w:val="20"/>
                <w:szCs w:val="20"/>
              </w:rPr>
              <w:t xml:space="preserve"> appartenenti a titoli diversi.</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F31B2E"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6. Verboten sind ausgleichende Änderungen bei Makroaggregaten, die unterschiedlichen Titeln angehören.</w:t>
            </w: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7. Sono vietati gli spostamenti di dotazioni dai capitoli iscritti nei titoli riguardanti le entrate e le spese per conto di terzi e partite di giro in favore di altre parti del bilancio. Sono vietati gli spostamenti di somme tra residui e competenza.</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F31B2E"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 xml:space="preserve">7. Die Verlagerung von finanziellen Mitteln von </w:t>
            </w:r>
            <w:r w:rsidR="003F1E66" w:rsidRPr="009D6C3C">
              <w:rPr>
                <w:rFonts w:ascii="Arial" w:hAnsi="Arial" w:cs="Arial"/>
                <w:sz w:val="20"/>
                <w:szCs w:val="20"/>
                <w:lang w:val="de-DE"/>
              </w:rPr>
              <w:t xml:space="preserve">den Kapiteln der Titel, welche Einnahmen und Ausgaben für Rechnung Dritter und Durchgangsposten zugunsten anderer </w:t>
            </w:r>
            <w:r w:rsidR="00D040DD">
              <w:rPr>
                <w:rFonts w:ascii="Arial" w:hAnsi="Arial" w:cs="Arial"/>
                <w:sz w:val="20"/>
                <w:szCs w:val="20"/>
                <w:lang w:val="de-DE"/>
              </w:rPr>
              <w:t>Teile des Haushaltsvoranschlag</w:t>
            </w:r>
            <w:r w:rsidR="003F1E66" w:rsidRPr="009D6C3C">
              <w:rPr>
                <w:rFonts w:ascii="Arial" w:hAnsi="Arial" w:cs="Arial"/>
                <w:sz w:val="20"/>
                <w:szCs w:val="20"/>
                <w:lang w:val="de-DE"/>
              </w:rPr>
              <w:t>s betreffen, ist nicht gestattet. Die Verlagerung von Beträgen von den Rückständen auf die Kompetenz ist nicht zulässig.</w:t>
            </w:r>
          </w:p>
        </w:tc>
      </w:tr>
      <w:tr w:rsidR="00574495" w:rsidRPr="007B0E80"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8. Mediante la variazione di assestamento generale, deliberata dall'organo consiliare dell'ente entro il 31 luglio di ciascun anno, si attua la verifica generale di tutte le voci di entrata e di uscita, compreso il fondo di riserva ed il fondo di cassa, al fine di assicurare il mantenimento del pareggio di bilancio.</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3F1E66"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8. Um den Haushaltsausgleich zu gewährleisten, erfolgt die allgemeine Überprüfung der Haushaltsposten, einschließlich des Reservefonds und des Kassenbestands, aufgrund des vom Rat innerhalb 31. Juli erlassenen allgemeinen Nachtragshaushalts.</w:t>
            </w:r>
          </w:p>
        </w:tc>
      </w:tr>
      <w:tr w:rsidR="00574495" w:rsidRPr="007B0E80"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9. Le variazioni al piano esecutivo di gestione di cui all'articolo 169 sono di competenza dell'organo esecutivo, salvo quelle previste dal comma 5-quater, e possono essere adottate entro il 15 dicembre di ciascun anno, fatte salve le variazioni correlate alle variazioni di bilancio previste al comma 3, che possono essere deliberate sino al 31 dicembre di ciascun anno.</w:t>
            </w:r>
          </w:p>
        </w:tc>
        <w:tc>
          <w:tcPr>
            <w:tcW w:w="250" w:type="dxa"/>
            <w:vAlign w:val="center"/>
          </w:tcPr>
          <w:p w:rsidR="00574495" w:rsidRPr="009D6C3C" w:rsidRDefault="00574495" w:rsidP="0035600C">
            <w:pPr>
              <w:spacing w:line="260" w:lineRule="exact"/>
              <w:ind w:right="98"/>
              <w:jc w:val="both"/>
              <w:rPr>
                <w:rFonts w:ascii="Arial" w:hAnsi="Arial" w:cs="Arial"/>
                <w:sz w:val="20"/>
                <w:szCs w:val="20"/>
              </w:rPr>
            </w:pPr>
          </w:p>
        </w:tc>
        <w:tc>
          <w:tcPr>
            <w:tcW w:w="4995" w:type="dxa"/>
            <w:gridSpan w:val="2"/>
            <w:shd w:val="clear" w:color="auto" w:fill="auto"/>
          </w:tcPr>
          <w:p w:rsidR="00574495" w:rsidRPr="009D6C3C" w:rsidRDefault="003F1E66"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9. Die Änderungen am Haushaltsvollzugsplan</w:t>
            </w:r>
            <w:r w:rsidR="00BA227B" w:rsidRPr="009D6C3C">
              <w:rPr>
                <w:rFonts w:ascii="Arial" w:hAnsi="Arial" w:cs="Arial"/>
                <w:sz w:val="20"/>
                <w:szCs w:val="20"/>
                <w:lang w:val="de-DE"/>
              </w:rPr>
              <w:t xml:space="preserve"> </w:t>
            </w:r>
            <w:r w:rsidRPr="009D6C3C">
              <w:rPr>
                <w:rFonts w:ascii="Arial" w:hAnsi="Arial" w:cs="Arial"/>
                <w:sz w:val="20"/>
                <w:szCs w:val="20"/>
                <w:lang w:val="de-DE"/>
              </w:rPr>
              <w:t xml:space="preserve">gemäß Artikel 169 fallen in den Zuständigkeitsbereich des Vollzugsorgans, vorbehaltlich jener laut Absatz </w:t>
            </w:r>
            <w:r w:rsidR="00BA227B" w:rsidRPr="009D6C3C">
              <w:rPr>
                <w:rFonts w:ascii="Arial" w:hAnsi="Arial" w:cs="Arial"/>
                <w:sz w:val="20"/>
                <w:szCs w:val="20"/>
                <w:lang w:val="de-DE"/>
              </w:rPr>
              <w:t>5-quater und</w:t>
            </w:r>
            <w:r w:rsidRPr="009D6C3C">
              <w:rPr>
                <w:rFonts w:ascii="Arial" w:hAnsi="Arial" w:cs="Arial"/>
                <w:sz w:val="20"/>
                <w:szCs w:val="20"/>
                <w:lang w:val="de-DE"/>
              </w:rPr>
              <w:t xml:space="preserve"> können bis zum 15. </w:t>
            </w:r>
            <w:r w:rsidR="00BA227B" w:rsidRPr="009D6C3C">
              <w:rPr>
                <w:rFonts w:ascii="Arial" w:hAnsi="Arial" w:cs="Arial"/>
                <w:sz w:val="20"/>
                <w:szCs w:val="20"/>
                <w:lang w:val="de-DE"/>
              </w:rPr>
              <w:t>Dezember eines</w:t>
            </w:r>
            <w:r w:rsidRPr="009D6C3C">
              <w:rPr>
                <w:rFonts w:ascii="Arial" w:hAnsi="Arial" w:cs="Arial"/>
                <w:sz w:val="20"/>
                <w:szCs w:val="20"/>
                <w:lang w:val="de-DE"/>
              </w:rPr>
              <w:t xml:space="preserve"> jeden Jahres vorgenommen werden, vorbehaltlich</w:t>
            </w:r>
            <w:r w:rsidR="00BA227B" w:rsidRPr="009D6C3C">
              <w:rPr>
                <w:rFonts w:ascii="Arial" w:hAnsi="Arial" w:cs="Arial"/>
                <w:sz w:val="20"/>
                <w:szCs w:val="20"/>
                <w:lang w:val="de-DE"/>
              </w:rPr>
              <w:t xml:space="preserve"> </w:t>
            </w:r>
            <w:r w:rsidRPr="009D6C3C">
              <w:rPr>
                <w:rFonts w:ascii="Arial" w:hAnsi="Arial" w:cs="Arial"/>
                <w:sz w:val="20"/>
                <w:szCs w:val="20"/>
                <w:lang w:val="de-DE"/>
              </w:rPr>
              <w:t>der Änderungen in Verbindung mit den</w:t>
            </w:r>
            <w:r w:rsidR="00BA227B" w:rsidRPr="009D6C3C">
              <w:rPr>
                <w:rFonts w:ascii="Arial" w:hAnsi="Arial" w:cs="Arial"/>
                <w:sz w:val="20"/>
                <w:szCs w:val="20"/>
                <w:lang w:val="de-DE"/>
              </w:rPr>
              <w:t xml:space="preserve"> </w:t>
            </w:r>
            <w:r w:rsidRPr="009D6C3C">
              <w:rPr>
                <w:rFonts w:ascii="Arial" w:hAnsi="Arial" w:cs="Arial"/>
                <w:sz w:val="20"/>
                <w:szCs w:val="20"/>
                <w:lang w:val="de-DE"/>
              </w:rPr>
              <w:t>Haushaltsänderungen laut Absatz 3,</w:t>
            </w:r>
            <w:r w:rsidR="00BA227B" w:rsidRPr="009D6C3C">
              <w:rPr>
                <w:rFonts w:ascii="Arial" w:hAnsi="Arial" w:cs="Arial"/>
                <w:sz w:val="20"/>
                <w:szCs w:val="20"/>
                <w:lang w:val="de-DE"/>
              </w:rPr>
              <w:t xml:space="preserve"> </w:t>
            </w:r>
            <w:r w:rsidRPr="009D6C3C">
              <w:rPr>
                <w:rFonts w:ascii="Arial" w:hAnsi="Arial" w:cs="Arial"/>
                <w:sz w:val="20"/>
                <w:szCs w:val="20"/>
                <w:lang w:val="de-DE"/>
              </w:rPr>
              <w:t>die bis zum 31. Dezember eines jeden Jahres beschlossen</w:t>
            </w:r>
            <w:r w:rsidR="00BA227B" w:rsidRPr="009D6C3C">
              <w:rPr>
                <w:rFonts w:ascii="Arial" w:hAnsi="Arial" w:cs="Arial"/>
                <w:sz w:val="20"/>
                <w:szCs w:val="20"/>
                <w:lang w:val="de-DE"/>
              </w:rPr>
              <w:t xml:space="preserve"> </w:t>
            </w:r>
            <w:r w:rsidRPr="009D6C3C">
              <w:rPr>
                <w:rFonts w:ascii="Arial" w:hAnsi="Arial" w:cs="Arial"/>
                <w:sz w:val="20"/>
                <w:szCs w:val="20"/>
                <w:lang w:val="de-DE"/>
              </w:rPr>
              <w:t>werden.</w:t>
            </w:r>
          </w:p>
        </w:tc>
      </w:tr>
      <w:tr w:rsidR="00574495" w:rsidRPr="00513777" w:rsidTr="00D609DE">
        <w:trPr>
          <w:trHeight w:val="51"/>
        </w:trPr>
        <w:tc>
          <w:tcPr>
            <w:tcW w:w="4820" w:type="dxa"/>
          </w:tcPr>
          <w:p w:rsidR="00574495" w:rsidRPr="00513777"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 xml:space="preserve">9-bis. Le variazioni al bilancio di previsione sono trasmesse al tesoriere inviando il prospetto di cui all'art. </w:t>
            </w:r>
            <w:hyperlink r:id="rId26" w:anchor="id=10LX0000756196ART25,__m=document" w:history="1">
              <w:r w:rsidRPr="009D6C3C">
                <w:rPr>
                  <w:rFonts w:ascii="Arial" w:hAnsi="Arial" w:cs="Arial"/>
                  <w:sz w:val="20"/>
                  <w:szCs w:val="20"/>
                </w:rPr>
                <w:t>10, comma 4</w:t>
              </w:r>
            </w:hyperlink>
            <w:r w:rsidRPr="009D6C3C">
              <w:rPr>
                <w:rFonts w:ascii="Arial" w:hAnsi="Arial" w:cs="Arial"/>
                <w:sz w:val="20"/>
                <w:szCs w:val="20"/>
              </w:rPr>
              <w:t xml:space="preserve">, del </w:t>
            </w:r>
            <w:hyperlink r:id="rId27" w:anchor="id=10LX0000756196ART0,__m=document" w:history="1">
              <w:r w:rsidRPr="009D6C3C">
                <w:rPr>
                  <w:rFonts w:ascii="Arial" w:hAnsi="Arial" w:cs="Arial"/>
                  <w:sz w:val="20"/>
                  <w:szCs w:val="20"/>
                </w:rPr>
                <w:t>decreto legislativo 23 giugno 2011, n. 118</w:t>
              </w:r>
            </w:hyperlink>
            <w:r w:rsidRPr="009D6C3C">
              <w:rPr>
                <w:rFonts w:ascii="Arial" w:hAnsi="Arial" w:cs="Arial"/>
                <w:sz w:val="20"/>
                <w:szCs w:val="20"/>
              </w:rPr>
              <w:t xml:space="preserve">, e successive modificazioni, allegato al provvedimento di approvazione della variazione. </w:t>
            </w:r>
            <w:r w:rsidRPr="00513777">
              <w:rPr>
                <w:rFonts w:ascii="Arial" w:hAnsi="Arial" w:cs="Arial"/>
                <w:sz w:val="20"/>
                <w:szCs w:val="20"/>
              </w:rPr>
              <w:t>Sono altresì trasmesse al tesoriere:</w:t>
            </w:r>
          </w:p>
        </w:tc>
        <w:tc>
          <w:tcPr>
            <w:tcW w:w="250" w:type="dxa"/>
            <w:vAlign w:val="center"/>
          </w:tcPr>
          <w:p w:rsidR="00574495" w:rsidRPr="00513777"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BA227B"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 xml:space="preserve">9-bis. Die Änderungen des Haushaltsvoranschlags werden dem Schatzmeister in </w:t>
            </w:r>
            <w:r w:rsidR="008C1FFD" w:rsidRPr="009D6C3C">
              <w:rPr>
                <w:rFonts w:ascii="Arial" w:hAnsi="Arial" w:cs="Arial"/>
                <w:sz w:val="20"/>
                <w:szCs w:val="20"/>
                <w:lang w:val="de-DE"/>
              </w:rPr>
              <w:t>der Aufstellung laut Artikel 10</w:t>
            </w:r>
            <w:r w:rsidRPr="009D6C3C">
              <w:rPr>
                <w:rFonts w:ascii="Arial" w:hAnsi="Arial" w:cs="Arial"/>
                <w:sz w:val="20"/>
                <w:szCs w:val="20"/>
                <w:lang w:val="de-DE"/>
              </w:rPr>
              <w:t xml:space="preserve"> Absatz 4 des gesetzesvertretenden Dekrets vom 23. Juni 2011, Nr.</w:t>
            </w:r>
            <w:r w:rsidR="00EE3B55" w:rsidRPr="009D6C3C">
              <w:rPr>
                <w:rFonts w:ascii="Arial" w:hAnsi="Arial" w:cs="Arial"/>
                <w:sz w:val="20"/>
                <w:szCs w:val="20"/>
                <w:lang w:val="de-DE"/>
              </w:rPr>
              <w:t xml:space="preserve"> </w:t>
            </w:r>
            <w:r w:rsidRPr="009D6C3C">
              <w:rPr>
                <w:rFonts w:ascii="Arial" w:hAnsi="Arial" w:cs="Arial"/>
                <w:sz w:val="20"/>
                <w:szCs w:val="20"/>
                <w:lang w:val="de-DE"/>
              </w:rPr>
              <w:t>118, in geltender Fassung, übermittelt, welche der Maßnahme zur Genehmigung der Änderungen beigelegt ist. Dem Schatzmeister ist zudem Folgendes zu übermitteln: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 xml:space="preserve">a) le variazioni dei residui a seguito del loro </w:t>
            </w:r>
            <w:proofErr w:type="spellStart"/>
            <w:r w:rsidRPr="009D6C3C">
              <w:rPr>
                <w:rFonts w:ascii="Arial" w:hAnsi="Arial" w:cs="Arial"/>
                <w:sz w:val="20"/>
                <w:szCs w:val="20"/>
              </w:rPr>
              <w:t>riaccertamento</w:t>
            </w:r>
            <w:proofErr w:type="spellEnd"/>
            <w:r w:rsidRPr="009D6C3C">
              <w:rPr>
                <w:rFonts w:ascii="Arial" w:hAnsi="Arial" w:cs="Arial"/>
                <w:sz w:val="20"/>
                <w:szCs w:val="20"/>
              </w:rPr>
              <w:t>;</w:t>
            </w:r>
          </w:p>
        </w:tc>
        <w:tc>
          <w:tcPr>
            <w:tcW w:w="250" w:type="dxa"/>
            <w:vAlign w:val="center"/>
          </w:tcPr>
          <w:p w:rsidR="00574495" w:rsidRPr="009D6C3C" w:rsidRDefault="00574495" w:rsidP="0035600C">
            <w:pPr>
              <w:spacing w:line="260" w:lineRule="exact"/>
              <w:ind w:right="98"/>
              <w:jc w:val="both"/>
              <w:rPr>
                <w:rFonts w:ascii="Arial" w:hAnsi="Arial" w:cs="Arial"/>
                <w:sz w:val="20"/>
                <w:szCs w:val="20"/>
                <w:lang w:eastAsia="de-DE"/>
              </w:rPr>
            </w:pPr>
          </w:p>
        </w:tc>
        <w:tc>
          <w:tcPr>
            <w:tcW w:w="4995" w:type="dxa"/>
            <w:gridSpan w:val="2"/>
            <w:shd w:val="clear" w:color="auto" w:fill="auto"/>
          </w:tcPr>
          <w:p w:rsidR="00574495" w:rsidRPr="009D6C3C" w:rsidRDefault="00BA227B"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a) Änderungen der Rückstände aufgrund deren Neufeststellung,</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b) le variazioni del fondo pluriennale vincolato effettuate nel corso dell'esercizio finanziario.</w:t>
            </w:r>
          </w:p>
        </w:tc>
        <w:tc>
          <w:tcPr>
            <w:tcW w:w="250" w:type="dxa"/>
            <w:vAlign w:val="center"/>
          </w:tcPr>
          <w:p w:rsidR="00574495" w:rsidRPr="009D6C3C" w:rsidRDefault="00574495" w:rsidP="0035600C">
            <w:pPr>
              <w:spacing w:line="260" w:lineRule="exact"/>
              <w:ind w:right="98"/>
              <w:jc w:val="both"/>
              <w:rPr>
                <w:rFonts w:ascii="Arial" w:hAnsi="Arial" w:cs="Arial"/>
                <w:sz w:val="20"/>
                <w:szCs w:val="20"/>
              </w:rPr>
            </w:pPr>
          </w:p>
        </w:tc>
        <w:tc>
          <w:tcPr>
            <w:tcW w:w="4995" w:type="dxa"/>
            <w:gridSpan w:val="2"/>
            <w:shd w:val="clear" w:color="auto" w:fill="auto"/>
          </w:tcPr>
          <w:p w:rsidR="00574495" w:rsidRPr="009D6C3C" w:rsidRDefault="00BA227B"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b) im Laufe des Haushaltsjahr</w:t>
            </w:r>
            <w:r w:rsidR="00DE13A4" w:rsidRPr="009D6C3C">
              <w:rPr>
                <w:rFonts w:ascii="Arial" w:hAnsi="Arial" w:cs="Arial"/>
                <w:sz w:val="20"/>
                <w:szCs w:val="20"/>
                <w:lang w:val="de-DE"/>
              </w:rPr>
              <w:t>e</w:t>
            </w:r>
            <w:r w:rsidRPr="009D6C3C">
              <w:rPr>
                <w:rFonts w:ascii="Arial" w:hAnsi="Arial" w:cs="Arial"/>
                <w:sz w:val="20"/>
                <w:szCs w:val="20"/>
                <w:lang w:val="de-DE"/>
              </w:rPr>
              <w:t>s vorgenommene Änderungen des zweckgebundenen Mehrjahresfonds.</w:t>
            </w:r>
          </w:p>
        </w:tc>
      </w:tr>
      <w:tr w:rsidR="00574495" w:rsidRPr="007B0E80" w:rsidTr="00D609DE">
        <w:trPr>
          <w:trHeight w:val="51"/>
        </w:trPr>
        <w:tc>
          <w:tcPr>
            <w:tcW w:w="4820" w:type="dxa"/>
          </w:tcPr>
          <w:p w:rsidR="00574495" w:rsidRPr="009D6C3C" w:rsidRDefault="00574495" w:rsidP="00481682">
            <w:pPr>
              <w:widowControl w:val="0"/>
              <w:spacing w:line="260" w:lineRule="exact"/>
              <w:jc w:val="both"/>
              <w:rPr>
                <w:rFonts w:ascii="Arial" w:hAnsi="Arial" w:cs="Arial"/>
                <w:sz w:val="20"/>
                <w:szCs w:val="20"/>
              </w:rPr>
            </w:pPr>
            <w:r w:rsidRPr="009D6C3C">
              <w:rPr>
                <w:rFonts w:ascii="Arial" w:hAnsi="Arial" w:cs="Arial"/>
                <w:sz w:val="20"/>
                <w:szCs w:val="20"/>
              </w:rPr>
              <w:t xml:space="preserve">9-ter. Nel corso dell'esercizio 2015 sono applicate le norme concernenti le variazioni di bilancio vigenti nell'esercizio 2014, fatta salva la disciplina del fondo pluriennale vincolato e del </w:t>
            </w:r>
            <w:proofErr w:type="spellStart"/>
            <w:r w:rsidRPr="009D6C3C">
              <w:rPr>
                <w:rFonts w:ascii="Arial" w:hAnsi="Arial" w:cs="Arial"/>
                <w:sz w:val="20"/>
                <w:szCs w:val="20"/>
              </w:rPr>
              <w:t>riaccertamento</w:t>
            </w:r>
            <w:proofErr w:type="spellEnd"/>
            <w:r w:rsidRPr="009D6C3C">
              <w:rPr>
                <w:rFonts w:ascii="Arial" w:hAnsi="Arial" w:cs="Arial"/>
                <w:sz w:val="20"/>
                <w:szCs w:val="20"/>
              </w:rPr>
              <w:t xml:space="preserve"> straordinario dei residui. Gli enti che hanno partecipato alla sperimentazione nel 2014 adottano la disciplina prevista dal presente articolo a decorrere dal 1°gennaio 2015.</w:t>
            </w:r>
          </w:p>
        </w:tc>
        <w:tc>
          <w:tcPr>
            <w:tcW w:w="250" w:type="dxa"/>
            <w:vAlign w:val="center"/>
          </w:tcPr>
          <w:p w:rsidR="00574495" w:rsidRPr="009D6C3C" w:rsidRDefault="00574495" w:rsidP="00AB59C0">
            <w:pPr>
              <w:ind w:right="98"/>
              <w:jc w:val="both"/>
              <w:rPr>
                <w:rFonts w:ascii="Arial" w:hAnsi="Arial" w:cs="Arial"/>
                <w:sz w:val="20"/>
                <w:szCs w:val="20"/>
              </w:rPr>
            </w:pPr>
          </w:p>
        </w:tc>
        <w:tc>
          <w:tcPr>
            <w:tcW w:w="4995" w:type="dxa"/>
            <w:gridSpan w:val="2"/>
            <w:shd w:val="clear" w:color="auto" w:fill="auto"/>
          </w:tcPr>
          <w:p w:rsidR="005F00E3" w:rsidRPr="009D6C3C" w:rsidRDefault="005F00E3" w:rsidP="002D638A">
            <w:pPr>
              <w:spacing w:line="260" w:lineRule="exact"/>
              <w:jc w:val="both"/>
              <w:rPr>
                <w:rFonts w:ascii="Arial" w:hAnsi="Arial"/>
                <w:sz w:val="20"/>
                <w:szCs w:val="20"/>
                <w:lang w:val="de-DE"/>
              </w:rPr>
            </w:pPr>
            <w:r w:rsidRPr="009D6C3C">
              <w:rPr>
                <w:rFonts w:ascii="Arial" w:hAnsi="Arial"/>
                <w:sz w:val="20"/>
                <w:szCs w:val="20"/>
                <w:lang w:val="de-DE"/>
              </w:rPr>
              <w:t xml:space="preserve">9-ter. Im Laufe des Haushaltsjahres 2015 werden die </w:t>
            </w:r>
            <w:r w:rsidR="00AB59C0" w:rsidRPr="009D6C3C">
              <w:rPr>
                <w:rFonts w:ascii="Arial" w:hAnsi="Arial"/>
                <w:sz w:val="20"/>
                <w:szCs w:val="20"/>
                <w:lang w:val="de-DE"/>
              </w:rPr>
              <w:t>für das</w:t>
            </w:r>
            <w:r w:rsidRPr="009D6C3C">
              <w:rPr>
                <w:rFonts w:ascii="Arial" w:hAnsi="Arial"/>
                <w:sz w:val="20"/>
                <w:szCs w:val="20"/>
                <w:lang w:val="de-DE"/>
              </w:rPr>
              <w:t xml:space="preserve"> Haushaltsjahr 2014 geltenden Vorschriften </w:t>
            </w:r>
            <w:r w:rsidR="00600715" w:rsidRPr="009D6C3C">
              <w:rPr>
                <w:rFonts w:ascii="Arial" w:hAnsi="Arial"/>
                <w:sz w:val="20"/>
                <w:szCs w:val="20"/>
                <w:lang w:val="de-DE"/>
              </w:rPr>
              <w:t>zur Änderung</w:t>
            </w:r>
            <w:r w:rsidRPr="009D6C3C">
              <w:rPr>
                <w:rFonts w:ascii="Arial" w:hAnsi="Arial"/>
                <w:sz w:val="20"/>
                <w:szCs w:val="20"/>
                <w:lang w:val="de-DE"/>
              </w:rPr>
              <w:t xml:space="preserve"> des Haushaltsvoranschlags an</w:t>
            </w:r>
            <w:r w:rsidR="006B240E" w:rsidRPr="009D6C3C">
              <w:rPr>
                <w:rFonts w:ascii="Arial" w:hAnsi="Arial"/>
                <w:sz w:val="20"/>
                <w:szCs w:val="20"/>
                <w:lang w:val="de-DE"/>
              </w:rPr>
              <w:t>gewandt. Eine Ausnahme gilt für</w:t>
            </w:r>
            <w:r w:rsidRPr="009D6C3C">
              <w:rPr>
                <w:rFonts w:ascii="Arial" w:hAnsi="Arial"/>
                <w:sz w:val="20"/>
                <w:szCs w:val="20"/>
                <w:lang w:val="de-DE"/>
              </w:rPr>
              <w:t xml:space="preserve"> die Regelung des zweckgebundenen Mehrjahresfonds und der außer</w:t>
            </w:r>
            <w:r w:rsidR="006B240E" w:rsidRPr="009D6C3C">
              <w:rPr>
                <w:rFonts w:ascii="Arial" w:hAnsi="Arial"/>
                <w:sz w:val="20"/>
                <w:szCs w:val="20"/>
                <w:lang w:val="de-DE"/>
              </w:rPr>
              <w:t>-</w:t>
            </w:r>
            <w:r w:rsidR="00B2671E" w:rsidRPr="009D6C3C">
              <w:rPr>
                <w:rFonts w:ascii="Arial" w:hAnsi="Arial"/>
                <w:sz w:val="20"/>
                <w:szCs w:val="20"/>
                <w:lang w:val="de-DE"/>
              </w:rPr>
              <w:t xml:space="preserve">ordentlichen </w:t>
            </w:r>
            <w:r w:rsidRPr="009D6C3C">
              <w:rPr>
                <w:rFonts w:ascii="Arial" w:hAnsi="Arial"/>
                <w:sz w:val="20"/>
                <w:szCs w:val="20"/>
                <w:lang w:val="de-DE"/>
              </w:rPr>
              <w:t>Neufeststellung der Rückstände. Die Körperschaften, die im Jahr 2014 an de</w:t>
            </w:r>
            <w:r w:rsidR="00CC18D3" w:rsidRPr="009D6C3C">
              <w:rPr>
                <w:rFonts w:ascii="Arial" w:hAnsi="Arial"/>
                <w:sz w:val="20"/>
                <w:szCs w:val="20"/>
                <w:lang w:val="de-DE"/>
              </w:rPr>
              <w:t xml:space="preserve">n Versuchen teilgenommen haben, </w:t>
            </w:r>
            <w:r w:rsidRPr="009D6C3C">
              <w:rPr>
                <w:rFonts w:ascii="Arial" w:hAnsi="Arial"/>
                <w:sz w:val="20"/>
                <w:szCs w:val="20"/>
                <w:lang w:val="de-DE"/>
              </w:rPr>
              <w:t xml:space="preserve">wenden die Bestimmungen dieses Artikels ab dem 1. </w:t>
            </w:r>
            <w:r w:rsidR="00CD7C62" w:rsidRPr="009D6C3C">
              <w:rPr>
                <w:rFonts w:ascii="Arial" w:hAnsi="Arial"/>
                <w:sz w:val="20"/>
                <w:szCs w:val="20"/>
                <w:lang w:val="de-DE"/>
              </w:rPr>
              <w:t>Jänne</w:t>
            </w:r>
            <w:r w:rsidRPr="009D6C3C">
              <w:rPr>
                <w:rFonts w:ascii="Arial" w:hAnsi="Arial"/>
                <w:sz w:val="20"/>
                <w:szCs w:val="20"/>
                <w:lang w:val="de-DE"/>
              </w:rPr>
              <w:t>r 2015 an.</w:t>
            </w:r>
          </w:p>
          <w:p w:rsidR="00574495" w:rsidRPr="009D6C3C" w:rsidRDefault="00574495"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574495" w:rsidRPr="007B0E80" w:rsidRDefault="00574495" w:rsidP="00574495">
            <w:pPr>
              <w:ind w:right="98"/>
              <w:rPr>
                <w:rFonts w:ascii="Arial" w:hAnsi="Arial" w:cs="Arial"/>
                <w:sz w:val="20"/>
                <w:szCs w:val="20"/>
                <w:lang w:val="de-DE"/>
              </w:rPr>
            </w:pPr>
          </w:p>
        </w:tc>
        <w:tc>
          <w:tcPr>
            <w:tcW w:w="250" w:type="dxa"/>
            <w:vAlign w:val="center"/>
          </w:tcPr>
          <w:p w:rsidR="00574495" w:rsidRPr="007B0E80" w:rsidRDefault="00574495" w:rsidP="00574495">
            <w:pPr>
              <w:ind w:right="98"/>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center"/>
              <w:rPr>
                <w:rFonts w:ascii="Arial" w:hAnsi="Arial" w:cs="Arial"/>
                <w:color w:val="333333"/>
                <w:sz w:val="20"/>
                <w:szCs w:val="20"/>
                <w:lang w:val="de-DE"/>
              </w:rPr>
            </w:pPr>
          </w:p>
        </w:tc>
      </w:tr>
      <w:tr w:rsidR="005A77D2" w:rsidRPr="00513777" w:rsidTr="00D609DE">
        <w:trPr>
          <w:trHeight w:val="51"/>
        </w:trPr>
        <w:tc>
          <w:tcPr>
            <w:tcW w:w="4820" w:type="dxa"/>
          </w:tcPr>
          <w:p w:rsidR="00A535BF" w:rsidRDefault="005A77D2" w:rsidP="00A535BF">
            <w:pPr>
              <w:ind w:right="98"/>
              <w:jc w:val="center"/>
              <w:rPr>
                <w:rFonts w:ascii="Arial" w:hAnsi="Arial" w:cs="Arial"/>
                <w:sz w:val="20"/>
                <w:szCs w:val="20"/>
              </w:rPr>
            </w:pPr>
            <w:r w:rsidRPr="00293EE2">
              <w:rPr>
                <w:rFonts w:ascii="Arial" w:hAnsi="Arial" w:cs="Arial"/>
                <w:sz w:val="20"/>
                <w:szCs w:val="20"/>
              </w:rPr>
              <w:t>Articolo 176</w:t>
            </w:r>
          </w:p>
          <w:p w:rsidR="005A77D2" w:rsidRPr="00293EE2" w:rsidRDefault="005A77D2" w:rsidP="00A535BF">
            <w:pPr>
              <w:ind w:right="98"/>
              <w:jc w:val="center"/>
              <w:rPr>
                <w:rFonts w:ascii="Arial" w:hAnsi="Arial" w:cs="Arial"/>
                <w:sz w:val="20"/>
                <w:szCs w:val="20"/>
              </w:rPr>
            </w:pPr>
            <w:r w:rsidRPr="00293EE2">
              <w:rPr>
                <w:rFonts w:ascii="Arial" w:hAnsi="Arial" w:cs="Arial"/>
                <w:sz w:val="20"/>
                <w:szCs w:val="20"/>
              </w:rPr>
              <w:t>Prelevamenti dal fondo di riserva e dai fondi spese potenziali</w:t>
            </w:r>
          </w:p>
        </w:tc>
        <w:tc>
          <w:tcPr>
            <w:tcW w:w="250" w:type="dxa"/>
            <w:vAlign w:val="center"/>
          </w:tcPr>
          <w:p w:rsidR="005A77D2" w:rsidRPr="00293EE2" w:rsidRDefault="005A77D2" w:rsidP="00A535BF">
            <w:pPr>
              <w:ind w:right="98"/>
              <w:jc w:val="center"/>
              <w:rPr>
                <w:rFonts w:ascii="Arial" w:hAnsi="Arial" w:cs="Arial"/>
                <w:sz w:val="20"/>
                <w:szCs w:val="20"/>
              </w:rPr>
            </w:pPr>
          </w:p>
        </w:tc>
        <w:tc>
          <w:tcPr>
            <w:tcW w:w="4995" w:type="dxa"/>
            <w:gridSpan w:val="2"/>
            <w:shd w:val="clear" w:color="auto" w:fill="auto"/>
          </w:tcPr>
          <w:p w:rsidR="00A535BF" w:rsidRDefault="00A91FB5" w:rsidP="00A535BF">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Artikel 176</w:t>
            </w:r>
          </w:p>
          <w:p w:rsidR="005A77D2" w:rsidRPr="007B0E80" w:rsidRDefault="00A91FB5" w:rsidP="00A535BF">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 xml:space="preserve">Behebungen vom Reservefond und von den Fonds für </w:t>
            </w:r>
            <w:r w:rsidR="00D6637C" w:rsidRPr="007B0E80">
              <w:rPr>
                <w:rFonts w:ascii="Arial" w:hAnsi="Arial" w:cs="Arial"/>
                <w:sz w:val="20"/>
                <w:szCs w:val="20"/>
                <w:lang w:val="de-DE"/>
              </w:rPr>
              <w:t>potenzielle</w:t>
            </w:r>
            <w:r w:rsidRPr="007B0E80">
              <w:rPr>
                <w:rFonts w:ascii="Arial" w:hAnsi="Arial" w:cs="Arial"/>
                <w:sz w:val="20"/>
                <w:szCs w:val="20"/>
                <w:lang w:val="de-DE"/>
              </w:rPr>
              <w:t xml:space="preserve"> Ausgaben</w:t>
            </w:r>
          </w:p>
        </w:tc>
      </w:tr>
      <w:tr w:rsidR="005A77D2" w:rsidRPr="00513777" w:rsidTr="00D609DE">
        <w:trPr>
          <w:trHeight w:val="51"/>
        </w:trPr>
        <w:tc>
          <w:tcPr>
            <w:tcW w:w="4820" w:type="dxa"/>
          </w:tcPr>
          <w:p w:rsidR="005A77D2" w:rsidRPr="007B0E80" w:rsidRDefault="005A77D2" w:rsidP="00574495">
            <w:pPr>
              <w:ind w:right="98"/>
              <w:rPr>
                <w:rFonts w:ascii="Arial" w:hAnsi="Arial" w:cs="Arial"/>
                <w:sz w:val="20"/>
                <w:szCs w:val="20"/>
                <w:lang w:val="de-DE"/>
              </w:rPr>
            </w:pPr>
          </w:p>
        </w:tc>
        <w:tc>
          <w:tcPr>
            <w:tcW w:w="250" w:type="dxa"/>
            <w:vAlign w:val="center"/>
          </w:tcPr>
          <w:p w:rsidR="005A77D2" w:rsidRPr="007B0E80" w:rsidRDefault="005A77D2" w:rsidP="00574495">
            <w:pPr>
              <w:ind w:right="98"/>
              <w:rPr>
                <w:rFonts w:ascii="Arial" w:hAnsi="Arial" w:cs="Arial"/>
                <w:sz w:val="20"/>
                <w:szCs w:val="20"/>
                <w:lang w:val="de-DE"/>
              </w:rPr>
            </w:pPr>
          </w:p>
        </w:tc>
        <w:tc>
          <w:tcPr>
            <w:tcW w:w="4995" w:type="dxa"/>
            <w:gridSpan w:val="2"/>
            <w:shd w:val="clear" w:color="auto" w:fill="auto"/>
          </w:tcPr>
          <w:p w:rsidR="005A77D2" w:rsidRPr="007B0E80" w:rsidRDefault="005A77D2" w:rsidP="002D638A">
            <w:pPr>
              <w:widowControl w:val="0"/>
              <w:spacing w:line="260" w:lineRule="exact"/>
              <w:jc w:val="center"/>
              <w:rPr>
                <w:rFonts w:ascii="Arial" w:hAnsi="Arial" w:cs="Arial"/>
                <w:sz w:val="20"/>
                <w:szCs w:val="20"/>
                <w:lang w:val="de-DE"/>
              </w:rPr>
            </w:pPr>
          </w:p>
        </w:tc>
      </w:tr>
      <w:tr w:rsidR="005A77D2" w:rsidRPr="007B0E80" w:rsidTr="00D609DE">
        <w:trPr>
          <w:trHeight w:val="51"/>
        </w:trPr>
        <w:tc>
          <w:tcPr>
            <w:tcW w:w="4820" w:type="dxa"/>
          </w:tcPr>
          <w:p w:rsidR="005A77D2" w:rsidRPr="00293EE2" w:rsidRDefault="005A77D2" w:rsidP="005A77D2">
            <w:pPr>
              <w:spacing w:line="260" w:lineRule="exact"/>
              <w:ind w:right="98"/>
              <w:jc w:val="both"/>
              <w:rPr>
                <w:rFonts w:ascii="Arial" w:hAnsi="Arial" w:cs="Arial"/>
                <w:sz w:val="20"/>
                <w:szCs w:val="20"/>
              </w:rPr>
            </w:pPr>
            <w:r w:rsidRPr="00293EE2">
              <w:rPr>
                <w:rFonts w:ascii="Arial" w:hAnsi="Arial" w:cs="Arial"/>
                <w:sz w:val="20"/>
                <w:szCs w:val="20"/>
              </w:rPr>
              <w:lastRenderedPageBreak/>
              <w:t>1. I prelevamenti dal fondo di riserva, dal fondo di riserva di cassa e dai fondi spese potenziali sono di competenza dell'organo esecutivo e possono essere deliberati sino al 31 dicembre di ciascun anno</w:t>
            </w:r>
            <w:r w:rsidR="00A91FB5" w:rsidRPr="00293EE2">
              <w:rPr>
                <w:rFonts w:ascii="Arial" w:hAnsi="Arial" w:cs="Arial"/>
                <w:sz w:val="20"/>
                <w:szCs w:val="20"/>
              </w:rPr>
              <w:t>.</w:t>
            </w:r>
          </w:p>
        </w:tc>
        <w:tc>
          <w:tcPr>
            <w:tcW w:w="250" w:type="dxa"/>
            <w:vAlign w:val="center"/>
          </w:tcPr>
          <w:p w:rsidR="005A77D2" w:rsidRPr="00293EE2" w:rsidRDefault="005A77D2" w:rsidP="005A77D2">
            <w:pPr>
              <w:spacing w:line="260" w:lineRule="exact"/>
              <w:ind w:right="98"/>
              <w:jc w:val="both"/>
              <w:rPr>
                <w:rFonts w:ascii="Arial" w:hAnsi="Arial" w:cs="Arial"/>
                <w:sz w:val="20"/>
                <w:szCs w:val="20"/>
              </w:rPr>
            </w:pPr>
          </w:p>
        </w:tc>
        <w:tc>
          <w:tcPr>
            <w:tcW w:w="4995" w:type="dxa"/>
            <w:gridSpan w:val="2"/>
            <w:shd w:val="clear" w:color="auto" w:fill="auto"/>
          </w:tcPr>
          <w:p w:rsidR="005A77D2" w:rsidRPr="007B0E80" w:rsidRDefault="005A77D2" w:rsidP="002D638A">
            <w:pPr>
              <w:widowControl w:val="0"/>
              <w:spacing w:line="260" w:lineRule="exact"/>
              <w:jc w:val="both"/>
              <w:rPr>
                <w:rFonts w:ascii="Arial" w:hAnsi="Arial" w:cs="Arial"/>
                <w:sz w:val="20"/>
                <w:szCs w:val="20"/>
                <w:lang w:val="de-DE"/>
              </w:rPr>
            </w:pPr>
            <w:r w:rsidRPr="007B0E80">
              <w:rPr>
                <w:rFonts w:ascii="Arial" w:hAnsi="Arial" w:cs="Arial"/>
                <w:sz w:val="20"/>
                <w:szCs w:val="20"/>
                <w:lang w:val="de-DE"/>
              </w:rPr>
              <w:t>1. Die Behebungen vom Reservefonds, vom</w:t>
            </w:r>
            <w:r w:rsidR="00A91FB5" w:rsidRPr="007B0E80">
              <w:rPr>
                <w:rFonts w:ascii="Arial" w:hAnsi="Arial" w:cs="Arial"/>
                <w:sz w:val="20"/>
                <w:szCs w:val="20"/>
                <w:lang w:val="de-DE"/>
              </w:rPr>
              <w:t xml:space="preserve"> </w:t>
            </w:r>
            <w:r w:rsidRPr="007B0E80">
              <w:rPr>
                <w:rFonts w:ascii="Arial" w:hAnsi="Arial" w:cs="Arial"/>
                <w:sz w:val="20"/>
                <w:szCs w:val="20"/>
                <w:lang w:val="de-DE"/>
              </w:rPr>
              <w:t xml:space="preserve">Kassenreservefonds und von den Fonds für </w:t>
            </w:r>
            <w:r w:rsidR="00D6637C" w:rsidRPr="007B0E80">
              <w:rPr>
                <w:rFonts w:ascii="Arial" w:hAnsi="Arial" w:cs="Arial"/>
                <w:sz w:val="20"/>
                <w:szCs w:val="20"/>
                <w:lang w:val="de-DE"/>
              </w:rPr>
              <w:t>potenzielle</w:t>
            </w:r>
            <w:r w:rsidRPr="007B0E80">
              <w:rPr>
                <w:rFonts w:ascii="Arial" w:hAnsi="Arial" w:cs="Arial"/>
                <w:sz w:val="20"/>
                <w:szCs w:val="20"/>
                <w:lang w:val="de-DE"/>
              </w:rPr>
              <w:t xml:space="preserve"> Ausgaben fallen in den Zuständigkeitsbereich des Ausschusses und können innerhalb 31. Dezember eines jeden Jahres beschlossen werden.</w:t>
            </w:r>
          </w:p>
        </w:tc>
      </w:tr>
      <w:tr w:rsidR="005A77D2" w:rsidRPr="007B0E80" w:rsidTr="00D609DE">
        <w:trPr>
          <w:trHeight w:val="51"/>
        </w:trPr>
        <w:tc>
          <w:tcPr>
            <w:tcW w:w="4820" w:type="dxa"/>
          </w:tcPr>
          <w:p w:rsidR="005A77D2" w:rsidRPr="009D6C3C" w:rsidRDefault="005A77D2" w:rsidP="005A77D2">
            <w:pPr>
              <w:spacing w:line="260" w:lineRule="exact"/>
              <w:ind w:right="98"/>
              <w:jc w:val="both"/>
              <w:rPr>
                <w:rFonts w:ascii="Arial" w:hAnsi="Arial" w:cs="Arial"/>
                <w:sz w:val="20"/>
                <w:szCs w:val="20"/>
                <w:lang w:val="de-DE"/>
              </w:rPr>
            </w:pPr>
          </w:p>
        </w:tc>
        <w:tc>
          <w:tcPr>
            <w:tcW w:w="250" w:type="dxa"/>
            <w:vAlign w:val="center"/>
          </w:tcPr>
          <w:p w:rsidR="005A77D2" w:rsidRPr="009D6C3C" w:rsidRDefault="005A77D2" w:rsidP="005A77D2">
            <w:pPr>
              <w:spacing w:line="260" w:lineRule="exact"/>
              <w:ind w:right="98"/>
              <w:jc w:val="both"/>
              <w:rPr>
                <w:rFonts w:ascii="Arial" w:hAnsi="Arial" w:cs="Arial"/>
                <w:sz w:val="20"/>
                <w:szCs w:val="20"/>
                <w:lang w:val="de-DE"/>
              </w:rPr>
            </w:pPr>
          </w:p>
        </w:tc>
        <w:tc>
          <w:tcPr>
            <w:tcW w:w="4995" w:type="dxa"/>
            <w:gridSpan w:val="2"/>
            <w:shd w:val="clear" w:color="auto" w:fill="auto"/>
          </w:tcPr>
          <w:p w:rsidR="005A77D2" w:rsidRPr="009D6C3C" w:rsidRDefault="005A77D2" w:rsidP="002D638A">
            <w:pPr>
              <w:widowControl w:val="0"/>
              <w:spacing w:line="260" w:lineRule="exact"/>
              <w:jc w:val="both"/>
              <w:rPr>
                <w:rFonts w:ascii="Arial" w:hAnsi="Arial" w:cs="Arial"/>
                <w:color w:val="333333"/>
                <w:sz w:val="20"/>
                <w:szCs w:val="20"/>
                <w:lang w:val="de-DE"/>
              </w:rPr>
            </w:pPr>
          </w:p>
          <w:p w:rsidR="006B240E" w:rsidRPr="009D6C3C" w:rsidRDefault="006B240E" w:rsidP="002D638A">
            <w:pPr>
              <w:widowControl w:val="0"/>
              <w:spacing w:line="260" w:lineRule="exact"/>
              <w:jc w:val="both"/>
              <w:rPr>
                <w:rFonts w:ascii="Arial" w:hAnsi="Arial" w:cs="Arial"/>
                <w:color w:val="333333"/>
                <w:sz w:val="20"/>
                <w:szCs w:val="20"/>
                <w:lang w:val="de-DE"/>
              </w:rPr>
            </w:pPr>
          </w:p>
        </w:tc>
      </w:tr>
      <w:tr w:rsidR="005A77D2" w:rsidRPr="007B0E80" w:rsidTr="00D609DE">
        <w:trPr>
          <w:trHeight w:val="51"/>
        </w:trPr>
        <w:tc>
          <w:tcPr>
            <w:tcW w:w="4820" w:type="dxa"/>
          </w:tcPr>
          <w:p w:rsidR="00BF4DB7" w:rsidRDefault="00721A0A" w:rsidP="00BF4DB7">
            <w:pPr>
              <w:spacing w:line="260" w:lineRule="exact"/>
              <w:ind w:right="98"/>
              <w:jc w:val="center"/>
              <w:rPr>
                <w:rFonts w:ascii="Arial" w:hAnsi="Arial" w:cs="Arial"/>
                <w:sz w:val="20"/>
                <w:szCs w:val="20"/>
              </w:rPr>
            </w:pPr>
            <w:r w:rsidRPr="009D6C3C">
              <w:rPr>
                <w:rFonts w:ascii="Arial" w:hAnsi="Arial" w:cs="Arial"/>
                <w:sz w:val="20"/>
                <w:szCs w:val="20"/>
              </w:rPr>
              <w:t>Articolo 177</w:t>
            </w:r>
          </w:p>
          <w:p w:rsidR="005A77D2" w:rsidRPr="009D6C3C" w:rsidRDefault="00721A0A" w:rsidP="00BF4DB7">
            <w:pPr>
              <w:spacing w:line="260" w:lineRule="exact"/>
              <w:ind w:right="98"/>
              <w:jc w:val="center"/>
              <w:rPr>
                <w:rFonts w:ascii="Arial" w:hAnsi="Arial" w:cs="Arial"/>
                <w:sz w:val="20"/>
                <w:szCs w:val="20"/>
              </w:rPr>
            </w:pPr>
            <w:r w:rsidRPr="009D6C3C">
              <w:rPr>
                <w:rFonts w:ascii="Arial" w:hAnsi="Arial" w:cs="Arial"/>
                <w:sz w:val="20"/>
                <w:szCs w:val="20"/>
              </w:rPr>
              <w:t>Competenze dei responsabili dei servizi</w:t>
            </w:r>
          </w:p>
        </w:tc>
        <w:tc>
          <w:tcPr>
            <w:tcW w:w="250" w:type="dxa"/>
            <w:vAlign w:val="center"/>
          </w:tcPr>
          <w:p w:rsidR="005A77D2" w:rsidRPr="009D6C3C" w:rsidRDefault="005A77D2" w:rsidP="00BF4DB7">
            <w:pPr>
              <w:spacing w:line="260" w:lineRule="exact"/>
              <w:ind w:right="98"/>
              <w:jc w:val="center"/>
              <w:rPr>
                <w:rFonts w:ascii="Arial" w:hAnsi="Arial" w:cs="Arial"/>
                <w:sz w:val="20"/>
                <w:szCs w:val="20"/>
              </w:rPr>
            </w:pPr>
          </w:p>
        </w:tc>
        <w:tc>
          <w:tcPr>
            <w:tcW w:w="4995" w:type="dxa"/>
            <w:gridSpan w:val="2"/>
            <w:shd w:val="clear" w:color="auto" w:fill="auto"/>
          </w:tcPr>
          <w:p w:rsidR="00BF4DB7" w:rsidRDefault="005F00E3" w:rsidP="00BF4DB7">
            <w:pPr>
              <w:spacing w:line="260" w:lineRule="exact"/>
              <w:jc w:val="center"/>
              <w:rPr>
                <w:rFonts w:ascii="Arial" w:hAnsi="Arial"/>
                <w:sz w:val="20"/>
                <w:szCs w:val="20"/>
                <w:lang w:val="de-DE"/>
              </w:rPr>
            </w:pPr>
            <w:r w:rsidRPr="009D6C3C">
              <w:rPr>
                <w:rFonts w:ascii="Arial" w:hAnsi="Arial"/>
                <w:sz w:val="20"/>
                <w:szCs w:val="20"/>
                <w:lang w:val="de-DE"/>
              </w:rPr>
              <w:t>Artikel 177</w:t>
            </w:r>
          </w:p>
          <w:p w:rsidR="005A77D2" w:rsidRPr="009D6C3C" w:rsidRDefault="005F00E3" w:rsidP="00BF4DB7">
            <w:pPr>
              <w:spacing w:line="260" w:lineRule="exact"/>
              <w:jc w:val="center"/>
              <w:rPr>
                <w:rFonts w:ascii="Arial" w:hAnsi="Arial"/>
                <w:sz w:val="20"/>
                <w:szCs w:val="20"/>
                <w:lang w:val="de-DE"/>
              </w:rPr>
            </w:pPr>
            <w:r w:rsidRPr="009D6C3C">
              <w:rPr>
                <w:rFonts w:ascii="Arial" w:hAnsi="Arial"/>
                <w:sz w:val="20"/>
                <w:szCs w:val="20"/>
                <w:lang w:val="de-DE"/>
              </w:rPr>
              <w:t>Zuständigkeiten der Dienstverantwortlichen</w:t>
            </w:r>
          </w:p>
        </w:tc>
      </w:tr>
      <w:tr w:rsidR="005A77D2" w:rsidRPr="007B0E80" w:rsidTr="00D609DE">
        <w:trPr>
          <w:trHeight w:val="51"/>
        </w:trPr>
        <w:tc>
          <w:tcPr>
            <w:tcW w:w="4820" w:type="dxa"/>
          </w:tcPr>
          <w:p w:rsidR="005A77D2" w:rsidRPr="009D6C3C" w:rsidRDefault="005A77D2" w:rsidP="005A77D2">
            <w:pPr>
              <w:spacing w:line="260" w:lineRule="exact"/>
              <w:ind w:right="98"/>
              <w:jc w:val="both"/>
              <w:rPr>
                <w:rFonts w:ascii="Arial" w:hAnsi="Arial" w:cs="Arial"/>
                <w:sz w:val="20"/>
                <w:szCs w:val="20"/>
                <w:lang w:val="de-DE"/>
              </w:rPr>
            </w:pPr>
          </w:p>
        </w:tc>
        <w:tc>
          <w:tcPr>
            <w:tcW w:w="250" w:type="dxa"/>
            <w:vAlign w:val="center"/>
          </w:tcPr>
          <w:p w:rsidR="005A77D2" w:rsidRPr="009D6C3C" w:rsidRDefault="005A77D2" w:rsidP="005A77D2">
            <w:pPr>
              <w:spacing w:line="260" w:lineRule="exact"/>
              <w:ind w:right="98"/>
              <w:jc w:val="both"/>
              <w:rPr>
                <w:rFonts w:ascii="Arial" w:hAnsi="Arial" w:cs="Arial"/>
                <w:sz w:val="20"/>
                <w:szCs w:val="20"/>
                <w:lang w:val="de-DE"/>
              </w:rPr>
            </w:pPr>
          </w:p>
        </w:tc>
        <w:tc>
          <w:tcPr>
            <w:tcW w:w="4995" w:type="dxa"/>
            <w:gridSpan w:val="2"/>
            <w:shd w:val="clear" w:color="auto" w:fill="auto"/>
          </w:tcPr>
          <w:p w:rsidR="005A77D2" w:rsidRPr="009D6C3C" w:rsidRDefault="005A77D2" w:rsidP="002D638A">
            <w:pPr>
              <w:widowControl w:val="0"/>
              <w:spacing w:line="260" w:lineRule="exact"/>
              <w:jc w:val="both"/>
              <w:rPr>
                <w:rFonts w:ascii="Arial" w:hAnsi="Arial" w:cs="Arial"/>
                <w:sz w:val="20"/>
                <w:szCs w:val="20"/>
                <w:lang w:val="de-DE"/>
              </w:rPr>
            </w:pPr>
          </w:p>
        </w:tc>
      </w:tr>
      <w:tr w:rsidR="005A77D2" w:rsidRPr="00513777" w:rsidTr="00D609DE">
        <w:trPr>
          <w:trHeight w:val="51"/>
        </w:trPr>
        <w:tc>
          <w:tcPr>
            <w:tcW w:w="4820" w:type="dxa"/>
          </w:tcPr>
          <w:p w:rsidR="005A77D2" w:rsidRPr="009D6C3C" w:rsidRDefault="00721A0A" w:rsidP="00721A0A">
            <w:pPr>
              <w:spacing w:line="260" w:lineRule="exact"/>
              <w:ind w:right="96"/>
              <w:jc w:val="both"/>
              <w:rPr>
                <w:rFonts w:ascii="Arial" w:hAnsi="Arial" w:cs="Arial"/>
                <w:sz w:val="20"/>
                <w:szCs w:val="20"/>
              </w:rPr>
            </w:pPr>
            <w:r w:rsidRPr="009D6C3C">
              <w:rPr>
                <w:rFonts w:ascii="Arial" w:hAnsi="Arial" w:cs="Arial"/>
                <w:sz w:val="20"/>
                <w:szCs w:val="20"/>
              </w:rPr>
              <w:t>1. Il responsabile del servizio, nel caso in cui ritiene necessaria una modifica della dotazione assegnata per sopravvenute esigenze successive all'adozione degli atti di programmazione, propone la modifica con modalità definite dal regolamento di contabilità.</w:t>
            </w:r>
          </w:p>
        </w:tc>
        <w:tc>
          <w:tcPr>
            <w:tcW w:w="250" w:type="dxa"/>
            <w:vAlign w:val="center"/>
          </w:tcPr>
          <w:p w:rsidR="005A77D2" w:rsidRPr="009D6C3C" w:rsidRDefault="005A77D2" w:rsidP="005A77D2">
            <w:pPr>
              <w:spacing w:line="260" w:lineRule="exact"/>
              <w:ind w:right="98"/>
              <w:jc w:val="both"/>
              <w:rPr>
                <w:rFonts w:ascii="Arial" w:hAnsi="Arial" w:cs="Arial"/>
                <w:sz w:val="20"/>
                <w:szCs w:val="20"/>
              </w:rPr>
            </w:pPr>
          </w:p>
        </w:tc>
        <w:tc>
          <w:tcPr>
            <w:tcW w:w="4995" w:type="dxa"/>
            <w:gridSpan w:val="2"/>
            <w:shd w:val="clear" w:color="auto" w:fill="auto"/>
          </w:tcPr>
          <w:p w:rsidR="005A77D2" w:rsidRPr="009D6C3C" w:rsidRDefault="005F00E3" w:rsidP="002D638A">
            <w:pPr>
              <w:spacing w:line="260" w:lineRule="exact"/>
              <w:jc w:val="both"/>
              <w:rPr>
                <w:rFonts w:ascii="Arial" w:hAnsi="Arial"/>
                <w:sz w:val="20"/>
                <w:szCs w:val="20"/>
                <w:lang w:val="de-DE"/>
              </w:rPr>
            </w:pPr>
            <w:r w:rsidRPr="009D6C3C">
              <w:rPr>
                <w:rFonts w:ascii="Arial" w:hAnsi="Arial"/>
                <w:sz w:val="20"/>
                <w:szCs w:val="20"/>
                <w:lang w:val="de-DE"/>
              </w:rPr>
              <w:t>1. Der Dienstverantwortli</w:t>
            </w:r>
            <w:r w:rsidR="00B2671E" w:rsidRPr="009D6C3C">
              <w:rPr>
                <w:rFonts w:ascii="Arial" w:hAnsi="Arial"/>
                <w:sz w:val="20"/>
                <w:szCs w:val="20"/>
                <w:lang w:val="de-DE"/>
              </w:rPr>
              <w:t xml:space="preserve">che unterbreitet den Vorschlag </w:t>
            </w:r>
            <w:r w:rsidRPr="009D6C3C">
              <w:rPr>
                <w:rFonts w:ascii="Arial" w:hAnsi="Arial"/>
                <w:sz w:val="20"/>
                <w:szCs w:val="20"/>
                <w:lang w:val="de-DE"/>
              </w:rPr>
              <w:t>zur Änderung der Mittelausstattung gemäß den in der Verordnung über das Rechnungswesen vorgesehenen Modalitäten, wenn er der Ansicht ist, dass eine solche aus Gründen, die nach der Genehmigung der Planungsunterlagen eingetreten sind, erforderlich ist.</w:t>
            </w:r>
          </w:p>
        </w:tc>
      </w:tr>
      <w:tr w:rsidR="005A77D2" w:rsidRPr="00513777" w:rsidTr="00D609DE">
        <w:trPr>
          <w:trHeight w:val="51"/>
        </w:trPr>
        <w:tc>
          <w:tcPr>
            <w:tcW w:w="4820" w:type="dxa"/>
          </w:tcPr>
          <w:p w:rsidR="005A77D2" w:rsidRPr="009D6C3C" w:rsidRDefault="00721A0A" w:rsidP="00721A0A">
            <w:pPr>
              <w:spacing w:line="260" w:lineRule="exact"/>
              <w:ind w:right="96"/>
              <w:jc w:val="both"/>
              <w:rPr>
                <w:rFonts w:ascii="Arial" w:hAnsi="Arial" w:cs="Arial"/>
                <w:sz w:val="20"/>
                <w:szCs w:val="20"/>
              </w:rPr>
            </w:pPr>
            <w:r w:rsidRPr="009D6C3C">
              <w:rPr>
                <w:rFonts w:ascii="Arial" w:hAnsi="Arial" w:cs="Arial"/>
                <w:sz w:val="20"/>
                <w:szCs w:val="20"/>
              </w:rPr>
              <w:t>2. La mancata accettazione della proposta di modifica della dotazione deve essere motivata dall'organo esecutivo.</w:t>
            </w:r>
          </w:p>
        </w:tc>
        <w:tc>
          <w:tcPr>
            <w:tcW w:w="250" w:type="dxa"/>
            <w:vAlign w:val="center"/>
          </w:tcPr>
          <w:p w:rsidR="005A77D2" w:rsidRPr="009D6C3C" w:rsidRDefault="005A77D2" w:rsidP="005A77D2">
            <w:pPr>
              <w:spacing w:line="260" w:lineRule="exact"/>
              <w:ind w:right="98"/>
              <w:jc w:val="both"/>
              <w:rPr>
                <w:rFonts w:ascii="Arial" w:hAnsi="Arial" w:cs="Arial"/>
                <w:sz w:val="20"/>
                <w:szCs w:val="20"/>
              </w:rPr>
            </w:pPr>
          </w:p>
        </w:tc>
        <w:tc>
          <w:tcPr>
            <w:tcW w:w="4995" w:type="dxa"/>
            <w:gridSpan w:val="2"/>
            <w:shd w:val="clear" w:color="auto" w:fill="auto"/>
          </w:tcPr>
          <w:p w:rsidR="005F00E3" w:rsidRPr="009D6C3C" w:rsidRDefault="005F00E3" w:rsidP="002D638A">
            <w:pPr>
              <w:spacing w:line="260" w:lineRule="exact"/>
              <w:jc w:val="both"/>
              <w:rPr>
                <w:rFonts w:ascii="Arial" w:hAnsi="Arial"/>
                <w:sz w:val="20"/>
                <w:szCs w:val="20"/>
                <w:lang w:val="de-DE"/>
              </w:rPr>
            </w:pPr>
            <w:r w:rsidRPr="009D6C3C">
              <w:rPr>
                <w:rFonts w:ascii="Arial" w:hAnsi="Arial"/>
                <w:sz w:val="20"/>
                <w:szCs w:val="20"/>
                <w:lang w:val="de-DE"/>
              </w:rPr>
              <w:t>2. Die Ab</w:t>
            </w:r>
            <w:r w:rsidR="00600715" w:rsidRPr="009D6C3C">
              <w:rPr>
                <w:rFonts w:ascii="Arial" w:hAnsi="Arial"/>
                <w:sz w:val="20"/>
                <w:szCs w:val="20"/>
                <w:lang w:val="de-DE"/>
              </w:rPr>
              <w:t>lehnung</w:t>
            </w:r>
            <w:r w:rsidRPr="009D6C3C">
              <w:rPr>
                <w:rFonts w:ascii="Arial" w:hAnsi="Arial"/>
                <w:sz w:val="20"/>
                <w:szCs w:val="20"/>
                <w:lang w:val="de-DE"/>
              </w:rPr>
              <w:t xml:space="preserve"> des Vorschlags zur Änderung der Mittelausstattung muss vom Ausschuss begründet werden.</w:t>
            </w:r>
          </w:p>
          <w:p w:rsidR="005A77D2" w:rsidRPr="009D6C3C" w:rsidRDefault="005A77D2" w:rsidP="002D638A">
            <w:pPr>
              <w:widowControl w:val="0"/>
              <w:spacing w:line="260" w:lineRule="exact"/>
              <w:jc w:val="both"/>
              <w:rPr>
                <w:rFonts w:ascii="Arial" w:hAnsi="Arial" w:cs="Arial"/>
                <w:sz w:val="20"/>
                <w:szCs w:val="20"/>
                <w:lang w:val="de-DE"/>
              </w:rPr>
            </w:pPr>
          </w:p>
        </w:tc>
      </w:tr>
      <w:tr w:rsidR="005A77D2" w:rsidRPr="00513777" w:rsidTr="00D609DE">
        <w:trPr>
          <w:trHeight w:val="51"/>
        </w:trPr>
        <w:tc>
          <w:tcPr>
            <w:tcW w:w="4820" w:type="dxa"/>
          </w:tcPr>
          <w:p w:rsidR="005A77D2" w:rsidRPr="009D6C3C" w:rsidRDefault="005A77D2" w:rsidP="005A77D2">
            <w:pPr>
              <w:spacing w:line="260" w:lineRule="exact"/>
              <w:ind w:right="98"/>
              <w:jc w:val="both"/>
              <w:rPr>
                <w:rFonts w:ascii="Arial" w:hAnsi="Arial" w:cs="Arial"/>
                <w:sz w:val="20"/>
                <w:szCs w:val="20"/>
                <w:lang w:val="de-DE"/>
              </w:rPr>
            </w:pPr>
          </w:p>
        </w:tc>
        <w:tc>
          <w:tcPr>
            <w:tcW w:w="250" w:type="dxa"/>
            <w:vAlign w:val="center"/>
          </w:tcPr>
          <w:p w:rsidR="005A77D2" w:rsidRPr="009D6C3C" w:rsidRDefault="005A77D2" w:rsidP="005A77D2">
            <w:pPr>
              <w:spacing w:line="260" w:lineRule="exact"/>
              <w:ind w:right="98"/>
              <w:jc w:val="both"/>
              <w:rPr>
                <w:rFonts w:ascii="Arial" w:hAnsi="Arial" w:cs="Arial"/>
                <w:sz w:val="20"/>
                <w:szCs w:val="20"/>
                <w:lang w:val="de-DE"/>
              </w:rPr>
            </w:pPr>
          </w:p>
        </w:tc>
        <w:tc>
          <w:tcPr>
            <w:tcW w:w="4995" w:type="dxa"/>
            <w:gridSpan w:val="2"/>
            <w:shd w:val="clear" w:color="auto" w:fill="auto"/>
          </w:tcPr>
          <w:p w:rsidR="005A77D2" w:rsidRPr="009D6C3C" w:rsidRDefault="005A77D2" w:rsidP="002D638A">
            <w:pPr>
              <w:widowControl w:val="0"/>
              <w:spacing w:line="260" w:lineRule="exact"/>
              <w:jc w:val="both"/>
              <w:rPr>
                <w:rFonts w:ascii="Arial" w:hAnsi="Arial" w:cs="Arial"/>
                <w:color w:val="333333"/>
                <w:sz w:val="20"/>
                <w:szCs w:val="20"/>
                <w:lang w:val="de-DE"/>
              </w:rPr>
            </w:pPr>
          </w:p>
        </w:tc>
      </w:tr>
      <w:tr w:rsidR="00721A0A" w:rsidRPr="00513777" w:rsidTr="00D609DE">
        <w:trPr>
          <w:trHeight w:val="51"/>
        </w:trPr>
        <w:tc>
          <w:tcPr>
            <w:tcW w:w="4820" w:type="dxa"/>
          </w:tcPr>
          <w:p w:rsidR="00721A0A" w:rsidRPr="009D6C3C" w:rsidRDefault="00721A0A" w:rsidP="00721A0A">
            <w:pPr>
              <w:spacing w:line="260" w:lineRule="exact"/>
              <w:ind w:right="98"/>
              <w:jc w:val="center"/>
              <w:rPr>
                <w:rFonts w:ascii="Arial" w:hAnsi="Arial" w:cs="Arial"/>
                <w:sz w:val="20"/>
                <w:szCs w:val="20"/>
                <w:lang w:val="de-DE"/>
              </w:rPr>
            </w:pPr>
          </w:p>
        </w:tc>
        <w:tc>
          <w:tcPr>
            <w:tcW w:w="250" w:type="dxa"/>
            <w:vAlign w:val="center"/>
          </w:tcPr>
          <w:p w:rsidR="00721A0A" w:rsidRPr="009D6C3C" w:rsidRDefault="00721A0A" w:rsidP="005A77D2">
            <w:pPr>
              <w:spacing w:line="260" w:lineRule="exact"/>
              <w:ind w:right="98"/>
              <w:jc w:val="both"/>
              <w:rPr>
                <w:rFonts w:ascii="Arial" w:hAnsi="Arial" w:cs="Arial"/>
                <w:sz w:val="20"/>
                <w:szCs w:val="20"/>
                <w:lang w:val="de-DE"/>
              </w:rPr>
            </w:pPr>
          </w:p>
        </w:tc>
        <w:tc>
          <w:tcPr>
            <w:tcW w:w="4995" w:type="dxa"/>
            <w:gridSpan w:val="2"/>
            <w:shd w:val="clear" w:color="auto" w:fill="auto"/>
          </w:tcPr>
          <w:p w:rsidR="00721A0A" w:rsidRPr="009D6C3C" w:rsidRDefault="00721A0A" w:rsidP="002D638A">
            <w:pPr>
              <w:widowControl w:val="0"/>
              <w:spacing w:line="260" w:lineRule="exact"/>
              <w:jc w:val="both"/>
              <w:rPr>
                <w:rFonts w:ascii="Arial" w:hAnsi="Arial" w:cs="Arial"/>
                <w:color w:val="333333"/>
                <w:sz w:val="20"/>
                <w:szCs w:val="20"/>
                <w:lang w:val="de-DE"/>
              </w:rPr>
            </w:pPr>
          </w:p>
        </w:tc>
      </w:tr>
      <w:tr w:rsidR="00574495" w:rsidRPr="00513777" w:rsidTr="00D609DE">
        <w:trPr>
          <w:trHeight w:val="51"/>
        </w:trPr>
        <w:tc>
          <w:tcPr>
            <w:tcW w:w="4820" w:type="dxa"/>
          </w:tcPr>
          <w:p w:rsidR="00574495" w:rsidRPr="009D6C3C" w:rsidRDefault="00574495" w:rsidP="00721A0A">
            <w:pPr>
              <w:spacing w:line="260" w:lineRule="exact"/>
              <w:ind w:right="98"/>
              <w:jc w:val="center"/>
              <w:rPr>
                <w:rFonts w:ascii="Arial" w:hAnsi="Arial" w:cs="Arial"/>
                <w:sz w:val="20"/>
                <w:szCs w:val="20"/>
                <w:lang w:val="de-DE"/>
              </w:rPr>
            </w:pPr>
          </w:p>
        </w:tc>
        <w:tc>
          <w:tcPr>
            <w:tcW w:w="250" w:type="dxa"/>
            <w:vAlign w:val="center"/>
          </w:tcPr>
          <w:p w:rsidR="00574495" w:rsidRPr="009D6C3C" w:rsidRDefault="00574495" w:rsidP="005A77D2">
            <w:pPr>
              <w:spacing w:line="260" w:lineRule="exact"/>
              <w:ind w:right="98"/>
              <w:jc w:val="both"/>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jc w:val="both"/>
              <w:rPr>
                <w:rFonts w:ascii="Arial" w:hAnsi="Arial" w:cs="Arial"/>
                <w:color w:val="333333"/>
                <w:sz w:val="20"/>
                <w:szCs w:val="20"/>
                <w:lang w:val="de-DE"/>
              </w:rPr>
            </w:pPr>
          </w:p>
        </w:tc>
      </w:tr>
      <w:tr w:rsidR="00574495" w:rsidRPr="007B0E80" w:rsidTr="00D609DE">
        <w:trPr>
          <w:trHeight w:val="51"/>
        </w:trPr>
        <w:tc>
          <w:tcPr>
            <w:tcW w:w="4820" w:type="dxa"/>
          </w:tcPr>
          <w:p w:rsidR="00574495" w:rsidRPr="009D6C3C" w:rsidRDefault="00721A0A" w:rsidP="0035600C">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TITOLO III</w:t>
            </w:r>
          </w:p>
        </w:tc>
        <w:tc>
          <w:tcPr>
            <w:tcW w:w="250" w:type="dxa"/>
            <w:vAlign w:val="center"/>
          </w:tcPr>
          <w:p w:rsidR="00574495" w:rsidRPr="009D6C3C" w:rsidRDefault="00574495" w:rsidP="0035600C">
            <w:pPr>
              <w:spacing w:line="260" w:lineRule="exact"/>
              <w:jc w:val="both"/>
              <w:rPr>
                <w:rFonts w:ascii="Arial" w:hAnsi="Arial" w:cs="Arial"/>
                <w:sz w:val="20"/>
                <w:szCs w:val="20"/>
                <w:lang w:val="de-DE"/>
              </w:rPr>
            </w:pPr>
          </w:p>
        </w:tc>
        <w:tc>
          <w:tcPr>
            <w:tcW w:w="4995" w:type="dxa"/>
            <w:gridSpan w:val="2"/>
            <w:shd w:val="clear" w:color="auto" w:fill="auto"/>
          </w:tcPr>
          <w:p w:rsidR="00574495" w:rsidRPr="009D6C3C" w:rsidRDefault="00224540" w:rsidP="002D638A">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TITEL III</w:t>
            </w:r>
          </w:p>
        </w:tc>
      </w:tr>
      <w:tr w:rsidR="00574495" w:rsidRPr="007B0E80" w:rsidTr="00D609DE">
        <w:trPr>
          <w:trHeight w:val="51"/>
        </w:trPr>
        <w:tc>
          <w:tcPr>
            <w:tcW w:w="4820" w:type="dxa"/>
          </w:tcPr>
          <w:p w:rsidR="00574495" w:rsidRPr="009D6C3C" w:rsidRDefault="00721A0A" w:rsidP="0035600C">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GESTIONE DEL BILANCIO</w:t>
            </w:r>
          </w:p>
        </w:tc>
        <w:tc>
          <w:tcPr>
            <w:tcW w:w="250" w:type="dxa"/>
            <w:vAlign w:val="center"/>
          </w:tcPr>
          <w:p w:rsidR="00574495" w:rsidRPr="009D6C3C" w:rsidRDefault="00574495"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574495" w:rsidRPr="009D6C3C" w:rsidRDefault="00224540" w:rsidP="002D638A">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HAUSHALTSGEBARUNG</w:t>
            </w:r>
          </w:p>
        </w:tc>
      </w:tr>
      <w:tr w:rsidR="00224540" w:rsidRPr="007B0E80" w:rsidTr="00D609DE">
        <w:trPr>
          <w:trHeight w:val="51"/>
        </w:trPr>
        <w:tc>
          <w:tcPr>
            <w:tcW w:w="4820" w:type="dxa"/>
          </w:tcPr>
          <w:p w:rsidR="00224540" w:rsidRPr="009D6C3C" w:rsidRDefault="00224540" w:rsidP="0035600C">
            <w:pPr>
              <w:spacing w:line="260" w:lineRule="exact"/>
              <w:ind w:right="98"/>
              <w:jc w:val="center"/>
              <w:rPr>
                <w:rFonts w:ascii="Arial" w:hAnsi="Arial" w:cs="Arial"/>
                <w:sz w:val="20"/>
                <w:szCs w:val="20"/>
                <w:lang w:val="de-DE"/>
              </w:rPr>
            </w:pPr>
          </w:p>
        </w:tc>
        <w:tc>
          <w:tcPr>
            <w:tcW w:w="250" w:type="dxa"/>
            <w:vAlign w:val="center"/>
          </w:tcPr>
          <w:p w:rsidR="00224540" w:rsidRPr="009D6C3C" w:rsidRDefault="00224540"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224540" w:rsidRPr="009D6C3C" w:rsidRDefault="00224540"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574495" w:rsidRPr="009D6C3C" w:rsidRDefault="00721A0A" w:rsidP="0035600C">
            <w:pPr>
              <w:spacing w:line="260" w:lineRule="exact"/>
              <w:ind w:right="98"/>
              <w:jc w:val="center"/>
              <w:rPr>
                <w:rFonts w:ascii="Arial" w:hAnsi="Arial" w:cs="Arial"/>
                <w:sz w:val="20"/>
                <w:szCs w:val="20"/>
                <w:lang w:val="de-DE"/>
              </w:rPr>
            </w:pPr>
            <w:r w:rsidRPr="009D6C3C">
              <w:rPr>
                <w:rFonts w:ascii="Arial" w:hAnsi="Arial" w:cs="Arial"/>
                <w:sz w:val="20"/>
                <w:szCs w:val="20"/>
                <w:lang w:val="de-DE"/>
              </w:rPr>
              <w:t>CAPO I</w:t>
            </w:r>
          </w:p>
        </w:tc>
        <w:tc>
          <w:tcPr>
            <w:tcW w:w="250" w:type="dxa"/>
            <w:vAlign w:val="center"/>
          </w:tcPr>
          <w:p w:rsidR="00574495" w:rsidRPr="009D6C3C" w:rsidRDefault="00574495"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574495" w:rsidRPr="009D6C3C" w:rsidRDefault="00224540" w:rsidP="002D638A">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KAPITEL I</w:t>
            </w:r>
          </w:p>
        </w:tc>
      </w:tr>
      <w:tr w:rsidR="00574495" w:rsidRPr="007B0E80" w:rsidTr="00D609DE">
        <w:trPr>
          <w:trHeight w:val="51"/>
        </w:trPr>
        <w:tc>
          <w:tcPr>
            <w:tcW w:w="4820" w:type="dxa"/>
          </w:tcPr>
          <w:p w:rsidR="00574495" w:rsidRPr="009D6C3C" w:rsidRDefault="00721A0A" w:rsidP="0035600C">
            <w:pPr>
              <w:spacing w:line="260" w:lineRule="exact"/>
              <w:jc w:val="center"/>
              <w:rPr>
                <w:rFonts w:ascii="Arial" w:hAnsi="Arial" w:cs="Arial"/>
                <w:sz w:val="20"/>
                <w:szCs w:val="20"/>
                <w:lang w:val="de-DE" w:eastAsia="de-DE"/>
              </w:rPr>
            </w:pPr>
            <w:r w:rsidRPr="009D6C3C">
              <w:rPr>
                <w:rFonts w:ascii="Arial" w:hAnsi="Arial" w:cs="Arial"/>
                <w:sz w:val="20"/>
                <w:szCs w:val="20"/>
                <w:lang w:val="de-DE" w:eastAsia="de-DE"/>
              </w:rPr>
              <w:t>Entrate</w:t>
            </w:r>
          </w:p>
        </w:tc>
        <w:tc>
          <w:tcPr>
            <w:tcW w:w="250" w:type="dxa"/>
            <w:vAlign w:val="center"/>
          </w:tcPr>
          <w:p w:rsidR="00574495" w:rsidRPr="009D6C3C" w:rsidRDefault="00574495" w:rsidP="0035600C">
            <w:pPr>
              <w:spacing w:line="260" w:lineRule="exact"/>
              <w:jc w:val="both"/>
              <w:rPr>
                <w:rFonts w:ascii="Arial" w:hAnsi="Arial" w:cs="Arial"/>
                <w:sz w:val="20"/>
                <w:szCs w:val="20"/>
                <w:lang w:val="de-DE" w:eastAsia="de-DE"/>
              </w:rPr>
            </w:pPr>
          </w:p>
        </w:tc>
        <w:tc>
          <w:tcPr>
            <w:tcW w:w="4995" w:type="dxa"/>
            <w:gridSpan w:val="2"/>
            <w:shd w:val="clear" w:color="auto" w:fill="auto"/>
          </w:tcPr>
          <w:p w:rsidR="00574495" w:rsidRPr="009D6C3C" w:rsidRDefault="00224540" w:rsidP="002D638A">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Einnahmen</w:t>
            </w:r>
          </w:p>
        </w:tc>
      </w:tr>
      <w:tr w:rsidR="00721A0A" w:rsidRPr="007B0E80" w:rsidTr="00D609DE">
        <w:trPr>
          <w:trHeight w:val="51"/>
        </w:trPr>
        <w:tc>
          <w:tcPr>
            <w:tcW w:w="4820" w:type="dxa"/>
          </w:tcPr>
          <w:p w:rsidR="00721A0A" w:rsidRPr="009D6C3C" w:rsidRDefault="00721A0A" w:rsidP="0035600C">
            <w:pPr>
              <w:spacing w:line="260" w:lineRule="exact"/>
              <w:ind w:right="98"/>
              <w:jc w:val="center"/>
              <w:rPr>
                <w:rFonts w:ascii="Arial" w:hAnsi="Arial" w:cs="Arial"/>
                <w:sz w:val="20"/>
                <w:szCs w:val="20"/>
                <w:lang w:val="de-DE"/>
              </w:rPr>
            </w:pPr>
          </w:p>
        </w:tc>
        <w:tc>
          <w:tcPr>
            <w:tcW w:w="250" w:type="dxa"/>
            <w:vAlign w:val="center"/>
          </w:tcPr>
          <w:p w:rsidR="00721A0A" w:rsidRPr="009D6C3C" w:rsidRDefault="00721A0A"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721A0A" w:rsidRPr="009D6C3C" w:rsidRDefault="00721A0A"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574495" w:rsidRPr="009D6C3C" w:rsidRDefault="00574495" w:rsidP="0035600C">
            <w:pPr>
              <w:widowControl w:val="0"/>
              <w:spacing w:line="260" w:lineRule="exact"/>
              <w:jc w:val="center"/>
              <w:rPr>
                <w:rFonts w:ascii="Arial" w:hAnsi="Arial" w:cs="Arial"/>
                <w:sz w:val="20"/>
                <w:szCs w:val="20"/>
                <w:lang w:val="de-DE"/>
              </w:rPr>
            </w:pPr>
          </w:p>
        </w:tc>
        <w:tc>
          <w:tcPr>
            <w:tcW w:w="250" w:type="dxa"/>
            <w:vAlign w:val="center"/>
          </w:tcPr>
          <w:p w:rsidR="00574495" w:rsidRPr="009D6C3C" w:rsidRDefault="00574495" w:rsidP="0035600C">
            <w:pPr>
              <w:spacing w:line="260" w:lineRule="exact"/>
              <w:ind w:right="98"/>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jc w:val="center"/>
              <w:rPr>
                <w:rFonts w:ascii="Arial" w:hAnsi="Arial" w:cs="Arial"/>
                <w:sz w:val="20"/>
                <w:szCs w:val="20"/>
                <w:lang w:val="de-DE"/>
              </w:rPr>
            </w:pPr>
          </w:p>
        </w:tc>
      </w:tr>
      <w:tr w:rsidR="00574495" w:rsidRPr="00513777" w:rsidTr="00D609DE">
        <w:trPr>
          <w:trHeight w:val="51"/>
        </w:trPr>
        <w:tc>
          <w:tcPr>
            <w:tcW w:w="4820" w:type="dxa"/>
          </w:tcPr>
          <w:p w:rsidR="00BF4DB7" w:rsidRDefault="00224540" w:rsidP="0035600C">
            <w:pPr>
              <w:widowControl w:val="0"/>
              <w:spacing w:line="260" w:lineRule="exact"/>
              <w:jc w:val="center"/>
              <w:rPr>
                <w:rFonts w:ascii="Arial" w:hAnsi="Arial" w:cs="Arial"/>
                <w:sz w:val="20"/>
                <w:szCs w:val="20"/>
                <w:lang w:val="de-DE"/>
              </w:rPr>
            </w:pPr>
            <w:proofErr w:type="spellStart"/>
            <w:r w:rsidRPr="009D6C3C">
              <w:rPr>
                <w:rFonts w:ascii="Arial" w:hAnsi="Arial" w:cs="Arial"/>
                <w:sz w:val="20"/>
                <w:szCs w:val="20"/>
                <w:lang w:val="de-DE"/>
              </w:rPr>
              <w:t>Articolo</w:t>
            </w:r>
            <w:proofErr w:type="spellEnd"/>
            <w:r w:rsidRPr="009D6C3C">
              <w:rPr>
                <w:rFonts w:ascii="Arial" w:hAnsi="Arial" w:cs="Arial"/>
                <w:sz w:val="20"/>
                <w:szCs w:val="20"/>
                <w:lang w:val="de-DE"/>
              </w:rPr>
              <w:t xml:space="preserve"> 178 </w:t>
            </w:r>
          </w:p>
          <w:p w:rsidR="00574495" w:rsidRPr="009D6C3C" w:rsidRDefault="00574495" w:rsidP="0035600C">
            <w:pPr>
              <w:widowControl w:val="0"/>
              <w:spacing w:line="260" w:lineRule="exact"/>
              <w:jc w:val="center"/>
              <w:rPr>
                <w:rFonts w:ascii="Arial" w:hAnsi="Arial" w:cs="Arial"/>
                <w:sz w:val="20"/>
                <w:szCs w:val="20"/>
                <w:lang w:val="de-DE"/>
              </w:rPr>
            </w:pPr>
            <w:proofErr w:type="spellStart"/>
            <w:r w:rsidRPr="009D6C3C">
              <w:rPr>
                <w:rFonts w:ascii="Arial" w:hAnsi="Arial" w:cs="Arial"/>
                <w:sz w:val="20"/>
                <w:szCs w:val="20"/>
                <w:lang w:val="de-DE"/>
              </w:rPr>
              <w:t>Fasi</w:t>
            </w:r>
            <w:proofErr w:type="spellEnd"/>
            <w:r w:rsidRPr="009D6C3C">
              <w:rPr>
                <w:rFonts w:ascii="Arial" w:hAnsi="Arial" w:cs="Arial"/>
                <w:sz w:val="20"/>
                <w:szCs w:val="20"/>
                <w:lang w:val="de-DE"/>
              </w:rPr>
              <w:t xml:space="preserve"> </w:t>
            </w:r>
            <w:proofErr w:type="spellStart"/>
            <w:r w:rsidRPr="009D6C3C">
              <w:rPr>
                <w:rFonts w:ascii="Arial" w:hAnsi="Arial" w:cs="Arial"/>
                <w:sz w:val="20"/>
                <w:szCs w:val="20"/>
                <w:lang w:val="de-DE"/>
              </w:rPr>
              <w:t>dell’entrata</w:t>
            </w:r>
            <w:proofErr w:type="spellEnd"/>
          </w:p>
        </w:tc>
        <w:tc>
          <w:tcPr>
            <w:tcW w:w="250" w:type="dxa"/>
            <w:vAlign w:val="center"/>
          </w:tcPr>
          <w:p w:rsidR="00574495" w:rsidRPr="009D6C3C" w:rsidRDefault="00574495"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BF4DB7" w:rsidRDefault="00224540" w:rsidP="002D638A">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Artikel 178</w:t>
            </w:r>
          </w:p>
          <w:p w:rsidR="00574495" w:rsidRPr="009D6C3C" w:rsidRDefault="00224540" w:rsidP="002D638A">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 xml:space="preserve"> </w:t>
            </w:r>
            <w:r w:rsidR="003777AB" w:rsidRPr="009D6C3C">
              <w:rPr>
                <w:rFonts w:ascii="Arial" w:hAnsi="Arial" w:cs="Arial"/>
                <w:sz w:val="20"/>
                <w:szCs w:val="20"/>
                <w:lang w:val="de-DE"/>
              </w:rPr>
              <w:t>Verfahren betreffend die Einnahmen</w:t>
            </w:r>
          </w:p>
        </w:tc>
      </w:tr>
      <w:tr w:rsidR="00574495" w:rsidRPr="00513777" w:rsidTr="00D609DE">
        <w:trPr>
          <w:trHeight w:val="51"/>
        </w:trPr>
        <w:tc>
          <w:tcPr>
            <w:tcW w:w="4820" w:type="dxa"/>
          </w:tcPr>
          <w:p w:rsidR="00574495" w:rsidRPr="009D6C3C" w:rsidRDefault="00574495" w:rsidP="0035600C">
            <w:pPr>
              <w:spacing w:line="260" w:lineRule="exact"/>
              <w:ind w:right="98"/>
              <w:rPr>
                <w:rFonts w:ascii="Arial" w:hAnsi="Arial" w:cs="Arial"/>
                <w:sz w:val="20"/>
                <w:szCs w:val="20"/>
                <w:lang w:val="de-DE"/>
              </w:rPr>
            </w:pPr>
          </w:p>
        </w:tc>
        <w:tc>
          <w:tcPr>
            <w:tcW w:w="250" w:type="dxa"/>
            <w:vAlign w:val="center"/>
          </w:tcPr>
          <w:p w:rsidR="00574495" w:rsidRPr="009D6C3C" w:rsidRDefault="00574495" w:rsidP="0035600C">
            <w:pPr>
              <w:spacing w:line="260" w:lineRule="exact"/>
              <w:ind w:right="98"/>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1. Le fasi di gestione delle entrate sono l'accertamento, la riscossione ed il versamento.</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224540" w:rsidP="002D638A">
            <w:pPr>
              <w:widowControl w:val="0"/>
              <w:spacing w:line="260" w:lineRule="exact"/>
              <w:rPr>
                <w:rFonts w:ascii="Arial" w:hAnsi="Arial" w:cs="Arial"/>
                <w:sz w:val="20"/>
                <w:szCs w:val="20"/>
                <w:lang w:val="de-DE"/>
              </w:rPr>
            </w:pPr>
            <w:r w:rsidRPr="009D6C3C">
              <w:rPr>
                <w:rFonts w:ascii="Arial" w:hAnsi="Arial" w:cs="Arial"/>
                <w:sz w:val="20"/>
                <w:szCs w:val="20"/>
                <w:lang w:val="de-DE"/>
              </w:rPr>
              <w:t>1. Die Verfahren betreffend die Einnahmen sind</w:t>
            </w:r>
            <w:r w:rsidR="00C61041" w:rsidRPr="009D6C3C">
              <w:rPr>
                <w:rFonts w:ascii="Arial" w:hAnsi="Arial" w:cs="Arial"/>
                <w:sz w:val="20"/>
                <w:szCs w:val="20"/>
                <w:lang w:val="de-DE"/>
              </w:rPr>
              <w:t xml:space="preserve"> </w:t>
            </w:r>
            <w:r w:rsidRPr="009D6C3C">
              <w:rPr>
                <w:rFonts w:ascii="Arial" w:hAnsi="Arial" w:cs="Arial"/>
                <w:sz w:val="20"/>
                <w:szCs w:val="20"/>
                <w:lang w:val="de-DE"/>
              </w:rPr>
              <w:t>die Feststellung, die Einhebung und die Einzahlung.</w:t>
            </w:r>
          </w:p>
        </w:tc>
      </w:tr>
      <w:tr w:rsidR="00574495" w:rsidRPr="00513777" w:rsidTr="00D609DE">
        <w:trPr>
          <w:trHeight w:val="51"/>
        </w:trPr>
        <w:tc>
          <w:tcPr>
            <w:tcW w:w="4820" w:type="dxa"/>
          </w:tcPr>
          <w:p w:rsidR="00574495" w:rsidRPr="009D6C3C" w:rsidRDefault="00574495" w:rsidP="0035600C">
            <w:pPr>
              <w:spacing w:line="260" w:lineRule="exact"/>
              <w:ind w:right="98"/>
              <w:jc w:val="both"/>
              <w:rPr>
                <w:rFonts w:ascii="Arial" w:hAnsi="Arial" w:cs="Arial"/>
                <w:sz w:val="20"/>
                <w:szCs w:val="20"/>
                <w:lang w:val="de-DE"/>
              </w:rPr>
            </w:pPr>
          </w:p>
        </w:tc>
        <w:tc>
          <w:tcPr>
            <w:tcW w:w="250" w:type="dxa"/>
            <w:vAlign w:val="center"/>
          </w:tcPr>
          <w:p w:rsidR="00574495" w:rsidRPr="009D6C3C" w:rsidRDefault="00574495"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jc w:val="center"/>
              <w:rPr>
                <w:rFonts w:ascii="Arial" w:hAnsi="Arial" w:cs="Arial"/>
                <w:sz w:val="20"/>
                <w:szCs w:val="20"/>
                <w:lang w:val="de-DE"/>
              </w:rPr>
            </w:pPr>
          </w:p>
        </w:tc>
      </w:tr>
      <w:tr w:rsidR="00574495" w:rsidRPr="00513777" w:rsidTr="00D609DE">
        <w:trPr>
          <w:trHeight w:val="51"/>
        </w:trPr>
        <w:tc>
          <w:tcPr>
            <w:tcW w:w="4820" w:type="dxa"/>
          </w:tcPr>
          <w:p w:rsidR="00574495" w:rsidRPr="009D6C3C" w:rsidRDefault="00574495" w:rsidP="0035600C">
            <w:pPr>
              <w:widowControl w:val="0"/>
              <w:spacing w:line="260" w:lineRule="exact"/>
              <w:rPr>
                <w:rFonts w:ascii="Arial" w:hAnsi="Arial" w:cs="Arial"/>
                <w:sz w:val="20"/>
                <w:szCs w:val="20"/>
                <w:lang w:val="de-DE"/>
              </w:rPr>
            </w:pPr>
          </w:p>
        </w:tc>
        <w:tc>
          <w:tcPr>
            <w:tcW w:w="250" w:type="dxa"/>
            <w:vAlign w:val="center"/>
          </w:tcPr>
          <w:p w:rsidR="00574495" w:rsidRPr="009D6C3C" w:rsidRDefault="00574495"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jc w:val="center"/>
              <w:rPr>
                <w:rFonts w:ascii="Arial" w:hAnsi="Arial" w:cs="Arial"/>
                <w:sz w:val="20"/>
                <w:szCs w:val="20"/>
                <w:lang w:val="de-DE"/>
              </w:rPr>
            </w:pPr>
          </w:p>
        </w:tc>
      </w:tr>
      <w:tr w:rsidR="00574495" w:rsidRPr="007B0E80" w:rsidTr="00D609DE">
        <w:trPr>
          <w:trHeight w:val="51"/>
        </w:trPr>
        <w:tc>
          <w:tcPr>
            <w:tcW w:w="4820" w:type="dxa"/>
          </w:tcPr>
          <w:p w:rsidR="00BF4DB7" w:rsidRDefault="003777AB" w:rsidP="0035600C">
            <w:pPr>
              <w:widowControl w:val="0"/>
              <w:spacing w:line="260" w:lineRule="exact"/>
              <w:jc w:val="center"/>
              <w:rPr>
                <w:rFonts w:ascii="Arial" w:hAnsi="Arial" w:cs="Arial"/>
                <w:sz w:val="20"/>
                <w:szCs w:val="20"/>
                <w:lang w:val="de-DE"/>
              </w:rPr>
            </w:pPr>
            <w:proofErr w:type="spellStart"/>
            <w:r w:rsidRPr="009D6C3C">
              <w:rPr>
                <w:rFonts w:ascii="Arial" w:hAnsi="Arial" w:cs="Arial"/>
                <w:sz w:val="20"/>
                <w:szCs w:val="20"/>
                <w:lang w:val="de-DE"/>
              </w:rPr>
              <w:t>Articolo</w:t>
            </w:r>
            <w:proofErr w:type="spellEnd"/>
            <w:r w:rsidRPr="009D6C3C">
              <w:rPr>
                <w:rFonts w:ascii="Arial" w:hAnsi="Arial" w:cs="Arial"/>
                <w:sz w:val="20"/>
                <w:szCs w:val="20"/>
                <w:lang w:val="de-DE"/>
              </w:rPr>
              <w:t xml:space="preserve"> 179 </w:t>
            </w:r>
          </w:p>
          <w:p w:rsidR="00574495" w:rsidRPr="009D6C3C" w:rsidRDefault="00574495" w:rsidP="0035600C">
            <w:pPr>
              <w:widowControl w:val="0"/>
              <w:spacing w:line="260" w:lineRule="exact"/>
              <w:jc w:val="center"/>
              <w:rPr>
                <w:rFonts w:ascii="Arial" w:hAnsi="Arial" w:cs="Arial"/>
                <w:sz w:val="20"/>
                <w:szCs w:val="20"/>
                <w:lang w:val="de-DE"/>
              </w:rPr>
            </w:pPr>
            <w:proofErr w:type="spellStart"/>
            <w:r w:rsidRPr="009D6C3C">
              <w:rPr>
                <w:rFonts w:ascii="Arial" w:hAnsi="Arial" w:cs="Arial"/>
                <w:sz w:val="20"/>
                <w:szCs w:val="20"/>
                <w:lang w:val="de-DE"/>
              </w:rPr>
              <w:t>Accertamento</w:t>
            </w:r>
            <w:proofErr w:type="spellEnd"/>
          </w:p>
        </w:tc>
        <w:tc>
          <w:tcPr>
            <w:tcW w:w="250" w:type="dxa"/>
            <w:vAlign w:val="center"/>
          </w:tcPr>
          <w:p w:rsidR="00574495" w:rsidRPr="009D6C3C" w:rsidRDefault="00574495"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BF4DB7" w:rsidRDefault="003777AB" w:rsidP="002D638A">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 xml:space="preserve">Artikel 179 </w:t>
            </w:r>
          </w:p>
          <w:p w:rsidR="00574495" w:rsidRPr="009D6C3C" w:rsidRDefault="003777AB" w:rsidP="002D638A">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Feststellung</w:t>
            </w:r>
          </w:p>
        </w:tc>
      </w:tr>
      <w:tr w:rsidR="00574495" w:rsidRPr="007B0E80" w:rsidTr="00D609DE">
        <w:trPr>
          <w:trHeight w:val="51"/>
        </w:trPr>
        <w:tc>
          <w:tcPr>
            <w:tcW w:w="4820" w:type="dxa"/>
          </w:tcPr>
          <w:p w:rsidR="00574495" w:rsidRPr="009D6C3C" w:rsidRDefault="00574495" w:rsidP="0035600C">
            <w:pPr>
              <w:spacing w:line="260" w:lineRule="exact"/>
              <w:ind w:right="98"/>
              <w:jc w:val="both"/>
              <w:rPr>
                <w:rFonts w:ascii="Arial" w:hAnsi="Arial" w:cs="Arial"/>
                <w:sz w:val="20"/>
                <w:szCs w:val="20"/>
                <w:lang w:val="de-DE"/>
              </w:rPr>
            </w:pPr>
          </w:p>
        </w:tc>
        <w:tc>
          <w:tcPr>
            <w:tcW w:w="250" w:type="dxa"/>
            <w:vAlign w:val="center"/>
          </w:tcPr>
          <w:p w:rsidR="00574495" w:rsidRPr="009D6C3C" w:rsidRDefault="00574495" w:rsidP="0035600C">
            <w:pPr>
              <w:spacing w:line="260" w:lineRule="exact"/>
              <w:ind w:right="98"/>
              <w:jc w:val="both"/>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1. L'accertamento costituisce la prima fase di gestione dell'entrata mediante la quale, sulla base di idonea documentazione, viene verificata la ragione del credito e la sussistenza di un idoneo titolo giuridico, individuato il debitore, quantificata la somma da incassare, nonché fissata la relativa scadenza. Le entrate relative al titolo "Accensione prestiti" sono accertate nei limiti dei rispettivi stanziamenti di competenza del bilancio.</w:t>
            </w:r>
          </w:p>
        </w:tc>
        <w:tc>
          <w:tcPr>
            <w:tcW w:w="250" w:type="dxa"/>
            <w:vAlign w:val="center"/>
          </w:tcPr>
          <w:p w:rsidR="00574495" w:rsidRPr="009D6C3C" w:rsidRDefault="00574495" w:rsidP="0035600C">
            <w:pPr>
              <w:autoSpaceDE w:val="0"/>
              <w:autoSpaceDN w:val="0"/>
              <w:adjustRightInd w:val="0"/>
              <w:spacing w:line="260" w:lineRule="exact"/>
              <w:jc w:val="both"/>
              <w:rPr>
                <w:rFonts w:ascii="Arial" w:hAnsi="Arial" w:cs="Arial"/>
                <w:sz w:val="20"/>
                <w:szCs w:val="20"/>
                <w:lang w:eastAsia="de-DE"/>
              </w:rPr>
            </w:pPr>
          </w:p>
        </w:tc>
        <w:tc>
          <w:tcPr>
            <w:tcW w:w="4995" w:type="dxa"/>
            <w:gridSpan w:val="2"/>
            <w:shd w:val="clear" w:color="auto" w:fill="auto"/>
          </w:tcPr>
          <w:p w:rsidR="00574495" w:rsidRPr="009D6C3C" w:rsidRDefault="003777AB"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1. Die Feststellung ist das erste Verfahren der Einnahmegebarung, durch welches nach Bestimmung des Schuldners, des einzuhebenden Betrags sowie der entsprechenden Zahlungsfrist auf der Grundlage geeigneter Unterlagen, der Grund des Guthabens und das Bestehen des geeigneten Rechtstitels überprüft wird. Die Einnahmen in Bezug auf den Titel „Aufnahme von Darlehen“ werden im Rahmen der jeweiligen Haushaltskompetenzansätze festgestellt.</w:t>
            </w:r>
          </w:p>
        </w:tc>
      </w:tr>
      <w:tr w:rsidR="00574495" w:rsidRPr="007B0E80"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 xml:space="preserve">2. L'accertamento delle entrate avviene distinguendo le entrate ricorrenti da quelle non ricorrenti attraverso la codifica della transazione elementare di cui agli articoli </w:t>
            </w:r>
            <w:hyperlink r:id="rId28" w:anchor="id=10LX0000756196ART20,__m=document" w:history="1">
              <w:r w:rsidRPr="009D6C3C">
                <w:rPr>
                  <w:rFonts w:ascii="Arial" w:hAnsi="Arial" w:cs="Arial"/>
                  <w:sz w:val="20"/>
                  <w:szCs w:val="20"/>
                </w:rPr>
                <w:t>5</w:t>
              </w:r>
            </w:hyperlink>
            <w:r w:rsidRPr="009D6C3C">
              <w:rPr>
                <w:rFonts w:ascii="Arial" w:hAnsi="Arial" w:cs="Arial"/>
                <w:sz w:val="20"/>
                <w:szCs w:val="20"/>
              </w:rPr>
              <w:t xml:space="preserve"> e </w:t>
            </w:r>
            <w:hyperlink r:id="rId29" w:anchor="id=10LX0000756196ART21,__m=document" w:history="1">
              <w:r w:rsidRPr="009D6C3C">
                <w:rPr>
                  <w:rFonts w:ascii="Arial" w:hAnsi="Arial" w:cs="Arial"/>
                  <w:sz w:val="20"/>
                  <w:szCs w:val="20"/>
                </w:rPr>
                <w:t>6</w:t>
              </w:r>
            </w:hyperlink>
            <w:r w:rsidRPr="009D6C3C">
              <w:rPr>
                <w:rFonts w:ascii="Arial" w:hAnsi="Arial" w:cs="Arial"/>
                <w:sz w:val="20"/>
                <w:szCs w:val="20"/>
              </w:rPr>
              <w:t xml:space="preserve"> del </w:t>
            </w:r>
            <w:hyperlink r:id="rId30" w:anchor="id=10LX0000756196ART0,__m=document" w:history="1">
              <w:r w:rsidRPr="009D6C3C">
                <w:rPr>
                  <w:rFonts w:ascii="Arial" w:hAnsi="Arial" w:cs="Arial"/>
                  <w:sz w:val="20"/>
                  <w:szCs w:val="20"/>
                </w:rPr>
                <w:t>decreto legislativo 23 giugno 2011, n. 118</w:t>
              </w:r>
            </w:hyperlink>
            <w:r w:rsidRPr="009D6C3C">
              <w:rPr>
                <w:rFonts w:ascii="Arial" w:hAnsi="Arial" w:cs="Arial"/>
                <w:sz w:val="20"/>
                <w:szCs w:val="20"/>
              </w:rPr>
              <w:t xml:space="preserve">, e successive </w:t>
            </w:r>
            <w:r w:rsidRPr="009D6C3C">
              <w:rPr>
                <w:rFonts w:ascii="Arial" w:hAnsi="Arial" w:cs="Arial"/>
                <w:sz w:val="20"/>
                <w:szCs w:val="20"/>
              </w:rPr>
              <w:lastRenderedPageBreak/>
              <w:t>modificazioni, seguendo le seguenti disposizioni:</w:t>
            </w:r>
          </w:p>
        </w:tc>
        <w:tc>
          <w:tcPr>
            <w:tcW w:w="250" w:type="dxa"/>
            <w:vAlign w:val="center"/>
          </w:tcPr>
          <w:p w:rsidR="00574495" w:rsidRPr="009D6C3C" w:rsidRDefault="00574495" w:rsidP="0035600C">
            <w:pPr>
              <w:spacing w:line="260" w:lineRule="exact"/>
              <w:ind w:right="98"/>
              <w:jc w:val="both"/>
              <w:rPr>
                <w:rFonts w:ascii="Arial" w:hAnsi="Arial" w:cs="Arial"/>
                <w:sz w:val="20"/>
                <w:szCs w:val="20"/>
              </w:rPr>
            </w:pPr>
          </w:p>
        </w:tc>
        <w:tc>
          <w:tcPr>
            <w:tcW w:w="4995" w:type="dxa"/>
            <w:gridSpan w:val="2"/>
            <w:shd w:val="clear" w:color="auto" w:fill="auto"/>
          </w:tcPr>
          <w:p w:rsidR="00574495" w:rsidRPr="009D6C3C" w:rsidRDefault="003777AB"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2. Die Feststellung der Einnahmen erfolgt mit Unterscheidung der wiederkehrenden von den nicht</w:t>
            </w:r>
            <w:r w:rsidR="00B2671E" w:rsidRPr="009D6C3C">
              <w:rPr>
                <w:rFonts w:ascii="Arial" w:hAnsi="Arial" w:cs="Arial"/>
                <w:sz w:val="20"/>
                <w:szCs w:val="20"/>
                <w:lang w:val="de-DE"/>
              </w:rPr>
              <w:t xml:space="preserve"> </w:t>
            </w:r>
            <w:r w:rsidRPr="009D6C3C">
              <w:rPr>
                <w:rFonts w:ascii="Arial" w:hAnsi="Arial" w:cs="Arial"/>
                <w:sz w:val="20"/>
                <w:szCs w:val="20"/>
                <w:lang w:val="de-DE"/>
              </w:rPr>
              <w:t>wiederkehrenden Einnahmen mittels der Kodifizieru</w:t>
            </w:r>
            <w:r w:rsidR="00511924" w:rsidRPr="009D6C3C">
              <w:rPr>
                <w:rFonts w:ascii="Arial" w:hAnsi="Arial" w:cs="Arial"/>
                <w:sz w:val="20"/>
                <w:szCs w:val="20"/>
                <w:lang w:val="de-DE"/>
              </w:rPr>
              <w:t>ng des Buchungsvorgangs laut den</w:t>
            </w:r>
            <w:r w:rsidRPr="009D6C3C">
              <w:rPr>
                <w:rFonts w:ascii="Arial" w:hAnsi="Arial" w:cs="Arial"/>
                <w:sz w:val="20"/>
                <w:szCs w:val="20"/>
                <w:lang w:val="de-DE"/>
              </w:rPr>
              <w:t xml:space="preserve"> Artikel</w:t>
            </w:r>
            <w:r w:rsidR="00511924" w:rsidRPr="009D6C3C">
              <w:rPr>
                <w:rFonts w:ascii="Arial" w:hAnsi="Arial" w:cs="Arial"/>
                <w:sz w:val="20"/>
                <w:szCs w:val="20"/>
                <w:lang w:val="de-DE"/>
              </w:rPr>
              <w:t>n</w:t>
            </w:r>
            <w:r w:rsidRPr="009D6C3C">
              <w:rPr>
                <w:rFonts w:ascii="Arial" w:hAnsi="Arial" w:cs="Arial"/>
                <w:sz w:val="20"/>
                <w:szCs w:val="20"/>
                <w:lang w:val="de-DE"/>
              </w:rPr>
              <w:t xml:space="preserve"> 5 und 6 des gesetzesvertretenden Dekrets vom 23. Juni 2011, Nr. </w:t>
            </w:r>
            <w:r w:rsidRPr="009D6C3C">
              <w:rPr>
                <w:rFonts w:ascii="Arial" w:hAnsi="Arial" w:cs="Arial"/>
                <w:sz w:val="20"/>
                <w:szCs w:val="20"/>
                <w:lang w:val="de-DE"/>
              </w:rPr>
              <w:lastRenderedPageBreak/>
              <w:t>118, in geltender Fassung, gemäß den folgenden Bestimmungen: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lastRenderedPageBreak/>
              <w:t>a) per le entrate di carattere tributario, a seguito di emissione di ruoli o a seguito di altre forme stabilite per legge;</w:t>
            </w:r>
          </w:p>
        </w:tc>
        <w:tc>
          <w:tcPr>
            <w:tcW w:w="250" w:type="dxa"/>
            <w:vAlign w:val="center"/>
          </w:tcPr>
          <w:p w:rsidR="00574495" w:rsidRPr="009D6C3C" w:rsidRDefault="00574495" w:rsidP="0035600C">
            <w:pPr>
              <w:autoSpaceDE w:val="0"/>
              <w:autoSpaceDN w:val="0"/>
              <w:adjustRightInd w:val="0"/>
              <w:spacing w:line="260" w:lineRule="exact"/>
              <w:jc w:val="both"/>
              <w:rPr>
                <w:rFonts w:ascii="Arial" w:hAnsi="Arial" w:cs="Arial"/>
                <w:sz w:val="20"/>
                <w:szCs w:val="20"/>
                <w:lang w:eastAsia="de-DE"/>
              </w:rPr>
            </w:pPr>
          </w:p>
        </w:tc>
        <w:tc>
          <w:tcPr>
            <w:tcW w:w="4995" w:type="dxa"/>
            <w:gridSpan w:val="2"/>
            <w:shd w:val="clear" w:color="auto" w:fill="auto"/>
          </w:tcPr>
          <w:p w:rsidR="00574495" w:rsidRPr="009D6C3C" w:rsidRDefault="003777AB"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a) für die Einnahmen aus Steuern infolge der Ausstellung der Steuerlisten oder aufgrund sonstiger gesetzlich vorgesehener Modalitäten,</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b) per le entrate patrimoniali e per quelle provenienti dalla gestione di servizi a carattere produttivo e di quelli connessi a tariffe o contribuzioni dell'utenza, a seguito di acquisizione diretta o di emissione di liste di carico;</w:t>
            </w:r>
          </w:p>
        </w:tc>
        <w:tc>
          <w:tcPr>
            <w:tcW w:w="250" w:type="dxa"/>
            <w:vAlign w:val="center"/>
          </w:tcPr>
          <w:p w:rsidR="00574495" w:rsidRPr="009D6C3C" w:rsidRDefault="00574495" w:rsidP="0035600C">
            <w:pPr>
              <w:autoSpaceDE w:val="0"/>
              <w:autoSpaceDN w:val="0"/>
              <w:adjustRightInd w:val="0"/>
              <w:spacing w:line="260" w:lineRule="exact"/>
              <w:jc w:val="both"/>
              <w:rPr>
                <w:rFonts w:ascii="Arial" w:hAnsi="Arial" w:cs="Arial"/>
                <w:sz w:val="20"/>
                <w:szCs w:val="20"/>
                <w:lang w:eastAsia="de-DE"/>
              </w:rPr>
            </w:pPr>
          </w:p>
        </w:tc>
        <w:tc>
          <w:tcPr>
            <w:tcW w:w="4995" w:type="dxa"/>
            <w:gridSpan w:val="2"/>
            <w:shd w:val="clear" w:color="auto" w:fill="auto"/>
          </w:tcPr>
          <w:p w:rsidR="00574495" w:rsidRPr="009D6C3C" w:rsidRDefault="003777AB"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b) für die Einnahmen aus Vermögensgütern, für jene aus der Verwaltung von Diensten von wirtschaftlicher Bedeutung sowie jene in Zusammenhang mit Tarifen oder Beiträgen von Seiten der Bürger, infolge von direkter Einhebung bzw. nach Ausstellung der Sammeleinzugsaufträge,</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c) per le entrate relative a partite compensative delle spese del titolo "Servizi per conto terzi e partite di giro", in corrispondenza dell'assunzione del relativo impegno di spesa;</w:t>
            </w:r>
          </w:p>
        </w:tc>
        <w:tc>
          <w:tcPr>
            <w:tcW w:w="250" w:type="dxa"/>
            <w:vAlign w:val="center"/>
          </w:tcPr>
          <w:p w:rsidR="00574495" w:rsidRPr="009D6C3C" w:rsidRDefault="00574495" w:rsidP="0035600C">
            <w:pPr>
              <w:spacing w:line="260" w:lineRule="exact"/>
              <w:ind w:right="98"/>
              <w:jc w:val="both"/>
              <w:rPr>
                <w:rFonts w:ascii="Arial" w:hAnsi="Arial" w:cs="Arial"/>
                <w:sz w:val="20"/>
                <w:szCs w:val="20"/>
              </w:rPr>
            </w:pPr>
          </w:p>
        </w:tc>
        <w:tc>
          <w:tcPr>
            <w:tcW w:w="4995" w:type="dxa"/>
            <w:gridSpan w:val="2"/>
            <w:shd w:val="clear" w:color="auto" w:fill="auto"/>
          </w:tcPr>
          <w:p w:rsidR="00574495" w:rsidRPr="009D6C3C" w:rsidRDefault="003777AB"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c) für die Einnahmen in Bezug auf Ausgabenausgleichsposten des Titels „Dienste auf Rechnung Dritter und Durchgangsposten“ zum Zeitpunkt der e</w:t>
            </w:r>
            <w:r w:rsidR="00DB36ED" w:rsidRPr="009D6C3C">
              <w:rPr>
                <w:rFonts w:ascii="Arial" w:hAnsi="Arial" w:cs="Arial"/>
                <w:sz w:val="20"/>
                <w:szCs w:val="20"/>
                <w:lang w:val="de-DE"/>
              </w:rPr>
              <w:t>ntsprechenden</w:t>
            </w:r>
            <w:r w:rsidR="008F016D" w:rsidRPr="009D6C3C">
              <w:rPr>
                <w:rFonts w:ascii="Arial" w:hAnsi="Arial" w:cs="Arial"/>
                <w:sz w:val="20"/>
                <w:szCs w:val="20"/>
                <w:lang w:val="de-DE"/>
              </w:rPr>
              <w:t xml:space="preserve"> Ausgabenverpflichtung</w:t>
            </w:r>
            <w:r w:rsidRPr="009D6C3C">
              <w:rPr>
                <w:rFonts w:ascii="Arial" w:hAnsi="Arial" w:cs="Arial"/>
                <w:sz w:val="20"/>
                <w:szCs w:val="20"/>
                <w:lang w:val="de-DE"/>
              </w:rPr>
              <w:t>,</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c-bis) per le entrate derivanti da trasferimenti e contributi da altre amministrazioni pubbliche a seguito della comunicazione dei dati identificativi dell'atto amministrativo di impegno dell'amministrazione erogante relativo al contributo o al finanziamento;</w:t>
            </w:r>
          </w:p>
        </w:tc>
        <w:tc>
          <w:tcPr>
            <w:tcW w:w="250" w:type="dxa"/>
          </w:tcPr>
          <w:p w:rsidR="00574495" w:rsidRPr="009D6C3C" w:rsidRDefault="00574495" w:rsidP="0035600C">
            <w:pPr>
              <w:spacing w:line="260" w:lineRule="exact"/>
              <w:jc w:val="center"/>
              <w:rPr>
                <w:rFonts w:ascii="Arial" w:hAnsi="Arial" w:cs="Arial"/>
                <w:sz w:val="20"/>
                <w:szCs w:val="20"/>
                <w:lang w:eastAsia="de-DE"/>
              </w:rPr>
            </w:pPr>
          </w:p>
        </w:tc>
        <w:tc>
          <w:tcPr>
            <w:tcW w:w="4995" w:type="dxa"/>
            <w:gridSpan w:val="2"/>
            <w:shd w:val="clear" w:color="auto" w:fill="auto"/>
          </w:tcPr>
          <w:p w:rsidR="00574495" w:rsidRPr="009D6C3C" w:rsidRDefault="003777AB"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 xml:space="preserve">c-bis) was die Einnahmen aus Zuweisungen </w:t>
            </w:r>
            <w:r w:rsidR="00B87C7E" w:rsidRPr="009D6C3C">
              <w:rPr>
                <w:rFonts w:ascii="Arial" w:hAnsi="Arial" w:cs="Arial"/>
                <w:sz w:val="20"/>
                <w:szCs w:val="20"/>
                <w:lang w:val="de-DE"/>
              </w:rPr>
              <w:t>und Beiträgen</w:t>
            </w:r>
            <w:r w:rsidRPr="009D6C3C">
              <w:rPr>
                <w:rFonts w:ascii="Arial" w:hAnsi="Arial" w:cs="Arial"/>
                <w:sz w:val="20"/>
                <w:szCs w:val="20"/>
                <w:lang w:val="de-DE"/>
              </w:rPr>
              <w:t xml:space="preserve"> anderer öffentlicher Verwaltungen betrifft, aufgrund der Mitteilung der Kenndaten des Verwaltungsakts der auszahlenden Verwaltung </w:t>
            </w:r>
            <w:r w:rsidR="00FA4088">
              <w:rPr>
                <w:rFonts w:ascii="Arial" w:hAnsi="Arial" w:cs="Arial"/>
                <w:sz w:val="20"/>
                <w:szCs w:val="20"/>
                <w:lang w:val="de-DE"/>
              </w:rPr>
              <w:t>betreffend die</w:t>
            </w:r>
            <w:r w:rsidR="008F016D" w:rsidRPr="009D6C3C">
              <w:rPr>
                <w:rFonts w:ascii="Arial" w:hAnsi="Arial" w:cs="Arial"/>
                <w:sz w:val="20"/>
                <w:szCs w:val="20"/>
                <w:lang w:val="de-DE"/>
              </w:rPr>
              <w:t xml:space="preserve"> Verpflichtung</w:t>
            </w:r>
            <w:r w:rsidRPr="009D6C3C">
              <w:rPr>
                <w:rFonts w:ascii="Arial" w:hAnsi="Arial" w:cs="Arial"/>
                <w:sz w:val="20"/>
                <w:szCs w:val="20"/>
                <w:lang w:val="de-DE"/>
              </w:rPr>
              <w:t xml:space="preserve"> des Beitrags oder der Finanzierung,</w:t>
            </w:r>
          </w:p>
        </w:tc>
      </w:tr>
      <w:tr w:rsidR="00574495" w:rsidRPr="00513777" w:rsidTr="00D609DE">
        <w:trPr>
          <w:trHeight w:val="51"/>
        </w:trPr>
        <w:tc>
          <w:tcPr>
            <w:tcW w:w="4820" w:type="dxa"/>
          </w:tcPr>
          <w:p w:rsidR="00574495" w:rsidRPr="009D6C3C" w:rsidRDefault="00574495" w:rsidP="0035600C">
            <w:pPr>
              <w:widowControl w:val="0"/>
              <w:spacing w:line="260" w:lineRule="exact"/>
              <w:ind w:left="300" w:hanging="300"/>
              <w:jc w:val="both"/>
              <w:rPr>
                <w:rFonts w:ascii="Arial" w:hAnsi="Arial" w:cs="Arial"/>
                <w:sz w:val="20"/>
                <w:szCs w:val="20"/>
              </w:rPr>
            </w:pPr>
            <w:r w:rsidRPr="009D6C3C">
              <w:rPr>
                <w:rFonts w:ascii="Arial" w:hAnsi="Arial" w:cs="Arial"/>
                <w:sz w:val="20"/>
                <w:szCs w:val="20"/>
              </w:rPr>
              <w:t>d) per le altre entrate, anche di natura eventuale o variabile, mediante contratti, provvedimenti giudiziari o atti amministrativi specifici, salvo i casi, tassativamente previsti nel principio applicato della contabilità finanziaria, per cui è previsto l'accertamento per cassa.</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3777AB" w:rsidP="002D638A">
            <w:pPr>
              <w:widowControl w:val="0"/>
              <w:spacing w:line="260" w:lineRule="exact"/>
              <w:ind w:left="301" w:hanging="301"/>
              <w:jc w:val="both"/>
              <w:rPr>
                <w:rFonts w:ascii="Arial" w:hAnsi="Arial" w:cs="Arial"/>
                <w:sz w:val="20"/>
                <w:szCs w:val="20"/>
                <w:lang w:val="de-DE"/>
              </w:rPr>
            </w:pPr>
            <w:r w:rsidRPr="009D6C3C">
              <w:rPr>
                <w:rFonts w:ascii="Arial" w:hAnsi="Arial" w:cs="Arial"/>
                <w:sz w:val="20"/>
                <w:szCs w:val="20"/>
                <w:lang w:val="de-DE"/>
              </w:rPr>
              <w:t>d) für die sonstigen, wenn auch nur eventuellen bzw. veränderlichen Einnahmen, durch Verträge, gerichtliche Maßnahmen oder besondere Verwaltungsakte, mit Ausnahme der Fälle, die ausdrücklich vom angewandten Haushaltsgrundsatz über die Finanzbuchhaltung vorgesehen sind, für welche die Feststellung nach dem Kassenprinzip vorgesehen ist.</w:t>
            </w:r>
          </w:p>
        </w:tc>
      </w:tr>
      <w:tr w:rsidR="00574495" w:rsidRPr="007B0E80" w:rsidTr="00D609DE">
        <w:trPr>
          <w:trHeight w:val="51"/>
        </w:trPr>
        <w:tc>
          <w:tcPr>
            <w:tcW w:w="4820" w:type="dxa"/>
          </w:tcPr>
          <w:p w:rsidR="00574495" w:rsidRPr="009D6C3C" w:rsidRDefault="00574495" w:rsidP="0035600C">
            <w:pPr>
              <w:widowControl w:val="0"/>
              <w:spacing w:line="260" w:lineRule="exact"/>
              <w:ind w:firstLine="301"/>
              <w:jc w:val="both"/>
              <w:rPr>
                <w:rFonts w:ascii="Arial" w:hAnsi="Arial" w:cs="Arial"/>
                <w:sz w:val="20"/>
                <w:szCs w:val="20"/>
              </w:rPr>
            </w:pPr>
            <w:r w:rsidRPr="009D6C3C">
              <w:rPr>
                <w:rFonts w:ascii="Arial" w:hAnsi="Arial" w:cs="Arial"/>
                <w:sz w:val="20"/>
                <w:szCs w:val="20"/>
              </w:rPr>
              <w:t xml:space="preserve">3. Il responsabile del procedimento con il quale viene accertata l'entrata trasmette al responsabile del servizio finanziario l'idonea documentazione di cui al comma 2, ai fini dell'annotazione nelle scritture contabili, secondo i tempi ed i modi previsti dal regolamento di contabilità dell'ente, nel rispetto di quanto previsto dal presente decreto e dal principio generale della competenza finanziaria e dal principio applicato della contabilità finanziaria di cui agli allegati n. 1 e n. 4/2 del </w:t>
            </w:r>
            <w:hyperlink r:id="rId31" w:anchor="id=10LX0000756196ART0,__m=document" w:history="1">
              <w:r w:rsidRPr="009D6C3C">
                <w:rPr>
                  <w:rFonts w:ascii="Arial" w:hAnsi="Arial" w:cs="Arial"/>
                  <w:sz w:val="20"/>
                  <w:szCs w:val="20"/>
                </w:rPr>
                <w:t>decreto legislativo 23 giugno 2011, n. 118</w:t>
              </w:r>
            </w:hyperlink>
            <w:r w:rsidRPr="009D6C3C">
              <w:rPr>
                <w:rFonts w:ascii="Arial" w:hAnsi="Arial" w:cs="Arial"/>
                <w:sz w:val="20"/>
                <w:szCs w:val="20"/>
              </w:rPr>
              <w:t>, e successive modificazioni.</w:t>
            </w:r>
          </w:p>
        </w:tc>
        <w:tc>
          <w:tcPr>
            <w:tcW w:w="250" w:type="dxa"/>
            <w:vAlign w:val="center"/>
          </w:tcPr>
          <w:p w:rsidR="00574495" w:rsidRPr="009D6C3C" w:rsidRDefault="00574495" w:rsidP="0035600C">
            <w:pPr>
              <w:spacing w:line="260" w:lineRule="exact"/>
              <w:jc w:val="both"/>
              <w:rPr>
                <w:rFonts w:ascii="Arial" w:hAnsi="Arial" w:cs="Arial"/>
                <w:sz w:val="20"/>
                <w:szCs w:val="20"/>
                <w:lang w:eastAsia="de-DE"/>
              </w:rPr>
            </w:pPr>
          </w:p>
        </w:tc>
        <w:tc>
          <w:tcPr>
            <w:tcW w:w="4995" w:type="dxa"/>
            <w:gridSpan w:val="2"/>
            <w:shd w:val="clear" w:color="auto" w:fill="auto"/>
          </w:tcPr>
          <w:p w:rsidR="003777AB" w:rsidRPr="009D6C3C" w:rsidRDefault="003777AB"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 xml:space="preserve">3. Der Verantwortliche für das Verfahren zur Feststellung der Einnahme übermittelt dem Verantwortlichen für den Finanzdienst </w:t>
            </w:r>
            <w:r w:rsidR="00DC59BB" w:rsidRPr="009D6C3C">
              <w:rPr>
                <w:rFonts w:ascii="Arial" w:hAnsi="Arial" w:cs="Arial"/>
                <w:sz w:val="20"/>
                <w:szCs w:val="20"/>
                <w:lang w:val="de-DE"/>
              </w:rPr>
              <w:t xml:space="preserve">die Unterlagen laut Absatz 2 </w:t>
            </w:r>
            <w:r w:rsidRPr="009D6C3C">
              <w:rPr>
                <w:rFonts w:ascii="Arial" w:hAnsi="Arial" w:cs="Arial"/>
                <w:sz w:val="20"/>
                <w:szCs w:val="20"/>
                <w:lang w:val="de-DE"/>
              </w:rPr>
              <w:t>zwecks Vermerk in den Buchhaltungsregistern</w:t>
            </w:r>
            <w:r w:rsidR="00DC59BB" w:rsidRPr="009D6C3C">
              <w:rPr>
                <w:rFonts w:ascii="Arial" w:hAnsi="Arial" w:cs="Arial"/>
                <w:sz w:val="20"/>
                <w:szCs w:val="20"/>
                <w:lang w:val="de-DE"/>
              </w:rPr>
              <w:t xml:space="preserve"> </w:t>
            </w:r>
            <w:r w:rsidRPr="009D6C3C">
              <w:rPr>
                <w:rFonts w:ascii="Arial" w:hAnsi="Arial" w:cs="Arial"/>
                <w:sz w:val="20"/>
                <w:szCs w:val="20"/>
                <w:lang w:val="de-DE"/>
              </w:rPr>
              <w:t xml:space="preserve">und </w:t>
            </w:r>
            <w:r w:rsidR="00DC59BB" w:rsidRPr="009D6C3C">
              <w:rPr>
                <w:rFonts w:ascii="Arial" w:hAnsi="Arial" w:cs="Arial"/>
                <w:sz w:val="20"/>
                <w:szCs w:val="20"/>
                <w:lang w:val="de-DE"/>
              </w:rPr>
              <w:t xml:space="preserve">innerhalb </w:t>
            </w:r>
            <w:r w:rsidRPr="009D6C3C">
              <w:rPr>
                <w:rFonts w:ascii="Arial" w:hAnsi="Arial" w:cs="Arial"/>
                <w:sz w:val="20"/>
                <w:szCs w:val="20"/>
                <w:lang w:val="de-DE"/>
              </w:rPr>
              <w:t>der in der Verordnung über das Rechnungswesen vorgesehenen Fristen und Modalitäten sowie unter Einhaltung der Bestimmungen dieses Gesetzes und des allgemeinen Haushaltsgrundsatzes über die finanzielle Kompetenz und des angewandten Grundsatzes über die Finanzbuchhaltung laut Anlagen Nr. 1 und Nr. 4/2 des gesetzesvertretenden</w:t>
            </w:r>
            <w:r w:rsidR="00657C4D" w:rsidRPr="009D6C3C">
              <w:rPr>
                <w:rFonts w:ascii="Arial" w:hAnsi="Arial" w:cs="Arial"/>
                <w:sz w:val="20"/>
                <w:szCs w:val="20"/>
                <w:lang w:val="de-DE"/>
              </w:rPr>
              <w:t xml:space="preserve"> </w:t>
            </w:r>
            <w:r w:rsidRPr="009D6C3C">
              <w:rPr>
                <w:rFonts w:ascii="Arial" w:hAnsi="Arial" w:cs="Arial"/>
                <w:sz w:val="20"/>
                <w:szCs w:val="20"/>
                <w:lang w:val="de-DE"/>
              </w:rPr>
              <w:t xml:space="preserve">Dekrets vom 23. Juni 2011, Nr. 118, in geltender </w:t>
            </w:r>
            <w:r w:rsidR="00DC59BB" w:rsidRPr="009D6C3C">
              <w:rPr>
                <w:rFonts w:ascii="Arial" w:hAnsi="Arial" w:cs="Arial"/>
                <w:sz w:val="20"/>
                <w:szCs w:val="20"/>
                <w:lang w:val="de-DE"/>
              </w:rPr>
              <w:t>Fassung.</w:t>
            </w:r>
          </w:p>
          <w:p w:rsidR="00574495" w:rsidRPr="009D6C3C"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 xml:space="preserve">3-bis. L'accertamento dell'entrata è registrato quando l'obbligazione è perfezionata, con imputazione alle scritture contabili riguardanti l'esercizio in cui l'obbligazione viene a scadenza. Non possono essere riferite ad un determinato esercizio finanziario le entrate il cui diritto di credito non venga a scadenza nello stesso esercizio finanziario. </w:t>
            </w:r>
            <w:r w:rsidR="00DC59BB" w:rsidRPr="009D6C3C">
              <w:rPr>
                <w:rFonts w:ascii="Arial" w:hAnsi="Arial" w:cs="Arial"/>
                <w:sz w:val="20"/>
                <w:szCs w:val="20"/>
              </w:rPr>
              <w:t>È</w:t>
            </w:r>
            <w:r w:rsidRPr="009D6C3C">
              <w:rPr>
                <w:rFonts w:ascii="Arial" w:hAnsi="Arial" w:cs="Arial"/>
                <w:sz w:val="20"/>
                <w:szCs w:val="20"/>
              </w:rPr>
              <w:t xml:space="preserve"> vietato l'accertamento attuale di entrate future. Le entrate sono registrate nelle scritture contabili anche se non determinano movimenti di cassa effettivi.</w:t>
            </w:r>
          </w:p>
        </w:tc>
        <w:tc>
          <w:tcPr>
            <w:tcW w:w="250" w:type="dxa"/>
            <w:vAlign w:val="center"/>
          </w:tcPr>
          <w:p w:rsidR="00574495" w:rsidRPr="009D6C3C" w:rsidRDefault="00574495" w:rsidP="0035600C">
            <w:pPr>
              <w:spacing w:line="260" w:lineRule="exact"/>
              <w:jc w:val="both"/>
              <w:rPr>
                <w:rFonts w:ascii="Arial" w:hAnsi="Arial" w:cs="Arial"/>
                <w:sz w:val="20"/>
                <w:szCs w:val="20"/>
                <w:lang w:eastAsia="de-DE"/>
              </w:rPr>
            </w:pPr>
          </w:p>
        </w:tc>
        <w:tc>
          <w:tcPr>
            <w:tcW w:w="4995" w:type="dxa"/>
            <w:gridSpan w:val="2"/>
            <w:shd w:val="clear" w:color="auto" w:fill="auto"/>
          </w:tcPr>
          <w:p w:rsidR="00574495" w:rsidRPr="009D6C3C" w:rsidRDefault="00DC59BB"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 xml:space="preserve">3-bis. Die Feststellung der Einnahmen wird eingetragen, wenn die Verbindlichkeit zustande gekommen ist, wobei die Zuordnung in den Buchhaltungsunterlagen betreffend das Haushaltsjahr, in welchem die Verbindlichkeit fällig wird, erfolgt. Einnahmen, deren Forderungsanspruch nicht im selben Finanzjahr fällig wird, können nicht auf ein bestimmtes Finanzjahr bezogen werden. Die aktuelle Feststellung von zukünftigen Einnahmen ist verboten. Die Einnahmen werden in den Buchhaltungsunterlagen verbucht, auch wenn sie </w:t>
            </w:r>
            <w:r w:rsidRPr="009D6C3C">
              <w:rPr>
                <w:rFonts w:ascii="Arial" w:hAnsi="Arial" w:cs="Arial"/>
                <w:sz w:val="20"/>
                <w:szCs w:val="20"/>
                <w:lang w:val="de-DE"/>
              </w:rPr>
              <w:lastRenderedPageBreak/>
              <w:t>keine effektiven Kassenbewegungen erzeugen.</w:t>
            </w:r>
          </w:p>
        </w:tc>
      </w:tr>
      <w:tr w:rsidR="00574495" w:rsidRPr="00513777" w:rsidTr="00D609DE">
        <w:trPr>
          <w:trHeight w:val="51"/>
        </w:trPr>
        <w:tc>
          <w:tcPr>
            <w:tcW w:w="4820" w:type="dxa"/>
          </w:tcPr>
          <w:p w:rsidR="00574495" w:rsidRPr="009D6C3C" w:rsidRDefault="00574495" w:rsidP="0035600C">
            <w:pPr>
              <w:spacing w:line="260" w:lineRule="exact"/>
              <w:jc w:val="both"/>
              <w:rPr>
                <w:rFonts w:ascii="Arial" w:hAnsi="Arial" w:cs="Arial"/>
                <w:sz w:val="20"/>
                <w:szCs w:val="20"/>
                <w:lang w:val="de-DE" w:eastAsia="de-DE"/>
              </w:rPr>
            </w:pPr>
          </w:p>
        </w:tc>
        <w:tc>
          <w:tcPr>
            <w:tcW w:w="250" w:type="dxa"/>
            <w:vAlign w:val="center"/>
          </w:tcPr>
          <w:p w:rsidR="00574495" w:rsidRPr="009D6C3C" w:rsidRDefault="00574495" w:rsidP="0035600C">
            <w:pPr>
              <w:spacing w:line="260" w:lineRule="exact"/>
              <w:jc w:val="both"/>
              <w:rPr>
                <w:rFonts w:ascii="Arial" w:hAnsi="Arial" w:cs="Arial"/>
                <w:sz w:val="20"/>
                <w:szCs w:val="20"/>
                <w:lang w:val="de-DE" w:eastAsia="de-DE"/>
              </w:rPr>
            </w:pPr>
          </w:p>
        </w:tc>
        <w:tc>
          <w:tcPr>
            <w:tcW w:w="4995" w:type="dxa"/>
            <w:gridSpan w:val="2"/>
            <w:shd w:val="clear" w:color="auto" w:fill="auto"/>
          </w:tcPr>
          <w:p w:rsidR="00574495" w:rsidRPr="009D6C3C"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9D6C3C" w:rsidRDefault="00574495" w:rsidP="0035600C">
            <w:pPr>
              <w:widowControl w:val="0"/>
              <w:spacing w:line="260" w:lineRule="exact"/>
              <w:jc w:val="center"/>
              <w:rPr>
                <w:rFonts w:ascii="Arial" w:hAnsi="Arial" w:cs="Arial"/>
                <w:sz w:val="20"/>
                <w:szCs w:val="20"/>
                <w:lang w:val="de-DE"/>
              </w:rPr>
            </w:pPr>
          </w:p>
        </w:tc>
        <w:tc>
          <w:tcPr>
            <w:tcW w:w="250" w:type="dxa"/>
          </w:tcPr>
          <w:p w:rsidR="00574495" w:rsidRPr="009D6C3C" w:rsidRDefault="00574495" w:rsidP="0035600C">
            <w:pPr>
              <w:spacing w:line="260" w:lineRule="exact"/>
              <w:ind w:right="98"/>
              <w:jc w:val="center"/>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jc w:val="center"/>
              <w:rPr>
                <w:rFonts w:ascii="Arial" w:hAnsi="Arial" w:cs="Arial"/>
                <w:sz w:val="20"/>
                <w:szCs w:val="20"/>
                <w:lang w:val="de-DE"/>
              </w:rPr>
            </w:pPr>
          </w:p>
        </w:tc>
      </w:tr>
      <w:tr w:rsidR="00574495" w:rsidRPr="007B0E80" w:rsidTr="00D609DE">
        <w:trPr>
          <w:trHeight w:val="51"/>
        </w:trPr>
        <w:tc>
          <w:tcPr>
            <w:tcW w:w="4820" w:type="dxa"/>
          </w:tcPr>
          <w:p w:rsidR="00FA4088" w:rsidRDefault="002A23B0" w:rsidP="00FA4088">
            <w:pPr>
              <w:widowControl w:val="0"/>
              <w:spacing w:line="260" w:lineRule="exact"/>
              <w:jc w:val="center"/>
              <w:rPr>
                <w:rFonts w:ascii="Arial" w:hAnsi="Arial" w:cs="Arial"/>
                <w:sz w:val="20"/>
                <w:szCs w:val="20"/>
                <w:lang w:val="de-DE"/>
              </w:rPr>
            </w:pPr>
            <w:proofErr w:type="spellStart"/>
            <w:r w:rsidRPr="009D6C3C">
              <w:rPr>
                <w:rFonts w:ascii="Arial" w:hAnsi="Arial" w:cs="Arial"/>
                <w:sz w:val="20"/>
                <w:szCs w:val="20"/>
                <w:lang w:val="de-DE"/>
              </w:rPr>
              <w:t>Articolo</w:t>
            </w:r>
            <w:proofErr w:type="spellEnd"/>
            <w:r w:rsidRPr="009D6C3C">
              <w:rPr>
                <w:rFonts w:ascii="Arial" w:hAnsi="Arial" w:cs="Arial"/>
                <w:sz w:val="20"/>
                <w:szCs w:val="20"/>
                <w:lang w:val="de-DE"/>
              </w:rPr>
              <w:t xml:space="preserve"> 180</w:t>
            </w:r>
          </w:p>
          <w:p w:rsidR="00574495" w:rsidRPr="009D6C3C" w:rsidRDefault="00574495" w:rsidP="00FA4088">
            <w:pPr>
              <w:widowControl w:val="0"/>
              <w:spacing w:line="260" w:lineRule="exact"/>
              <w:jc w:val="center"/>
              <w:rPr>
                <w:rFonts w:ascii="Arial" w:hAnsi="Arial" w:cs="Arial"/>
                <w:sz w:val="20"/>
                <w:szCs w:val="20"/>
                <w:lang w:val="de-DE"/>
              </w:rPr>
            </w:pPr>
            <w:proofErr w:type="spellStart"/>
            <w:r w:rsidRPr="009D6C3C">
              <w:rPr>
                <w:rFonts w:ascii="Arial" w:hAnsi="Arial" w:cs="Arial"/>
                <w:sz w:val="20"/>
                <w:szCs w:val="20"/>
                <w:lang w:val="de-DE"/>
              </w:rPr>
              <w:t>Riscossione</w:t>
            </w:r>
            <w:proofErr w:type="spellEnd"/>
          </w:p>
        </w:tc>
        <w:tc>
          <w:tcPr>
            <w:tcW w:w="250" w:type="dxa"/>
            <w:vAlign w:val="center"/>
          </w:tcPr>
          <w:p w:rsidR="00574495" w:rsidRPr="009D6C3C" w:rsidRDefault="00574495" w:rsidP="00FA4088">
            <w:pPr>
              <w:spacing w:line="260" w:lineRule="exact"/>
              <w:ind w:right="98"/>
              <w:jc w:val="center"/>
              <w:rPr>
                <w:rFonts w:ascii="Arial" w:hAnsi="Arial" w:cs="Arial"/>
                <w:sz w:val="20"/>
                <w:szCs w:val="20"/>
                <w:lang w:val="de-DE"/>
              </w:rPr>
            </w:pPr>
          </w:p>
        </w:tc>
        <w:tc>
          <w:tcPr>
            <w:tcW w:w="4995" w:type="dxa"/>
            <w:gridSpan w:val="2"/>
            <w:shd w:val="clear" w:color="auto" w:fill="auto"/>
          </w:tcPr>
          <w:p w:rsidR="00FA4088" w:rsidRDefault="00D12029" w:rsidP="00FA4088">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Artikel 180</w:t>
            </w:r>
          </w:p>
          <w:p w:rsidR="00574495" w:rsidRPr="009D6C3C" w:rsidRDefault="00D12029" w:rsidP="00FA4088">
            <w:pPr>
              <w:widowControl w:val="0"/>
              <w:spacing w:line="260" w:lineRule="exact"/>
              <w:jc w:val="center"/>
              <w:rPr>
                <w:rFonts w:ascii="Arial" w:hAnsi="Arial" w:cs="Arial"/>
                <w:sz w:val="20"/>
                <w:szCs w:val="20"/>
                <w:lang w:val="de-DE"/>
              </w:rPr>
            </w:pPr>
            <w:r w:rsidRPr="009D6C3C">
              <w:rPr>
                <w:rFonts w:ascii="Arial" w:hAnsi="Arial" w:cs="Arial"/>
                <w:sz w:val="20"/>
                <w:szCs w:val="20"/>
                <w:lang w:val="de-DE"/>
              </w:rPr>
              <w:t>Einhebung</w:t>
            </w:r>
          </w:p>
        </w:tc>
      </w:tr>
      <w:tr w:rsidR="00574495" w:rsidRPr="007B0E80" w:rsidTr="00D609DE">
        <w:trPr>
          <w:trHeight w:val="51"/>
        </w:trPr>
        <w:tc>
          <w:tcPr>
            <w:tcW w:w="4820" w:type="dxa"/>
          </w:tcPr>
          <w:p w:rsidR="00574495" w:rsidRPr="009D6C3C" w:rsidRDefault="00574495" w:rsidP="0035600C">
            <w:pPr>
              <w:spacing w:line="260" w:lineRule="exact"/>
              <w:ind w:right="98"/>
              <w:rPr>
                <w:rFonts w:ascii="Arial" w:hAnsi="Arial" w:cs="Arial"/>
                <w:sz w:val="20"/>
                <w:szCs w:val="20"/>
                <w:lang w:val="de-DE"/>
              </w:rPr>
            </w:pPr>
          </w:p>
        </w:tc>
        <w:tc>
          <w:tcPr>
            <w:tcW w:w="250" w:type="dxa"/>
            <w:vAlign w:val="center"/>
          </w:tcPr>
          <w:p w:rsidR="00574495" w:rsidRPr="009D6C3C" w:rsidRDefault="00574495" w:rsidP="0035600C">
            <w:pPr>
              <w:spacing w:line="260" w:lineRule="exact"/>
              <w:ind w:right="98"/>
              <w:rPr>
                <w:rFonts w:ascii="Arial" w:hAnsi="Arial" w:cs="Arial"/>
                <w:sz w:val="20"/>
                <w:szCs w:val="20"/>
                <w:lang w:val="de-DE"/>
              </w:rPr>
            </w:pPr>
          </w:p>
        </w:tc>
        <w:tc>
          <w:tcPr>
            <w:tcW w:w="4995" w:type="dxa"/>
            <w:gridSpan w:val="2"/>
            <w:shd w:val="clear" w:color="auto" w:fill="auto"/>
          </w:tcPr>
          <w:p w:rsidR="00574495" w:rsidRPr="009D6C3C"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9D6C3C" w:rsidRDefault="00574495" w:rsidP="0035600C">
            <w:pPr>
              <w:widowControl w:val="0"/>
              <w:spacing w:line="260" w:lineRule="exact"/>
              <w:jc w:val="both"/>
              <w:rPr>
                <w:rFonts w:ascii="Arial" w:hAnsi="Arial" w:cs="Arial"/>
                <w:sz w:val="20"/>
                <w:szCs w:val="20"/>
              </w:rPr>
            </w:pPr>
            <w:r w:rsidRPr="009D6C3C">
              <w:rPr>
                <w:rFonts w:ascii="Arial" w:hAnsi="Arial" w:cs="Arial"/>
                <w:sz w:val="20"/>
                <w:szCs w:val="20"/>
              </w:rPr>
              <w:t>1. La riscossione costituisce la successiva fase del procedimento dell'entrata, che consiste nel materiale introito da parte del tesoriere o di altri eventuali incaricati della riscossione delle somme dovute all'ente.</w:t>
            </w:r>
          </w:p>
        </w:tc>
        <w:tc>
          <w:tcPr>
            <w:tcW w:w="250" w:type="dxa"/>
            <w:vAlign w:val="center"/>
          </w:tcPr>
          <w:p w:rsidR="00574495" w:rsidRPr="009D6C3C" w:rsidRDefault="00574495" w:rsidP="0035600C">
            <w:pPr>
              <w:spacing w:line="260" w:lineRule="exact"/>
              <w:ind w:right="98"/>
              <w:rPr>
                <w:rFonts w:ascii="Arial" w:hAnsi="Arial" w:cs="Arial"/>
                <w:sz w:val="20"/>
                <w:szCs w:val="20"/>
              </w:rPr>
            </w:pPr>
          </w:p>
        </w:tc>
        <w:tc>
          <w:tcPr>
            <w:tcW w:w="4995" w:type="dxa"/>
            <w:gridSpan w:val="2"/>
            <w:shd w:val="clear" w:color="auto" w:fill="auto"/>
          </w:tcPr>
          <w:p w:rsidR="00574495" w:rsidRPr="009D6C3C" w:rsidRDefault="00D12029"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1. Die Einhebung ist die nächste Phase des Verfahrens betreffend die Einnahmen und das effektive Einheben von Seiten des Schatzmeisters oder anderer eventuell mit der Einhebung der der Körperschaft zustehenden Beträge beauftragten Personen.</w:t>
            </w:r>
          </w:p>
        </w:tc>
      </w:tr>
      <w:tr w:rsidR="00574495" w:rsidRPr="00513777" w:rsidTr="00D609DE">
        <w:trPr>
          <w:trHeight w:val="51"/>
        </w:trPr>
        <w:tc>
          <w:tcPr>
            <w:tcW w:w="4820" w:type="dxa"/>
          </w:tcPr>
          <w:p w:rsidR="00574495" w:rsidRPr="009D6C3C" w:rsidRDefault="002A23B0" w:rsidP="002A23B0">
            <w:pPr>
              <w:spacing w:line="260" w:lineRule="exact"/>
              <w:jc w:val="both"/>
              <w:rPr>
                <w:rFonts w:ascii="Arial" w:hAnsi="Arial" w:cs="Arial"/>
                <w:sz w:val="20"/>
                <w:szCs w:val="20"/>
              </w:rPr>
            </w:pPr>
            <w:r w:rsidRPr="009D6C3C">
              <w:rPr>
                <w:rFonts w:ascii="Arial" w:hAnsi="Arial" w:cs="Arial"/>
                <w:sz w:val="20"/>
                <w:szCs w:val="20"/>
              </w:rPr>
              <w:t>2. La riscossione è disposta a mezzo di ordinativo di incasso, fatto pervenire al tesoriere nelle forme e nei tempi previsti dalla convenzione di cui all'articolo 210.</w:t>
            </w:r>
          </w:p>
        </w:tc>
        <w:tc>
          <w:tcPr>
            <w:tcW w:w="250" w:type="dxa"/>
            <w:vAlign w:val="center"/>
          </w:tcPr>
          <w:p w:rsidR="00574495" w:rsidRPr="009D6C3C" w:rsidRDefault="00574495" w:rsidP="00574495">
            <w:pPr>
              <w:ind w:right="98"/>
              <w:jc w:val="both"/>
              <w:rPr>
                <w:rFonts w:ascii="Arial" w:hAnsi="Arial" w:cs="Arial"/>
                <w:sz w:val="20"/>
                <w:szCs w:val="20"/>
              </w:rPr>
            </w:pPr>
          </w:p>
        </w:tc>
        <w:tc>
          <w:tcPr>
            <w:tcW w:w="4995" w:type="dxa"/>
            <w:gridSpan w:val="2"/>
            <w:shd w:val="clear" w:color="auto" w:fill="auto"/>
          </w:tcPr>
          <w:p w:rsidR="00574495" w:rsidRPr="009D6C3C" w:rsidRDefault="005F00E3" w:rsidP="002D638A">
            <w:pPr>
              <w:spacing w:line="260" w:lineRule="exact"/>
              <w:jc w:val="both"/>
              <w:rPr>
                <w:rFonts w:ascii="Arial" w:hAnsi="Arial" w:cs="Arial"/>
                <w:sz w:val="20"/>
                <w:szCs w:val="20"/>
                <w:lang w:val="de-DE"/>
              </w:rPr>
            </w:pPr>
            <w:r w:rsidRPr="009D6C3C">
              <w:rPr>
                <w:rFonts w:ascii="Arial" w:hAnsi="Arial" w:cs="Arial"/>
                <w:sz w:val="20"/>
                <w:szCs w:val="20"/>
                <w:lang w:val="de-DE"/>
              </w:rPr>
              <w:t>2. Die Einhebung wird mittels Inkassoauftrag angeordnet; dieser wird dem Schatzmeister gemäß den in der Vereinbarung laut Artikel 210 vorgesehenen Formen und Fristen übermittelt.</w:t>
            </w:r>
          </w:p>
        </w:tc>
      </w:tr>
      <w:tr w:rsidR="00574495" w:rsidRPr="00513777" w:rsidTr="00D609DE">
        <w:trPr>
          <w:trHeight w:val="51"/>
        </w:trPr>
        <w:tc>
          <w:tcPr>
            <w:tcW w:w="4820" w:type="dxa"/>
          </w:tcPr>
          <w:p w:rsidR="00574495" w:rsidRPr="009D6C3C" w:rsidRDefault="00574495" w:rsidP="00D12029">
            <w:pPr>
              <w:widowControl w:val="0"/>
              <w:spacing w:line="260" w:lineRule="exact"/>
              <w:jc w:val="both"/>
              <w:rPr>
                <w:rFonts w:ascii="Arial" w:hAnsi="Arial" w:cs="Arial"/>
                <w:sz w:val="20"/>
                <w:szCs w:val="20"/>
              </w:rPr>
            </w:pPr>
            <w:r w:rsidRPr="009D6C3C">
              <w:rPr>
                <w:rFonts w:ascii="Arial" w:hAnsi="Arial" w:cs="Arial"/>
                <w:sz w:val="20"/>
                <w:szCs w:val="20"/>
              </w:rPr>
              <w:t>3</w:t>
            </w:r>
            <w:r w:rsidR="00D12029" w:rsidRPr="009D6C3C">
              <w:rPr>
                <w:rFonts w:ascii="Arial" w:hAnsi="Arial" w:cs="Arial"/>
                <w:sz w:val="20"/>
                <w:szCs w:val="20"/>
              </w:rPr>
              <w:t>.</w:t>
            </w:r>
            <w:r w:rsidR="00657C4D" w:rsidRPr="009D6C3C">
              <w:rPr>
                <w:rFonts w:ascii="Arial" w:hAnsi="Arial" w:cs="Arial"/>
                <w:sz w:val="20"/>
                <w:szCs w:val="20"/>
              </w:rPr>
              <w:t xml:space="preserve"> </w:t>
            </w:r>
            <w:r w:rsidRPr="009D6C3C">
              <w:rPr>
                <w:rFonts w:ascii="Arial" w:hAnsi="Arial" w:cs="Arial"/>
                <w:sz w:val="20"/>
                <w:szCs w:val="20"/>
              </w:rPr>
              <w:t>L'ordinativo d'incasso è sottoscritto dal responsabile del servizio finanziario o da altro dipendente individuato dal regolamento di contabilità e contiene almeno:</w:t>
            </w:r>
          </w:p>
        </w:tc>
        <w:tc>
          <w:tcPr>
            <w:tcW w:w="250" w:type="dxa"/>
            <w:vAlign w:val="center"/>
          </w:tcPr>
          <w:p w:rsidR="00574495" w:rsidRPr="009D6C3C" w:rsidRDefault="00574495" w:rsidP="00574495">
            <w:pPr>
              <w:ind w:right="98"/>
              <w:rPr>
                <w:rFonts w:ascii="Arial" w:hAnsi="Arial" w:cs="Arial"/>
                <w:sz w:val="20"/>
                <w:szCs w:val="20"/>
              </w:rPr>
            </w:pPr>
          </w:p>
        </w:tc>
        <w:tc>
          <w:tcPr>
            <w:tcW w:w="4995" w:type="dxa"/>
            <w:gridSpan w:val="2"/>
            <w:shd w:val="clear" w:color="auto" w:fill="auto"/>
          </w:tcPr>
          <w:p w:rsidR="00574495" w:rsidRPr="009D6C3C" w:rsidRDefault="00D12029"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 xml:space="preserve">3. Der Inkassoauftrag wird vom Verantwortlichen des Finanzdienstes oder von einem anderen gemäß der Verordnung </w:t>
            </w:r>
            <w:r w:rsidR="00F63870" w:rsidRPr="009D6C3C">
              <w:rPr>
                <w:rFonts w:ascii="Arial" w:hAnsi="Arial" w:cs="Arial"/>
                <w:sz w:val="20"/>
                <w:szCs w:val="20"/>
                <w:lang w:val="de-DE"/>
              </w:rPr>
              <w:t>über das</w:t>
            </w:r>
            <w:r w:rsidRPr="009D6C3C">
              <w:rPr>
                <w:rFonts w:ascii="Arial" w:hAnsi="Arial" w:cs="Arial"/>
                <w:sz w:val="20"/>
                <w:szCs w:val="20"/>
                <w:lang w:val="de-DE"/>
              </w:rPr>
              <w:t xml:space="preserve"> Rechnungswesen beauftragten Bediensteten</w:t>
            </w:r>
            <w:r w:rsidR="00F63870" w:rsidRPr="009D6C3C">
              <w:rPr>
                <w:rFonts w:ascii="Arial" w:hAnsi="Arial" w:cs="Arial"/>
                <w:sz w:val="20"/>
                <w:szCs w:val="20"/>
                <w:lang w:val="de-DE"/>
              </w:rPr>
              <w:t xml:space="preserve"> </w:t>
            </w:r>
            <w:r w:rsidRPr="009D6C3C">
              <w:rPr>
                <w:rFonts w:ascii="Arial" w:hAnsi="Arial" w:cs="Arial"/>
                <w:sz w:val="20"/>
                <w:szCs w:val="20"/>
                <w:lang w:val="de-DE"/>
              </w:rPr>
              <w:t>unterzeichnet und</w:t>
            </w:r>
            <w:r w:rsidR="009C44AD" w:rsidRPr="009D6C3C">
              <w:rPr>
                <w:rFonts w:ascii="Arial" w:hAnsi="Arial" w:cs="Arial"/>
                <w:sz w:val="20"/>
                <w:szCs w:val="20"/>
                <w:lang w:val="de-DE"/>
              </w:rPr>
              <w:t xml:space="preserve"> muss mindestens folgende Angaben enthalten:</w:t>
            </w:r>
            <w:r w:rsidRPr="009D6C3C">
              <w:rPr>
                <w:rFonts w:ascii="Arial" w:hAnsi="Arial" w:cs="Arial"/>
                <w:sz w:val="20"/>
                <w:szCs w:val="20"/>
                <w:lang w:val="de-DE"/>
              </w:rPr>
              <w:t xml:space="preserve"> </w:t>
            </w:r>
          </w:p>
        </w:tc>
      </w:tr>
      <w:tr w:rsidR="00574495" w:rsidRPr="00513777" w:rsidTr="00D609DE">
        <w:trPr>
          <w:trHeight w:val="51"/>
        </w:trPr>
        <w:tc>
          <w:tcPr>
            <w:tcW w:w="4820" w:type="dxa"/>
          </w:tcPr>
          <w:p w:rsidR="00574495" w:rsidRPr="009D6C3C" w:rsidRDefault="00574495" w:rsidP="00574495">
            <w:pPr>
              <w:widowControl w:val="0"/>
              <w:spacing w:line="260" w:lineRule="exact"/>
              <w:ind w:left="300" w:hanging="300"/>
              <w:jc w:val="both"/>
              <w:rPr>
                <w:rFonts w:ascii="Arial" w:hAnsi="Arial" w:cs="Arial"/>
                <w:sz w:val="20"/>
                <w:szCs w:val="20"/>
                <w:lang w:val="de-DE"/>
              </w:rPr>
            </w:pPr>
            <w:r w:rsidRPr="009D6C3C">
              <w:rPr>
                <w:rFonts w:ascii="Arial" w:hAnsi="Arial" w:cs="Arial"/>
                <w:sz w:val="20"/>
                <w:szCs w:val="20"/>
                <w:lang w:val="de-DE"/>
              </w:rPr>
              <w:t xml:space="preserve">a) </w:t>
            </w:r>
            <w:proofErr w:type="spellStart"/>
            <w:r w:rsidRPr="009D6C3C">
              <w:rPr>
                <w:rFonts w:ascii="Arial" w:hAnsi="Arial" w:cs="Arial"/>
                <w:sz w:val="20"/>
                <w:szCs w:val="20"/>
                <w:lang w:val="de-DE"/>
              </w:rPr>
              <w:t>l'indicazione</w:t>
            </w:r>
            <w:proofErr w:type="spellEnd"/>
            <w:r w:rsidRPr="009D6C3C">
              <w:rPr>
                <w:rFonts w:ascii="Arial" w:hAnsi="Arial" w:cs="Arial"/>
                <w:sz w:val="20"/>
                <w:szCs w:val="20"/>
                <w:lang w:val="de-DE"/>
              </w:rPr>
              <w:t xml:space="preserve"> del </w:t>
            </w:r>
            <w:proofErr w:type="spellStart"/>
            <w:r w:rsidRPr="009D6C3C">
              <w:rPr>
                <w:rFonts w:ascii="Arial" w:hAnsi="Arial" w:cs="Arial"/>
                <w:sz w:val="20"/>
                <w:szCs w:val="20"/>
                <w:lang w:val="de-DE"/>
              </w:rPr>
              <w:t>debitore</w:t>
            </w:r>
            <w:proofErr w:type="spellEnd"/>
            <w:r w:rsidRPr="009D6C3C">
              <w:rPr>
                <w:rFonts w:ascii="Arial" w:hAnsi="Arial" w:cs="Arial"/>
                <w:sz w:val="20"/>
                <w:szCs w:val="20"/>
                <w:lang w:val="de-DE"/>
              </w:rPr>
              <w:t>;</w:t>
            </w:r>
          </w:p>
        </w:tc>
        <w:tc>
          <w:tcPr>
            <w:tcW w:w="250" w:type="dxa"/>
            <w:vAlign w:val="center"/>
          </w:tcPr>
          <w:p w:rsidR="00574495" w:rsidRPr="009D6C3C" w:rsidRDefault="00574495" w:rsidP="00574495">
            <w:pPr>
              <w:ind w:right="98"/>
              <w:rPr>
                <w:rFonts w:ascii="Arial" w:hAnsi="Arial" w:cs="Arial"/>
                <w:sz w:val="20"/>
                <w:szCs w:val="20"/>
                <w:lang w:val="de-DE"/>
              </w:rPr>
            </w:pPr>
          </w:p>
        </w:tc>
        <w:tc>
          <w:tcPr>
            <w:tcW w:w="4995" w:type="dxa"/>
            <w:gridSpan w:val="2"/>
            <w:shd w:val="clear" w:color="auto" w:fill="auto"/>
          </w:tcPr>
          <w:p w:rsidR="00574495" w:rsidRPr="009D6C3C" w:rsidRDefault="00DA7AAA"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a) die Angabe des Schuldners</w:t>
            </w:r>
            <w:r w:rsidR="00657C4D" w:rsidRPr="009D6C3C">
              <w:rPr>
                <w:rFonts w:ascii="Arial" w:hAnsi="Arial" w:cs="Arial"/>
                <w:sz w:val="20"/>
                <w:szCs w:val="20"/>
                <w:lang w:val="de-DE"/>
              </w:rPr>
              <w:t>,</w:t>
            </w:r>
          </w:p>
        </w:tc>
      </w:tr>
      <w:tr w:rsidR="00574495" w:rsidRPr="00513777" w:rsidTr="00D609DE">
        <w:trPr>
          <w:trHeight w:val="51"/>
        </w:trPr>
        <w:tc>
          <w:tcPr>
            <w:tcW w:w="4820" w:type="dxa"/>
          </w:tcPr>
          <w:p w:rsidR="00574495" w:rsidRPr="009D6C3C" w:rsidRDefault="00574495" w:rsidP="00574495">
            <w:pPr>
              <w:widowControl w:val="0"/>
              <w:spacing w:line="260" w:lineRule="exact"/>
              <w:ind w:left="300" w:hanging="300"/>
              <w:jc w:val="both"/>
              <w:rPr>
                <w:rFonts w:ascii="Arial" w:hAnsi="Arial" w:cs="Arial"/>
                <w:sz w:val="20"/>
                <w:szCs w:val="20"/>
              </w:rPr>
            </w:pPr>
            <w:r w:rsidRPr="009D6C3C">
              <w:rPr>
                <w:rFonts w:ascii="Arial" w:hAnsi="Arial" w:cs="Arial"/>
                <w:sz w:val="20"/>
                <w:szCs w:val="20"/>
              </w:rPr>
              <w:t>b) l'ammontare della somma da riscuotere;</w:t>
            </w:r>
          </w:p>
        </w:tc>
        <w:tc>
          <w:tcPr>
            <w:tcW w:w="250" w:type="dxa"/>
            <w:vAlign w:val="center"/>
          </w:tcPr>
          <w:p w:rsidR="00574495" w:rsidRPr="009D6C3C" w:rsidRDefault="00574495" w:rsidP="00574495">
            <w:pPr>
              <w:ind w:right="98"/>
              <w:rPr>
                <w:rFonts w:ascii="Arial" w:hAnsi="Arial" w:cs="Arial"/>
                <w:sz w:val="20"/>
                <w:szCs w:val="20"/>
              </w:rPr>
            </w:pPr>
          </w:p>
        </w:tc>
        <w:tc>
          <w:tcPr>
            <w:tcW w:w="4995" w:type="dxa"/>
            <w:gridSpan w:val="2"/>
            <w:shd w:val="clear" w:color="auto" w:fill="auto"/>
          </w:tcPr>
          <w:p w:rsidR="00574495" w:rsidRPr="009D6C3C" w:rsidRDefault="00246D73"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b) die Höhe des einzuhebenden Betrags,</w:t>
            </w:r>
          </w:p>
        </w:tc>
      </w:tr>
      <w:tr w:rsidR="00574495" w:rsidRPr="007B0E80" w:rsidTr="00D609DE">
        <w:trPr>
          <w:trHeight w:val="51"/>
        </w:trPr>
        <w:tc>
          <w:tcPr>
            <w:tcW w:w="4820" w:type="dxa"/>
          </w:tcPr>
          <w:p w:rsidR="00574495" w:rsidRPr="009D6C3C" w:rsidRDefault="00574495" w:rsidP="00574495">
            <w:pPr>
              <w:widowControl w:val="0"/>
              <w:spacing w:line="260" w:lineRule="exact"/>
              <w:ind w:left="300" w:hanging="300"/>
              <w:jc w:val="both"/>
              <w:rPr>
                <w:rFonts w:ascii="Arial" w:hAnsi="Arial" w:cs="Arial"/>
                <w:sz w:val="20"/>
                <w:szCs w:val="20"/>
                <w:lang w:val="de-DE"/>
              </w:rPr>
            </w:pPr>
            <w:r w:rsidRPr="009D6C3C">
              <w:rPr>
                <w:rFonts w:ascii="Arial" w:hAnsi="Arial" w:cs="Arial"/>
                <w:sz w:val="20"/>
                <w:szCs w:val="20"/>
                <w:lang w:val="de-DE"/>
              </w:rPr>
              <w:t xml:space="preserve">c) la </w:t>
            </w:r>
            <w:proofErr w:type="spellStart"/>
            <w:r w:rsidRPr="009D6C3C">
              <w:rPr>
                <w:rFonts w:ascii="Arial" w:hAnsi="Arial" w:cs="Arial"/>
                <w:sz w:val="20"/>
                <w:szCs w:val="20"/>
                <w:lang w:val="de-DE"/>
              </w:rPr>
              <w:t>causale</w:t>
            </w:r>
            <w:proofErr w:type="spellEnd"/>
            <w:r w:rsidRPr="009D6C3C">
              <w:rPr>
                <w:rFonts w:ascii="Arial" w:hAnsi="Arial" w:cs="Arial"/>
                <w:sz w:val="20"/>
                <w:szCs w:val="20"/>
                <w:lang w:val="de-DE"/>
              </w:rPr>
              <w:t>;</w:t>
            </w:r>
          </w:p>
        </w:tc>
        <w:tc>
          <w:tcPr>
            <w:tcW w:w="250" w:type="dxa"/>
            <w:vAlign w:val="center"/>
          </w:tcPr>
          <w:p w:rsidR="00574495" w:rsidRPr="009D6C3C" w:rsidRDefault="00574495" w:rsidP="00574495">
            <w:pPr>
              <w:ind w:right="98"/>
              <w:rPr>
                <w:rFonts w:ascii="Arial" w:hAnsi="Arial" w:cs="Arial"/>
                <w:sz w:val="20"/>
                <w:szCs w:val="20"/>
                <w:lang w:val="de-DE"/>
              </w:rPr>
            </w:pPr>
          </w:p>
        </w:tc>
        <w:tc>
          <w:tcPr>
            <w:tcW w:w="4995" w:type="dxa"/>
            <w:gridSpan w:val="2"/>
            <w:shd w:val="clear" w:color="auto" w:fill="auto"/>
          </w:tcPr>
          <w:p w:rsidR="00574495" w:rsidRPr="009D6C3C" w:rsidRDefault="00246D73"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c) den Grund,</w:t>
            </w:r>
          </w:p>
        </w:tc>
      </w:tr>
      <w:tr w:rsidR="00574495" w:rsidRPr="00513777" w:rsidTr="00D609DE">
        <w:trPr>
          <w:trHeight w:val="51"/>
        </w:trPr>
        <w:tc>
          <w:tcPr>
            <w:tcW w:w="4820" w:type="dxa"/>
          </w:tcPr>
          <w:p w:rsidR="00574495" w:rsidRPr="009D6C3C" w:rsidRDefault="00574495" w:rsidP="00574495">
            <w:pPr>
              <w:widowControl w:val="0"/>
              <w:spacing w:line="260" w:lineRule="exact"/>
              <w:ind w:left="300" w:hanging="300"/>
              <w:jc w:val="both"/>
              <w:rPr>
                <w:rFonts w:ascii="Arial" w:hAnsi="Arial" w:cs="Arial"/>
                <w:sz w:val="20"/>
                <w:szCs w:val="20"/>
              </w:rPr>
            </w:pPr>
            <w:r w:rsidRPr="009D6C3C">
              <w:rPr>
                <w:rFonts w:ascii="Arial" w:hAnsi="Arial" w:cs="Arial"/>
                <w:sz w:val="20"/>
                <w:szCs w:val="20"/>
              </w:rPr>
              <w:t>d) gli eventuali vincoli di destinazione delle entrate derivanti da legge, da trasferimenti o da prestiti;</w:t>
            </w:r>
          </w:p>
        </w:tc>
        <w:tc>
          <w:tcPr>
            <w:tcW w:w="250" w:type="dxa"/>
            <w:vAlign w:val="center"/>
          </w:tcPr>
          <w:p w:rsidR="00574495" w:rsidRPr="009D6C3C" w:rsidRDefault="00574495" w:rsidP="00574495">
            <w:pPr>
              <w:ind w:right="98"/>
              <w:rPr>
                <w:rFonts w:ascii="Arial" w:hAnsi="Arial" w:cs="Arial"/>
                <w:sz w:val="20"/>
                <w:szCs w:val="20"/>
              </w:rPr>
            </w:pPr>
          </w:p>
        </w:tc>
        <w:tc>
          <w:tcPr>
            <w:tcW w:w="4995" w:type="dxa"/>
            <w:gridSpan w:val="2"/>
            <w:shd w:val="clear" w:color="auto" w:fill="auto"/>
          </w:tcPr>
          <w:p w:rsidR="00574495" w:rsidRPr="009D6C3C" w:rsidRDefault="00246D73"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d) die eventuellen Zweckbestimmungen von Einnahmen aus dem Gesetz, aus Zuweisungen oder</w:t>
            </w:r>
            <w:r w:rsidR="007534FB" w:rsidRPr="009D6C3C">
              <w:rPr>
                <w:rFonts w:ascii="Arial" w:hAnsi="Arial" w:cs="Arial"/>
                <w:sz w:val="20"/>
                <w:szCs w:val="20"/>
                <w:lang w:val="de-DE"/>
              </w:rPr>
              <w:t xml:space="preserve"> </w:t>
            </w:r>
            <w:r w:rsidRPr="009D6C3C">
              <w:rPr>
                <w:rFonts w:ascii="Arial" w:hAnsi="Arial" w:cs="Arial"/>
                <w:sz w:val="20"/>
                <w:szCs w:val="20"/>
                <w:lang w:val="de-DE"/>
              </w:rPr>
              <w:t>Darlehen,</w:t>
            </w:r>
          </w:p>
        </w:tc>
      </w:tr>
      <w:tr w:rsidR="00574495" w:rsidRPr="00513777" w:rsidTr="00D609DE">
        <w:trPr>
          <w:trHeight w:val="51"/>
        </w:trPr>
        <w:tc>
          <w:tcPr>
            <w:tcW w:w="4820" w:type="dxa"/>
          </w:tcPr>
          <w:p w:rsidR="00574495" w:rsidRPr="009D6C3C" w:rsidRDefault="00574495" w:rsidP="00574495">
            <w:pPr>
              <w:widowControl w:val="0"/>
              <w:spacing w:line="260" w:lineRule="exact"/>
              <w:ind w:left="300" w:hanging="300"/>
              <w:jc w:val="both"/>
              <w:rPr>
                <w:rFonts w:ascii="Arial" w:hAnsi="Arial" w:cs="Arial"/>
                <w:sz w:val="20"/>
                <w:szCs w:val="20"/>
              </w:rPr>
            </w:pPr>
            <w:r w:rsidRPr="009D6C3C">
              <w:rPr>
                <w:rFonts w:ascii="Arial" w:hAnsi="Arial" w:cs="Arial"/>
                <w:sz w:val="20"/>
                <w:szCs w:val="20"/>
              </w:rPr>
              <w:t>e) l'indicazione del titolo e della tipologia, distintamente per residui o competenza;</w:t>
            </w:r>
          </w:p>
        </w:tc>
        <w:tc>
          <w:tcPr>
            <w:tcW w:w="250" w:type="dxa"/>
            <w:vAlign w:val="center"/>
          </w:tcPr>
          <w:p w:rsidR="00574495" w:rsidRPr="009D6C3C" w:rsidRDefault="00574495" w:rsidP="00574495">
            <w:pPr>
              <w:ind w:right="98"/>
              <w:jc w:val="both"/>
              <w:rPr>
                <w:rFonts w:ascii="Arial" w:hAnsi="Arial" w:cs="Arial"/>
                <w:sz w:val="20"/>
                <w:szCs w:val="20"/>
              </w:rPr>
            </w:pPr>
          </w:p>
        </w:tc>
        <w:tc>
          <w:tcPr>
            <w:tcW w:w="4995" w:type="dxa"/>
            <w:gridSpan w:val="2"/>
            <w:shd w:val="clear" w:color="auto" w:fill="auto"/>
          </w:tcPr>
          <w:p w:rsidR="00574495" w:rsidRPr="009D6C3C" w:rsidRDefault="00246D73"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e) die Angabe des</w:t>
            </w:r>
            <w:r w:rsidR="003B56B5" w:rsidRPr="009D6C3C">
              <w:rPr>
                <w:rFonts w:ascii="Arial" w:hAnsi="Arial" w:cs="Arial"/>
                <w:sz w:val="20"/>
                <w:szCs w:val="20"/>
                <w:lang w:val="de-DE"/>
              </w:rPr>
              <w:t xml:space="preserve"> </w:t>
            </w:r>
            <w:r w:rsidRPr="009D6C3C">
              <w:rPr>
                <w:rFonts w:ascii="Arial" w:hAnsi="Arial" w:cs="Arial"/>
                <w:sz w:val="20"/>
                <w:szCs w:val="20"/>
                <w:lang w:val="de-DE"/>
              </w:rPr>
              <w:t>Titels und der</w:t>
            </w:r>
            <w:r w:rsidR="005C7FCE" w:rsidRPr="009D6C3C">
              <w:rPr>
                <w:rFonts w:ascii="Arial" w:hAnsi="Arial" w:cs="Arial"/>
                <w:sz w:val="20"/>
                <w:szCs w:val="20"/>
                <w:lang w:val="de-DE"/>
              </w:rPr>
              <w:t xml:space="preserve"> </w:t>
            </w:r>
            <w:r w:rsidRPr="009D6C3C">
              <w:rPr>
                <w:rFonts w:ascii="Arial" w:hAnsi="Arial" w:cs="Arial"/>
                <w:sz w:val="20"/>
                <w:szCs w:val="20"/>
                <w:lang w:val="de-DE"/>
              </w:rPr>
              <w:t>Typologie, getrennt</w:t>
            </w:r>
            <w:r w:rsidR="007534FB" w:rsidRPr="009D6C3C">
              <w:rPr>
                <w:rFonts w:ascii="Arial" w:hAnsi="Arial" w:cs="Arial"/>
                <w:sz w:val="20"/>
                <w:szCs w:val="20"/>
                <w:lang w:val="de-DE"/>
              </w:rPr>
              <w:t xml:space="preserve"> </w:t>
            </w:r>
            <w:r w:rsidRPr="009D6C3C">
              <w:rPr>
                <w:rFonts w:ascii="Arial" w:hAnsi="Arial" w:cs="Arial"/>
                <w:sz w:val="20"/>
                <w:szCs w:val="20"/>
                <w:lang w:val="de-DE"/>
              </w:rPr>
              <w:t>nach Rückständen oder Kompetenz,</w:t>
            </w:r>
          </w:p>
        </w:tc>
      </w:tr>
      <w:tr w:rsidR="00574495" w:rsidRPr="007B0E80" w:rsidTr="00D609DE">
        <w:trPr>
          <w:trHeight w:val="51"/>
        </w:trPr>
        <w:tc>
          <w:tcPr>
            <w:tcW w:w="4820" w:type="dxa"/>
          </w:tcPr>
          <w:p w:rsidR="00574495" w:rsidRPr="009D6C3C" w:rsidRDefault="00574495" w:rsidP="00574495">
            <w:pPr>
              <w:widowControl w:val="0"/>
              <w:spacing w:line="260" w:lineRule="exact"/>
              <w:ind w:left="300" w:hanging="300"/>
              <w:jc w:val="both"/>
              <w:rPr>
                <w:rFonts w:ascii="Arial" w:hAnsi="Arial" w:cs="Arial"/>
                <w:sz w:val="20"/>
                <w:szCs w:val="20"/>
              </w:rPr>
            </w:pPr>
            <w:r w:rsidRPr="009D6C3C">
              <w:rPr>
                <w:rFonts w:ascii="Arial" w:hAnsi="Arial" w:cs="Arial"/>
                <w:sz w:val="20"/>
                <w:szCs w:val="20"/>
              </w:rPr>
              <w:t>f) la codifica di bilancio;</w:t>
            </w:r>
          </w:p>
        </w:tc>
        <w:tc>
          <w:tcPr>
            <w:tcW w:w="250" w:type="dxa"/>
            <w:vAlign w:val="center"/>
          </w:tcPr>
          <w:p w:rsidR="00574495" w:rsidRPr="009D6C3C" w:rsidRDefault="00574495" w:rsidP="00574495">
            <w:pPr>
              <w:ind w:right="98"/>
              <w:jc w:val="center"/>
              <w:rPr>
                <w:rFonts w:ascii="Arial" w:hAnsi="Arial" w:cs="Arial"/>
                <w:sz w:val="20"/>
                <w:szCs w:val="20"/>
                <w:lang w:eastAsia="de-DE"/>
              </w:rPr>
            </w:pPr>
          </w:p>
        </w:tc>
        <w:tc>
          <w:tcPr>
            <w:tcW w:w="4995" w:type="dxa"/>
            <w:gridSpan w:val="2"/>
            <w:shd w:val="clear" w:color="auto" w:fill="auto"/>
          </w:tcPr>
          <w:p w:rsidR="00574495" w:rsidRPr="009D6C3C" w:rsidRDefault="00246D73"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f) die Haushaltskodifizierung,</w:t>
            </w:r>
          </w:p>
        </w:tc>
      </w:tr>
      <w:tr w:rsidR="00574495" w:rsidRPr="007B0E80" w:rsidTr="00D609DE">
        <w:trPr>
          <w:trHeight w:val="51"/>
        </w:trPr>
        <w:tc>
          <w:tcPr>
            <w:tcW w:w="4820" w:type="dxa"/>
          </w:tcPr>
          <w:p w:rsidR="00574495" w:rsidRPr="009D6C3C" w:rsidRDefault="00574495" w:rsidP="00574495">
            <w:pPr>
              <w:widowControl w:val="0"/>
              <w:spacing w:line="260" w:lineRule="exact"/>
              <w:ind w:left="300" w:hanging="300"/>
              <w:jc w:val="both"/>
              <w:rPr>
                <w:rFonts w:ascii="Arial" w:hAnsi="Arial" w:cs="Arial"/>
                <w:sz w:val="20"/>
                <w:szCs w:val="20"/>
                <w:lang w:val="de-DE"/>
              </w:rPr>
            </w:pPr>
            <w:r w:rsidRPr="009D6C3C">
              <w:rPr>
                <w:rFonts w:ascii="Arial" w:hAnsi="Arial" w:cs="Arial"/>
                <w:sz w:val="20"/>
                <w:szCs w:val="20"/>
                <w:lang w:val="de-DE"/>
              </w:rPr>
              <w:t xml:space="preserve">g) </w:t>
            </w:r>
            <w:proofErr w:type="spellStart"/>
            <w:r w:rsidRPr="009D6C3C">
              <w:rPr>
                <w:rFonts w:ascii="Arial" w:hAnsi="Arial" w:cs="Arial"/>
                <w:sz w:val="20"/>
                <w:szCs w:val="20"/>
                <w:lang w:val="de-DE"/>
              </w:rPr>
              <w:t>il</w:t>
            </w:r>
            <w:proofErr w:type="spellEnd"/>
            <w:r w:rsidRPr="009D6C3C">
              <w:rPr>
                <w:rFonts w:ascii="Arial" w:hAnsi="Arial" w:cs="Arial"/>
                <w:sz w:val="20"/>
                <w:szCs w:val="20"/>
                <w:lang w:val="de-DE"/>
              </w:rPr>
              <w:t xml:space="preserve"> </w:t>
            </w:r>
            <w:proofErr w:type="spellStart"/>
            <w:r w:rsidRPr="009D6C3C">
              <w:rPr>
                <w:rFonts w:ascii="Arial" w:hAnsi="Arial" w:cs="Arial"/>
                <w:sz w:val="20"/>
                <w:szCs w:val="20"/>
                <w:lang w:val="de-DE"/>
              </w:rPr>
              <w:t>numero</w:t>
            </w:r>
            <w:proofErr w:type="spellEnd"/>
            <w:r w:rsidRPr="009D6C3C">
              <w:rPr>
                <w:rFonts w:ascii="Arial" w:hAnsi="Arial" w:cs="Arial"/>
                <w:sz w:val="20"/>
                <w:szCs w:val="20"/>
                <w:lang w:val="de-DE"/>
              </w:rPr>
              <w:t xml:space="preserve"> </w:t>
            </w:r>
            <w:proofErr w:type="spellStart"/>
            <w:r w:rsidRPr="009D6C3C">
              <w:rPr>
                <w:rFonts w:ascii="Arial" w:hAnsi="Arial" w:cs="Arial"/>
                <w:sz w:val="20"/>
                <w:szCs w:val="20"/>
                <w:lang w:val="de-DE"/>
              </w:rPr>
              <w:t>progressivo</w:t>
            </w:r>
            <w:proofErr w:type="spellEnd"/>
            <w:r w:rsidRPr="009D6C3C">
              <w:rPr>
                <w:rFonts w:ascii="Arial" w:hAnsi="Arial" w:cs="Arial"/>
                <w:sz w:val="20"/>
                <w:szCs w:val="20"/>
                <w:lang w:val="de-DE"/>
              </w:rPr>
              <w:t>;</w:t>
            </w:r>
          </w:p>
        </w:tc>
        <w:tc>
          <w:tcPr>
            <w:tcW w:w="250" w:type="dxa"/>
            <w:vAlign w:val="center"/>
          </w:tcPr>
          <w:p w:rsidR="00574495" w:rsidRPr="009D6C3C" w:rsidRDefault="00574495" w:rsidP="00574495">
            <w:pPr>
              <w:ind w:right="98"/>
              <w:rPr>
                <w:rFonts w:ascii="Arial" w:hAnsi="Arial" w:cs="Arial"/>
                <w:sz w:val="20"/>
                <w:szCs w:val="20"/>
                <w:lang w:val="de-DE"/>
              </w:rPr>
            </w:pPr>
          </w:p>
        </w:tc>
        <w:tc>
          <w:tcPr>
            <w:tcW w:w="4995" w:type="dxa"/>
            <w:gridSpan w:val="2"/>
            <w:shd w:val="clear" w:color="auto" w:fill="auto"/>
          </w:tcPr>
          <w:p w:rsidR="00574495" w:rsidRPr="009D6C3C" w:rsidRDefault="00246D73"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g) die fortlaufende Nummer,</w:t>
            </w:r>
          </w:p>
        </w:tc>
      </w:tr>
      <w:tr w:rsidR="00574495" w:rsidRPr="00513777" w:rsidTr="00D609DE">
        <w:trPr>
          <w:trHeight w:val="51"/>
        </w:trPr>
        <w:tc>
          <w:tcPr>
            <w:tcW w:w="4820" w:type="dxa"/>
          </w:tcPr>
          <w:p w:rsidR="00574495" w:rsidRPr="009D6C3C" w:rsidRDefault="00574495" w:rsidP="00574495">
            <w:pPr>
              <w:widowControl w:val="0"/>
              <w:spacing w:line="260" w:lineRule="exact"/>
              <w:ind w:left="300" w:hanging="300"/>
              <w:jc w:val="both"/>
              <w:rPr>
                <w:rFonts w:ascii="Arial" w:hAnsi="Arial" w:cs="Arial"/>
                <w:sz w:val="20"/>
                <w:szCs w:val="20"/>
              </w:rPr>
            </w:pPr>
            <w:r w:rsidRPr="009D6C3C">
              <w:rPr>
                <w:rFonts w:ascii="Arial" w:hAnsi="Arial" w:cs="Arial"/>
                <w:sz w:val="20"/>
                <w:szCs w:val="20"/>
              </w:rPr>
              <w:t>h) l'esercizio finanziario e la data di emissione;</w:t>
            </w:r>
          </w:p>
        </w:tc>
        <w:tc>
          <w:tcPr>
            <w:tcW w:w="250" w:type="dxa"/>
            <w:vAlign w:val="center"/>
          </w:tcPr>
          <w:p w:rsidR="00574495" w:rsidRPr="009D6C3C" w:rsidRDefault="00574495" w:rsidP="00574495">
            <w:pPr>
              <w:ind w:right="98"/>
              <w:rPr>
                <w:rFonts w:ascii="Arial" w:hAnsi="Arial" w:cs="Arial"/>
                <w:sz w:val="20"/>
                <w:szCs w:val="20"/>
              </w:rPr>
            </w:pPr>
          </w:p>
        </w:tc>
        <w:tc>
          <w:tcPr>
            <w:tcW w:w="4995" w:type="dxa"/>
            <w:gridSpan w:val="2"/>
            <w:shd w:val="clear" w:color="auto" w:fill="auto"/>
          </w:tcPr>
          <w:p w:rsidR="00574495" w:rsidRPr="009D6C3C" w:rsidRDefault="00246D73" w:rsidP="002D638A">
            <w:pPr>
              <w:widowControl w:val="0"/>
              <w:spacing w:line="260" w:lineRule="exact"/>
              <w:jc w:val="both"/>
              <w:rPr>
                <w:rFonts w:ascii="Arial" w:hAnsi="Arial" w:cs="Arial"/>
                <w:sz w:val="20"/>
                <w:szCs w:val="20"/>
                <w:lang w:val="de-DE"/>
              </w:rPr>
            </w:pPr>
            <w:r w:rsidRPr="009D6C3C">
              <w:rPr>
                <w:rFonts w:ascii="Arial" w:hAnsi="Arial" w:cs="Arial"/>
                <w:sz w:val="20"/>
                <w:szCs w:val="20"/>
                <w:lang w:val="de-DE"/>
              </w:rPr>
              <w:t>h) das Finanzjahr und das Ausstellungsdatum,</w:t>
            </w:r>
          </w:p>
        </w:tc>
      </w:tr>
      <w:tr w:rsidR="00574495" w:rsidRPr="007B0E80"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lang w:val="de-DE"/>
              </w:rPr>
            </w:pPr>
            <w:r w:rsidRPr="00956966">
              <w:rPr>
                <w:rFonts w:ascii="Arial" w:hAnsi="Arial" w:cs="Arial"/>
                <w:sz w:val="20"/>
                <w:szCs w:val="20"/>
              </w:rPr>
              <w:t xml:space="preserve">h-bis) la codifica SIOPE di cui all'art. </w:t>
            </w:r>
            <w:hyperlink r:id="rId32" w:anchor="id=10LX0000654083ART38,__m=document" w:history="1">
              <w:r w:rsidRPr="00956966">
                <w:rPr>
                  <w:rFonts w:ascii="Arial" w:hAnsi="Arial" w:cs="Arial"/>
                  <w:sz w:val="20"/>
                  <w:szCs w:val="20"/>
                  <w:lang w:val="de-DE"/>
                </w:rPr>
                <w:t>14</w:t>
              </w:r>
            </w:hyperlink>
            <w:r w:rsidRPr="00956966">
              <w:rPr>
                <w:rFonts w:ascii="Arial" w:hAnsi="Arial" w:cs="Arial"/>
                <w:sz w:val="20"/>
                <w:szCs w:val="20"/>
                <w:lang w:val="de-DE"/>
              </w:rPr>
              <w:t xml:space="preserve"> della </w:t>
            </w:r>
            <w:hyperlink r:id="rId33" w:anchor="id=10LX0000654083ART0,__m=document" w:history="1">
              <w:proofErr w:type="spellStart"/>
              <w:r w:rsidRPr="00956966">
                <w:rPr>
                  <w:rFonts w:ascii="Arial" w:hAnsi="Arial" w:cs="Arial"/>
                  <w:sz w:val="20"/>
                  <w:szCs w:val="20"/>
                  <w:lang w:val="de-DE"/>
                </w:rPr>
                <w:t>legge</w:t>
              </w:r>
              <w:proofErr w:type="spellEnd"/>
              <w:r w:rsidRPr="00956966">
                <w:rPr>
                  <w:rFonts w:ascii="Arial" w:hAnsi="Arial" w:cs="Arial"/>
                  <w:sz w:val="20"/>
                  <w:szCs w:val="20"/>
                  <w:lang w:val="de-DE"/>
                </w:rPr>
                <w:t xml:space="preserve"> 31 </w:t>
              </w:r>
              <w:proofErr w:type="spellStart"/>
              <w:r w:rsidRPr="00956966">
                <w:rPr>
                  <w:rFonts w:ascii="Arial" w:hAnsi="Arial" w:cs="Arial"/>
                  <w:sz w:val="20"/>
                  <w:szCs w:val="20"/>
                  <w:lang w:val="de-DE"/>
                </w:rPr>
                <w:t>dicembre</w:t>
              </w:r>
              <w:proofErr w:type="spellEnd"/>
              <w:r w:rsidRPr="00956966">
                <w:rPr>
                  <w:rFonts w:ascii="Arial" w:hAnsi="Arial" w:cs="Arial"/>
                  <w:sz w:val="20"/>
                  <w:szCs w:val="20"/>
                  <w:lang w:val="de-DE"/>
                </w:rPr>
                <w:t xml:space="preserve"> 2009, n. 196</w:t>
              </w:r>
            </w:hyperlink>
            <w:r w:rsidRPr="00956966">
              <w:rPr>
                <w:rFonts w:ascii="Arial" w:hAnsi="Arial" w:cs="Arial"/>
                <w:sz w:val="20"/>
                <w:szCs w:val="20"/>
                <w:lang w:val="de-DE"/>
              </w:rPr>
              <w:t>;</w:t>
            </w:r>
          </w:p>
        </w:tc>
        <w:tc>
          <w:tcPr>
            <w:tcW w:w="250" w:type="dxa"/>
            <w:vAlign w:val="center"/>
          </w:tcPr>
          <w:p w:rsidR="00574495" w:rsidRPr="00956966" w:rsidRDefault="00574495" w:rsidP="00574495">
            <w:pPr>
              <w:ind w:right="98"/>
              <w:rPr>
                <w:rFonts w:ascii="Arial" w:hAnsi="Arial" w:cs="Arial"/>
                <w:sz w:val="20"/>
                <w:szCs w:val="20"/>
                <w:lang w:val="de-DE"/>
              </w:rPr>
            </w:pPr>
          </w:p>
        </w:tc>
        <w:tc>
          <w:tcPr>
            <w:tcW w:w="4995" w:type="dxa"/>
            <w:gridSpan w:val="2"/>
            <w:shd w:val="clear" w:color="auto" w:fill="auto"/>
          </w:tcPr>
          <w:p w:rsidR="00574495" w:rsidRPr="00956966" w:rsidRDefault="00246D73"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h-bis) die SIOPE-Kodifizierung laut Artikel 14 des Gesetzes vom 31. Dezember 2009, Nr. 196,</w:t>
            </w:r>
          </w:p>
        </w:tc>
      </w:tr>
      <w:tr w:rsidR="00574495" w:rsidRPr="007B0E80"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 xml:space="preserve">h-ter) i codici della transazione elementare di cui agli articoli da 5 a 7, del </w:t>
            </w:r>
            <w:hyperlink r:id="rId34" w:anchor="id=10LX0000756196ART0,__m=document" w:history="1">
              <w:r w:rsidRPr="00956966">
                <w:rPr>
                  <w:rFonts w:ascii="Arial" w:hAnsi="Arial" w:cs="Arial"/>
                  <w:sz w:val="20"/>
                  <w:szCs w:val="20"/>
                </w:rPr>
                <w:t>decreto legislativo 23 giugno 2011, n. 118</w:t>
              </w:r>
            </w:hyperlink>
            <w:r w:rsidRPr="00956966">
              <w:rPr>
                <w:rFonts w:ascii="Arial" w:hAnsi="Arial" w:cs="Arial"/>
                <w:sz w:val="20"/>
                <w:szCs w:val="20"/>
              </w:rPr>
              <w:t>.</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246D73"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h-</w:t>
            </w:r>
            <w:proofErr w:type="spellStart"/>
            <w:r w:rsidRPr="00956966">
              <w:rPr>
                <w:rFonts w:ascii="Arial" w:hAnsi="Arial" w:cs="Arial"/>
                <w:sz w:val="20"/>
                <w:szCs w:val="20"/>
                <w:lang w:val="de-DE"/>
              </w:rPr>
              <w:t>ter</w:t>
            </w:r>
            <w:proofErr w:type="spellEnd"/>
            <w:r w:rsidRPr="00956966">
              <w:rPr>
                <w:rFonts w:ascii="Arial" w:hAnsi="Arial" w:cs="Arial"/>
                <w:sz w:val="20"/>
                <w:szCs w:val="20"/>
                <w:lang w:val="de-DE"/>
              </w:rPr>
              <w:t>) die Kodexe des Buchungsvorgangs laut den Artikeln 5, 6 und 7 d</w:t>
            </w:r>
            <w:r w:rsidR="00350743" w:rsidRPr="00956966">
              <w:rPr>
                <w:rFonts w:ascii="Arial" w:hAnsi="Arial" w:cs="Arial"/>
                <w:sz w:val="20"/>
                <w:szCs w:val="20"/>
                <w:lang w:val="de-DE"/>
              </w:rPr>
              <w:t xml:space="preserve">es gesetzesvertretenden Dekrets </w:t>
            </w:r>
            <w:r w:rsidRPr="00956966">
              <w:rPr>
                <w:rFonts w:ascii="Arial" w:hAnsi="Arial" w:cs="Arial"/>
                <w:sz w:val="20"/>
                <w:szCs w:val="20"/>
                <w:lang w:val="de-DE"/>
              </w:rPr>
              <w:t>vom 23. Juni 2011, Nr. 118, in geltender</w:t>
            </w:r>
            <w:r w:rsidR="00350743" w:rsidRPr="00956966">
              <w:rPr>
                <w:rFonts w:ascii="Arial" w:hAnsi="Arial" w:cs="Arial"/>
                <w:sz w:val="20"/>
                <w:szCs w:val="20"/>
                <w:lang w:val="de-DE"/>
              </w:rPr>
              <w:t xml:space="preserve"> </w:t>
            </w:r>
            <w:r w:rsidRPr="00956966">
              <w:rPr>
                <w:rFonts w:ascii="Arial" w:hAnsi="Arial" w:cs="Arial"/>
                <w:sz w:val="20"/>
                <w:szCs w:val="20"/>
                <w:lang w:val="de-DE"/>
              </w:rPr>
              <w:t>Fassung.</w:t>
            </w:r>
          </w:p>
        </w:tc>
      </w:tr>
      <w:tr w:rsidR="00574495" w:rsidRPr="00513777" w:rsidTr="00D609DE">
        <w:trPr>
          <w:trHeight w:val="51"/>
        </w:trPr>
        <w:tc>
          <w:tcPr>
            <w:tcW w:w="4820" w:type="dxa"/>
          </w:tcPr>
          <w:p w:rsidR="00574495" w:rsidRPr="00956966" w:rsidRDefault="00574495" w:rsidP="00D12029">
            <w:pPr>
              <w:widowControl w:val="0"/>
              <w:spacing w:line="260" w:lineRule="exact"/>
              <w:jc w:val="both"/>
              <w:rPr>
                <w:rFonts w:ascii="Arial" w:hAnsi="Arial" w:cs="Arial"/>
                <w:sz w:val="20"/>
                <w:szCs w:val="20"/>
              </w:rPr>
            </w:pPr>
            <w:r w:rsidRPr="00956966">
              <w:rPr>
                <w:rFonts w:ascii="Arial" w:hAnsi="Arial" w:cs="Arial"/>
                <w:sz w:val="20"/>
                <w:szCs w:val="20"/>
              </w:rPr>
              <w:t>4. Il tesoriere deve accettare, senza pregiudizio per i diritti dell'ente, la riscossione di ogni somma, versata in favore dell'ente, ivi comprese le entrate di cui al comma 4-ter, anche senza la preventiva emissione di ordinativo d'incasso. In tale ipotesi il tesoriere ne dà immediata comunicazione all'ente, richiedendo la regolarizzazione. L'ente procede alla regolarizzazione dell'incasso entro i successivi 60 giorni e, comunque, entro i termini previsti per la resa del conto del tesoriere.</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246D73" w:rsidP="00EE3B55">
            <w:pPr>
              <w:widowControl w:val="0"/>
              <w:spacing w:line="260" w:lineRule="exact"/>
              <w:jc w:val="both"/>
              <w:rPr>
                <w:rFonts w:ascii="Arial" w:hAnsi="Arial" w:cs="Arial"/>
                <w:sz w:val="20"/>
                <w:szCs w:val="20"/>
                <w:lang w:val="de-DE"/>
              </w:rPr>
            </w:pPr>
            <w:r w:rsidRPr="00956966">
              <w:rPr>
                <w:rFonts w:ascii="Arial" w:hAnsi="Arial" w:cs="Arial"/>
                <w:sz w:val="20"/>
                <w:szCs w:val="20"/>
                <w:lang w:val="de-DE"/>
              </w:rPr>
              <w:t>4. Der Schatzmeister muss die Einhebung jeglichen</w:t>
            </w:r>
            <w:r w:rsidR="00EE3B55" w:rsidRPr="00956966">
              <w:rPr>
                <w:rFonts w:ascii="Arial" w:hAnsi="Arial" w:cs="Arial"/>
                <w:sz w:val="20"/>
                <w:szCs w:val="20"/>
                <w:lang w:val="de-DE"/>
              </w:rPr>
              <w:t xml:space="preserve"> </w:t>
            </w:r>
            <w:r w:rsidR="004F20E8">
              <w:rPr>
                <w:rFonts w:ascii="Arial" w:hAnsi="Arial" w:cs="Arial"/>
                <w:sz w:val="20"/>
                <w:szCs w:val="20"/>
                <w:lang w:val="de-DE"/>
              </w:rPr>
              <w:t>Betrag</w:t>
            </w:r>
            <w:r w:rsidRPr="00956966">
              <w:rPr>
                <w:rFonts w:ascii="Arial" w:hAnsi="Arial" w:cs="Arial"/>
                <w:sz w:val="20"/>
                <w:szCs w:val="20"/>
                <w:lang w:val="de-DE"/>
              </w:rPr>
              <w:t xml:space="preserve">s zugunsten der </w:t>
            </w:r>
            <w:r w:rsidR="00B4729F">
              <w:rPr>
                <w:rFonts w:ascii="Arial" w:hAnsi="Arial" w:cs="Arial"/>
                <w:sz w:val="20"/>
                <w:szCs w:val="20"/>
                <w:lang w:val="de-DE"/>
              </w:rPr>
              <w:t>Körperschaft</w:t>
            </w:r>
            <w:r w:rsidRPr="00956966">
              <w:rPr>
                <w:rFonts w:ascii="Arial" w:hAnsi="Arial" w:cs="Arial"/>
                <w:sz w:val="20"/>
                <w:szCs w:val="20"/>
                <w:lang w:val="de-DE"/>
              </w:rPr>
              <w:t xml:space="preserve"> annehmen, einschließlich der Einnahmen laut Absatz 4-ter und</w:t>
            </w:r>
            <w:r w:rsidR="00EE3B55" w:rsidRPr="00956966">
              <w:rPr>
                <w:rFonts w:ascii="Arial" w:hAnsi="Arial" w:cs="Arial"/>
                <w:sz w:val="20"/>
                <w:szCs w:val="20"/>
                <w:lang w:val="de-DE"/>
              </w:rPr>
              <w:t xml:space="preserve"> </w:t>
            </w:r>
            <w:r w:rsidRPr="00956966">
              <w:rPr>
                <w:rFonts w:ascii="Arial" w:hAnsi="Arial" w:cs="Arial"/>
                <w:sz w:val="20"/>
                <w:szCs w:val="20"/>
                <w:lang w:val="de-DE"/>
              </w:rPr>
              <w:t>zwar ohne Beeinträchtigung des Anspruchs der Körperschaft, auch wenn zuvor kein Inkassoauftrag</w:t>
            </w:r>
            <w:r w:rsidR="00EE3B55" w:rsidRPr="00956966">
              <w:rPr>
                <w:rFonts w:ascii="Arial" w:hAnsi="Arial" w:cs="Arial"/>
                <w:sz w:val="20"/>
                <w:szCs w:val="20"/>
                <w:lang w:val="de-DE"/>
              </w:rPr>
              <w:t xml:space="preserve"> </w:t>
            </w:r>
            <w:r w:rsidRPr="00956966">
              <w:rPr>
                <w:rFonts w:ascii="Arial" w:hAnsi="Arial" w:cs="Arial"/>
                <w:sz w:val="20"/>
                <w:szCs w:val="20"/>
                <w:lang w:val="de-DE"/>
              </w:rPr>
              <w:t>ausgestellt wurde. In diesem Fall unterrichtet der Schatzmeister die Körperschaft umgehend über diesen Umstand und beantragt die Einleitung der notwendigen Maßnahmen. Innerhalb der darauffolgenden 60 Tage und in jedem Fall innerhalb der für die Rechnungslegung des Schatzmeisters vorgesehenen Fristen sorgt die Körperschaft für die Richtigstellung der Einhebung.</w:t>
            </w:r>
          </w:p>
        </w:tc>
      </w:tr>
      <w:tr w:rsidR="00574495" w:rsidRPr="00513777" w:rsidTr="00D609DE">
        <w:trPr>
          <w:trHeight w:val="51"/>
        </w:trPr>
        <w:tc>
          <w:tcPr>
            <w:tcW w:w="4820" w:type="dxa"/>
          </w:tcPr>
          <w:p w:rsidR="00574495" w:rsidRPr="00956966" w:rsidRDefault="00574495" w:rsidP="00D12029">
            <w:pPr>
              <w:widowControl w:val="0"/>
              <w:spacing w:line="260" w:lineRule="exact"/>
              <w:jc w:val="both"/>
              <w:rPr>
                <w:rFonts w:ascii="Arial" w:hAnsi="Arial" w:cs="Arial"/>
                <w:sz w:val="20"/>
                <w:szCs w:val="20"/>
              </w:rPr>
            </w:pPr>
            <w:r w:rsidRPr="00956966">
              <w:rPr>
                <w:rFonts w:ascii="Arial" w:hAnsi="Arial" w:cs="Arial"/>
                <w:sz w:val="20"/>
                <w:szCs w:val="20"/>
              </w:rPr>
              <w:t xml:space="preserve">4-bis. Gli ordinativi di incasso che si riferiscono ad entrate di competenza dell'esercizio in corso sono tenuti distinti da quelli relativi ai residui, garantendone la numerazione unica per esercizio e progressiva. Gli ordinativi di incasso, sia in conto competenza sia in conto residui, sono imputati </w:t>
            </w:r>
            <w:r w:rsidRPr="00956966">
              <w:rPr>
                <w:rFonts w:ascii="Arial" w:hAnsi="Arial" w:cs="Arial"/>
                <w:sz w:val="20"/>
                <w:szCs w:val="20"/>
              </w:rPr>
              <w:lastRenderedPageBreak/>
              <w:t>contabilmente all'esercizio in cui il tesoriere ha incassato le relative entrate, anche se la comunicazione è pervenuta all'ente nell'esercizio successivo.</w:t>
            </w:r>
          </w:p>
        </w:tc>
        <w:tc>
          <w:tcPr>
            <w:tcW w:w="250" w:type="dxa"/>
            <w:vAlign w:val="center"/>
          </w:tcPr>
          <w:p w:rsidR="00574495" w:rsidRPr="00956966" w:rsidRDefault="00574495" w:rsidP="00574495">
            <w:pPr>
              <w:ind w:right="98"/>
              <w:jc w:val="both"/>
              <w:rPr>
                <w:rFonts w:ascii="Arial" w:hAnsi="Arial" w:cs="Arial"/>
                <w:sz w:val="20"/>
                <w:szCs w:val="20"/>
              </w:rPr>
            </w:pPr>
          </w:p>
        </w:tc>
        <w:tc>
          <w:tcPr>
            <w:tcW w:w="4995" w:type="dxa"/>
            <w:gridSpan w:val="2"/>
            <w:shd w:val="clear" w:color="auto" w:fill="auto"/>
          </w:tcPr>
          <w:p w:rsidR="00574495" w:rsidRPr="00956966" w:rsidRDefault="0063319B"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4-bis. Die Inkassoaufträge, die sich auf Einnahmen</w:t>
            </w:r>
            <w:r w:rsidR="007534FB" w:rsidRPr="00956966">
              <w:rPr>
                <w:rFonts w:ascii="Arial" w:hAnsi="Arial" w:cs="Arial"/>
                <w:sz w:val="20"/>
                <w:szCs w:val="20"/>
                <w:lang w:val="de-DE"/>
              </w:rPr>
              <w:t xml:space="preserve"> </w:t>
            </w:r>
            <w:r w:rsidRPr="00956966">
              <w:rPr>
                <w:rFonts w:ascii="Arial" w:hAnsi="Arial" w:cs="Arial"/>
                <w:sz w:val="20"/>
                <w:szCs w:val="20"/>
                <w:lang w:val="de-DE"/>
              </w:rPr>
              <w:t>beziehen, die das laufende Haushaltsjahr betreffen,</w:t>
            </w:r>
            <w:r w:rsidR="007534FB" w:rsidRPr="00956966">
              <w:rPr>
                <w:rFonts w:ascii="Arial" w:hAnsi="Arial" w:cs="Arial"/>
                <w:sz w:val="20"/>
                <w:szCs w:val="20"/>
                <w:lang w:val="de-DE"/>
              </w:rPr>
              <w:t xml:space="preserve"> </w:t>
            </w:r>
            <w:r w:rsidRPr="00956966">
              <w:rPr>
                <w:rFonts w:ascii="Arial" w:hAnsi="Arial" w:cs="Arial"/>
                <w:sz w:val="20"/>
                <w:szCs w:val="20"/>
                <w:lang w:val="de-DE"/>
              </w:rPr>
              <w:t xml:space="preserve">sind gesondert von jenen, welche Rückstände betreffen, zu halten, wobei eine einheitliche Nummerierung für jedes Haushaltsjahr und fortlaufende Nummer zu gewährleisten ist. Die </w:t>
            </w:r>
            <w:r w:rsidRPr="00956966">
              <w:rPr>
                <w:rFonts w:ascii="Arial" w:hAnsi="Arial" w:cs="Arial"/>
                <w:sz w:val="20"/>
                <w:szCs w:val="20"/>
                <w:lang w:val="de-DE"/>
              </w:rPr>
              <w:lastRenderedPageBreak/>
              <w:t>Inkassoaufträge, sowohl hinsichtlich der Kompetenz als auch der Rückstände, werden in dem Haushaltsjahr verbucht, in welchem der Schatzmeister die entsprechenden Einnahmen eingehoben hat, auch wenn die Mitteilung an die Körperschaft im darauffolgenden Haushaltsjahr eingegangen ist.</w:t>
            </w:r>
          </w:p>
        </w:tc>
      </w:tr>
      <w:tr w:rsidR="00574495" w:rsidRPr="00513777" w:rsidTr="00D609DE">
        <w:trPr>
          <w:trHeight w:val="51"/>
        </w:trPr>
        <w:tc>
          <w:tcPr>
            <w:tcW w:w="4820" w:type="dxa"/>
          </w:tcPr>
          <w:p w:rsidR="00574495" w:rsidRPr="00956966" w:rsidRDefault="00574495" w:rsidP="00D12029">
            <w:pPr>
              <w:widowControl w:val="0"/>
              <w:spacing w:line="260" w:lineRule="exact"/>
              <w:jc w:val="both"/>
              <w:rPr>
                <w:rFonts w:ascii="Arial" w:hAnsi="Arial" w:cs="Arial"/>
                <w:sz w:val="20"/>
                <w:szCs w:val="20"/>
              </w:rPr>
            </w:pPr>
            <w:r w:rsidRPr="00956966">
              <w:rPr>
                <w:rFonts w:ascii="Arial" w:hAnsi="Arial" w:cs="Arial"/>
                <w:sz w:val="20"/>
                <w:szCs w:val="20"/>
              </w:rPr>
              <w:lastRenderedPageBreak/>
              <w:t>4-ter. Gli incassi derivanti dalle accensioni di prestiti sono disposti nei limiti dei rispettivi stanziamenti di cassa.</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63319B"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4-ter. Die Einnahmen aus der Aufnahme von Darlehen werden im Rahmen der jeweiligen Kassenansätze angeordnet.</w:t>
            </w:r>
          </w:p>
        </w:tc>
      </w:tr>
      <w:tr w:rsidR="00574495" w:rsidRPr="00513777" w:rsidTr="00D609DE">
        <w:trPr>
          <w:trHeight w:val="51"/>
        </w:trPr>
        <w:tc>
          <w:tcPr>
            <w:tcW w:w="4820" w:type="dxa"/>
          </w:tcPr>
          <w:p w:rsidR="00574495" w:rsidRPr="00956966" w:rsidRDefault="00574495" w:rsidP="00D12029">
            <w:pPr>
              <w:widowControl w:val="0"/>
              <w:spacing w:line="260" w:lineRule="exact"/>
              <w:jc w:val="both"/>
              <w:rPr>
                <w:rFonts w:ascii="Arial" w:hAnsi="Arial" w:cs="Arial"/>
                <w:sz w:val="20"/>
                <w:szCs w:val="20"/>
              </w:rPr>
            </w:pPr>
            <w:r w:rsidRPr="00956966">
              <w:rPr>
                <w:rFonts w:ascii="Arial" w:hAnsi="Arial" w:cs="Arial"/>
                <w:sz w:val="20"/>
                <w:szCs w:val="20"/>
              </w:rPr>
              <w:t xml:space="preserve">4-quater. </w:t>
            </w:r>
            <w:r w:rsidR="00D12029" w:rsidRPr="00956966">
              <w:rPr>
                <w:rFonts w:ascii="Arial" w:hAnsi="Arial" w:cs="Arial"/>
                <w:sz w:val="20"/>
                <w:szCs w:val="20"/>
              </w:rPr>
              <w:t>È</w:t>
            </w:r>
            <w:r w:rsidRPr="00956966">
              <w:rPr>
                <w:rFonts w:ascii="Arial" w:hAnsi="Arial" w:cs="Arial"/>
                <w:sz w:val="20"/>
                <w:szCs w:val="20"/>
              </w:rPr>
              <w:t xml:space="preserve"> vietata l'imputazione provvisoria degli incassi in attesa di regolarizzazione alle partite di giro.</w:t>
            </w:r>
          </w:p>
        </w:tc>
        <w:tc>
          <w:tcPr>
            <w:tcW w:w="250" w:type="dxa"/>
            <w:vAlign w:val="center"/>
          </w:tcPr>
          <w:p w:rsidR="00574495" w:rsidRPr="00956966" w:rsidRDefault="00574495" w:rsidP="00574495">
            <w:pPr>
              <w:ind w:right="98"/>
              <w:jc w:val="both"/>
              <w:rPr>
                <w:rFonts w:ascii="Arial" w:hAnsi="Arial" w:cs="Arial"/>
                <w:sz w:val="20"/>
                <w:szCs w:val="20"/>
              </w:rPr>
            </w:pPr>
          </w:p>
        </w:tc>
        <w:tc>
          <w:tcPr>
            <w:tcW w:w="4995" w:type="dxa"/>
            <w:gridSpan w:val="2"/>
            <w:shd w:val="clear" w:color="auto" w:fill="auto"/>
          </w:tcPr>
          <w:p w:rsidR="00574495" w:rsidRPr="00956966" w:rsidRDefault="0063319B"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4-quater. Die provisorische Zuordnung der Einnahmen in Erwartung der Richtigstellung der Durchgangsposten ist verboten.</w:t>
            </w:r>
          </w:p>
        </w:tc>
      </w:tr>
      <w:tr w:rsidR="00574495" w:rsidRPr="00513777" w:rsidTr="00D609DE">
        <w:trPr>
          <w:trHeight w:val="51"/>
        </w:trPr>
        <w:tc>
          <w:tcPr>
            <w:tcW w:w="4820" w:type="dxa"/>
          </w:tcPr>
          <w:p w:rsidR="00574495" w:rsidRPr="00956966" w:rsidRDefault="00574495" w:rsidP="00D12029">
            <w:pPr>
              <w:widowControl w:val="0"/>
              <w:spacing w:line="260" w:lineRule="exact"/>
              <w:jc w:val="both"/>
              <w:rPr>
                <w:rFonts w:ascii="Arial" w:hAnsi="Arial" w:cs="Arial"/>
                <w:sz w:val="20"/>
                <w:szCs w:val="20"/>
              </w:rPr>
            </w:pPr>
            <w:r w:rsidRPr="00956966">
              <w:rPr>
                <w:rFonts w:ascii="Arial" w:hAnsi="Arial" w:cs="Arial"/>
                <w:sz w:val="20"/>
                <w:szCs w:val="20"/>
              </w:rPr>
              <w:t>4-quinquies. Gli ordinativi d'incasso non riscossi entro il termine dell'esercizio sono restituiti dal tesoriere all'ente per l'annullamento e la successiva emissione nell'esercizio successivo in conto residui.</w:t>
            </w:r>
          </w:p>
        </w:tc>
        <w:tc>
          <w:tcPr>
            <w:tcW w:w="250" w:type="dxa"/>
            <w:vAlign w:val="center"/>
          </w:tcPr>
          <w:p w:rsidR="00574495" w:rsidRPr="00956966" w:rsidRDefault="00574495" w:rsidP="00574495">
            <w:pPr>
              <w:ind w:right="98"/>
              <w:rPr>
                <w:rFonts w:ascii="Arial" w:hAnsi="Arial" w:cs="Arial"/>
                <w:sz w:val="20"/>
                <w:szCs w:val="20"/>
                <w:lang w:eastAsia="de-DE"/>
              </w:rPr>
            </w:pPr>
          </w:p>
        </w:tc>
        <w:tc>
          <w:tcPr>
            <w:tcW w:w="4995" w:type="dxa"/>
            <w:gridSpan w:val="2"/>
            <w:shd w:val="clear" w:color="auto" w:fill="auto"/>
          </w:tcPr>
          <w:p w:rsidR="00574495" w:rsidRPr="00956966" w:rsidRDefault="0063319B"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4-quinquies. Der Schatzmeister gibt der Körperschaft jene Inkassoaufträge zurück, welche bis zum Ende des Haushaltsjahres nicht eingehoben werden, damit diese aufgehoben und im folgenden Haushaltsjahr in der Rückständegebarung wieder ausgestellt werden.</w:t>
            </w:r>
          </w:p>
        </w:tc>
      </w:tr>
      <w:tr w:rsidR="00574495" w:rsidRPr="007B0E80" w:rsidTr="00D609DE">
        <w:trPr>
          <w:trHeight w:val="51"/>
        </w:trPr>
        <w:tc>
          <w:tcPr>
            <w:tcW w:w="4820" w:type="dxa"/>
          </w:tcPr>
          <w:p w:rsidR="00574495" w:rsidRPr="00956966" w:rsidRDefault="00574495" w:rsidP="00D12029">
            <w:pPr>
              <w:widowControl w:val="0"/>
              <w:spacing w:line="260" w:lineRule="exact"/>
              <w:jc w:val="both"/>
              <w:rPr>
                <w:rFonts w:ascii="Arial" w:hAnsi="Arial" w:cs="Arial"/>
                <w:sz w:val="20"/>
                <w:szCs w:val="20"/>
              </w:rPr>
            </w:pPr>
            <w:r w:rsidRPr="00956966">
              <w:rPr>
                <w:rFonts w:ascii="Arial" w:hAnsi="Arial" w:cs="Arial"/>
                <w:sz w:val="20"/>
                <w:szCs w:val="20"/>
              </w:rPr>
              <w:t>4-sexies. I codici di cui al comma 3, lettera h-ter), possono essere applicati all'ordinativo di incasso a decorrere dal 1°gennaio 2016.</w:t>
            </w:r>
          </w:p>
        </w:tc>
        <w:tc>
          <w:tcPr>
            <w:tcW w:w="250" w:type="dxa"/>
            <w:vAlign w:val="center"/>
          </w:tcPr>
          <w:p w:rsidR="00574495" w:rsidRPr="00956966" w:rsidRDefault="00574495" w:rsidP="00574495">
            <w:pPr>
              <w:jc w:val="both"/>
              <w:rPr>
                <w:rFonts w:ascii="Arial" w:hAnsi="Arial" w:cs="Arial"/>
                <w:sz w:val="20"/>
                <w:szCs w:val="20"/>
                <w:lang w:eastAsia="de-DE"/>
              </w:rPr>
            </w:pPr>
          </w:p>
        </w:tc>
        <w:tc>
          <w:tcPr>
            <w:tcW w:w="4995" w:type="dxa"/>
            <w:gridSpan w:val="2"/>
            <w:shd w:val="clear" w:color="auto" w:fill="auto"/>
          </w:tcPr>
          <w:p w:rsidR="00574495" w:rsidRPr="00956966" w:rsidRDefault="00EA5CB5"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4-sexies. </w:t>
            </w:r>
            <w:r w:rsidR="008C1FFD" w:rsidRPr="00956966">
              <w:rPr>
                <w:rFonts w:ascii="Arial" w:hAnsi="Arial" w:cs="Arial"/>
                <w:sz w:val="20"/>
                <w:szCs w:val="20"/>
                <w:lang w:val="de-DE"/>
              </w:rPr>
              <w:t>Die Kodifizierung laut Absatz 3</w:t>
            </w:r>
            <w:r w:rsidRPr="00956966">
              <w:rPr>
                <w:rFonts w:ascii="Arial" w:hAnsi="Arial" w:cs="Arial"/>
                <w:sz w:val="20"/>
                <w:szCs w:val="20"/>
                <w:lang w:val="de-DE"/>
              </w:rPr>
              <w:t xml:space="preserve"> Buchstabe h-</w:t>
            </w:r>
            <w:proofErr w:type="spellStart"/>
            <w:r w:rsidRPr="00956966">
              <w:rPr>
                <w:rFonts w:ascii="Arial" w:hAnsi="Arial" w:cs="Arial"/>
                <w:sz w:val="20"/>
                <w:szCs w:val="20"/>
                <w:lang w:val="de-DE"/>
              </w:rPr>
              <w:t>ter</w:t>
            </w:r>
            <w:proofErr w:type="spellEnd"/>
            <w:r w:rsidR="008C1FFD" w:rsidRPr="00956966">
              <w:rPr>
                <w:rFonts w:ascii="Arial" w:hAnsi="Arial" w:cs="Arial"/>
                <w:sz w:val="20"/>
                <w:szCs w:val="20"/>
                <w:lang w:val="de-DE"/>
              </w:rPr>
              <w:t>)</w:t>
            </w:r>
            <w:r w:rsidRPr="00956966">
              <w:rPr>
                <w:rFonts w:ascii="Arial" w:hAnsi="Arial" w:cs="Arial"/>
                <w:sz w:val="20"/>
                <w:szCs w:val="20"/>
                <w:lang w:val="de-DE"/>
              </w:rPr>
              <w:t xml:space="preserve"> kann auf dem Inkassoauftrag ab 1. Jänner 2016 angeführt werden.</w:t>
            </w:r>
          </w:p>
        </w:tc>
      </w:tr>
      <w:tr w:rsidR="00574495" w:rsidRPr="007B0E80" w:rsidTr="00D609DE">
        <w:trPr>
          <w:trHeight w:val="51"/>
        </w:trPr>
        <w:tc>
          <w:tcPr>
            <w:tcW w:w="4820" w:type="dxa"/>
          </w:tcPr>
          <w:p w:rsidR="00574495" w:rsidRPr="00956966" w:rsidRDefault="00574495" w:rsidP="00574495">
            <w:pPr>
              <w:jc w:val="both"/>
              <w:rPr>
                <w:rFonts w:ascii="Arial" w:hAnsi="Arial" w:cs="Arial"/>
                <w:sz w:val="20"/>
                <w:szCs w:val="20"/>
                <w:lang w:val="de-DE" w:eastAsia="de-DE"/>
              </w:rPr>
            </w:pPr>
          </w:p>
        </w:tc>
        <w:tc>
          <w:tcPr>
            <w:tcW w:w="250" w:type="dxa"/>
            <w:vAlign w:val="center"/>
          </w:tcPr>
          <w:p w:rsidR="00574495" w:rsidRPr="00956966" w:rsidRDefault="00574495" w:rsidP="00574495">
            <w:pPr>
              <w:jc w:val="both"/>
              <w:rPr>
                <w:rFonts w:ascii="Arial" w:hAnsi="Arial" w:cs="Arial"/>
                <w:sz w:val="20"/>
                <w:szCs w:val="20"/>
                <w:lang w:val="de-DE" w:eastAsia="de-DE"/>
              </w:rPr>
            </w:pPr>
          </w:p>
        </w:tc>
        <w:tc>
          <w:tcPr>
            <w:tcW w:w="4995" w:type="dxa"/>
            <w:gridSpan w:val="2"/>
            <w:shd w:val="clear" w:color="auto" w:fill="auto"/>
          </w:tcPr>
          <w:p w:rsidR="00574495" w:rsidRPr="00956966" w:rsidRDefault="00574495"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574495" w:rsidRPr="00956966" w:rsidRDefault="00574495" w:rsidP="00574495">
            <w:pPr>
              <w:widowControl w:val="0"/>
              <w:spacing w:line="260" w:lineRule="exact"/>
              <w:jc w:val="center"/>
              <w:rPr>
                <w:rFonts w:ascii="Arial" w:hAnsi="Arial" w:cs="Arial"/>
                <w:sz w:val="20"/>
                <w:szCs w:val="20"/>
                <w:lang w:val="de-DE"/>
              </w:rPr>
            </w:pPr>
          </w:p>
        </w:tc>
        <w:tc>
          <w:tcPr>
            <w:tcW w:w="250" w:type="dxa"/>
            <w:vAlign w:val="center"/>
          </w:tcPr>
          <w:p w:rsidR="00574495" w:rsidRPr="00956966" w:rsidRDefault="00574495" w:rsidP="00574495">
            <w:pPr>
              <w:rPr>
                <w:rFonts w:ascii="Arial" w:hAnsi="Arial" w:cs="Arial"/>
                <w:sz w:val="20"/>
                <w:szCs w:val="20"/>
                <w:lang w:val="de-DE"/>
              </w:rPr>
            </w:pPr>
          </w:p>
        </w:tc>
        <w:tc>
          <w:tcPr>
            <w:tcW w:w="4995" w:type="dxa"/>
            <w:gridSpan w:val="2"/>
            <w:shd w:val="clear" w:color="auto" w:fill="auto"/>
          </w:tcPr>
          <w:p w:rsidR="00574495" w:rsidRPr="00956966" w:rsidRDefault="00574495" w:rsidP="002D638A">
            <w:pPr>
              <w:widowControl w:val="0"/>
              <w:spacing w:line="260" w:lineRule="exact"/>
              <w:jc w:val="center"/>
              <w:rPr>
                <w:rFonts w:ascii="Arial" w:hAnsi="Arial" w:cs="Arial"/>
                <w:sz w:val="20"/>
                <w:szCs w:val="20"/>
                <w:lang w:val="de-DE"/>
              </w:rPr>
            </w:pPr>
          </w:p>
        </w:tc>
      </w:tr>
      <w:tr w:rsidR="00574495" w:rsidRPr="007B0E80" w:rsidTr="00D609DE">
        <w:trPr>
          <w:trHeight w:val="51"/>
        </w:trPr>
        <w:tc>
          <w:tcPr>
            <w:tcW w:w="4820" w:type="dxa"/>
          </w:tcPr>
          <w:p w:rsidR="00B4729F" w:rsidRDefault="005B0754" w:rsidP="00574495">
            <w:pPr>
              <w:widowControl w:val="0"/>
              <w:spacing w:line="260" w:lineRule="exact"/>
              <w:jc w:val="center"/>
              <w:rPr>
                <w:rFonts w:ascii="Arial" w:hAnsi="Arial" w:cs="Arial"/>
                <w:sz w:val="20"/>
                <w:szCs w:val="20"/>
                <w:lang w:val="de-DE"/>
              </w:rPr>
            </w:pPr>
            <w:proofErr w:type="spellStart"/>
            <w:r w:rsidRPr="00956966">
              <w:rPr>
                <w:rFonts w:ascii="Arial" w:hAnsi="Arial" w:cs="Arial"/>
                <w:sz w:val="20"/>
                <w:szCs w:val="20"/>
                <w:lang w:val="de-DE"/>
              </w:rPr>
              <w:t>Articolo</w:t>
            </w:r>
            <w:proofErr w:type="spellEnd"/>
            <w:r w:rsidRPr="00956966">
              <w:rPr>
                <w:rFonts w:ascii="Arial" w:hAnsi="Arial" w:cs="Arial"/>
                <w:sz w:val="20"/>
                <w:szCs w:val="20"/>
                <w:lang w:val="de-DE"/>
              </w:rPr>
              <w:t xml:space="preserve"> 181 </w:t>
            </w:r>
          </w:p>
          <w:p w:rsidR="00574495" w:rsidRPr="00956966" w:rsidRDefault="00574495" w:rsidP="00574495">
            <w:pPr>
              <w:widowControl w:val="0"/>
              <w:spacing w:line="260" w:lineRule="exact"/>
              <w:jc w:val="center"/>
              <w:rPr>
                <w:rFonts w:ascii="Arial" w:hAnsi="Arial" w:cs="Arial"/>
                <w:sz w:val="20"/>
                <w:szCs w:val="20"/>
                <w:lang w:val="de-DE"/>
              </w:rPr>
            </w:pPr>
            <w:proofErr w:type="spellStart"/>
            <w:r w:rsidRPr="00956966">
              <w:rPr>
                <w:rFonts w:ascii="Arial" w:hAnsi="Arial" w:cs="Arial"/>
                <w:sz w:val="20"/>
                <w:szCs w:val="20"/>
                <w:lang w:val="de-DE"/>
              </w:rPr>
              <w:t>Versamento</w:t>
            </w:r>
            <w:proofErr w:type="spellEnd"/>
          </w:p>
        </w:tc>
        <w:tc>
          <w:tcPr>
            <w:tcW w:w="250" w:type="dxa"/>
            <w:vAlign w:val="center"/>
          </w:tcPr>
          <w:p w:rsidR="00574495" w:rsidRPr="00956966" w:rsidRDefault="00574495" w:rsidP="00574495">
            <w:pPr>
              <w:jc w:val="both"/>
              <w:rPr>
                <w:rFonts w:ascii="Arial" w:hAnsi="Arial" w:cs="Arial"/>
                <w:sz w:val="20"/>
                <w:szCs w:val="20"/>
                <w:lang w:val="de-DE" w:eastAsia="de-DE"/>
              </w:rPr>
            </w:pPr>
          </w:p>
        </w:tc>
        <w:tc>
          <w:tcPr>
            <w:tcW w:w="4995" w:type="dxa"/>
            <w:gridSpan w:val="2"/>
            <w:shd w:val="clear" w:color="auto" w:fill="auto"/>
          </w:tcPr>
          <w:p w:rsidR="00B4729F" w:rsidRDefault="005B0754"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 xml:space="preserve">Artikel 181 </w:t>
            </w:r>
          </w:p>
          <w:p w:rsidR="00574495" w:rsidRPr="00956966" w:rsidRDefault="005B0754"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Einzahlung</w:t>
            </w:r>
          </w:p>
        </w:tc>
      </w:tr>
      <w:tr w:rsidR="00574495" w:rsidRPr="007B0E80" w:rsidTr="00D609DE">
        <w:trPr>
          <w:trHeight w:val="51"/>
        </w:trPr>
        <w:tc>
          <w:tcPr>
            <w:tcW w:w="4820" w:type="dxa"/>
          </w:tcPr>
          <w:p w:rsidR="00574495" w:rsidRPr="00956966" w:rsidRDefault="00574495" w:rsidP="00574495">
            <w:pPr>
              <w:jc w:val="both"/>
              <w:rPr>
                <w:rFonts w:ascii="Arial" w:hAnsi="Arial" w:cs="Arial"/>
                <w:sz w:val="20"/>
                <w:szCs w:val="20"/>
                <w:lang w:val="de-DE" w:eastAsia="de-DE"/>
              </w:rPr>
            </w:pPr>
          </w:p>
        </w:tc>
        <w:tc>
          <w:tcPr>
            <w:tcW w:w="250" w:type="dxa"/>
            <w:vAlign w:val="center"/>
          </w:tcPr>
          <w:p w:rsidR="00574495" w:rsidRPr="00956966" w:rsidRDefault="00574495" w:rsidP="00574495">
            <w:pPr>
              <w:jc w:val="both"/>
              <w:rPr>
                <w:rFonts w:ascii="Arial" w:hAnsi="Arial" w:cs="Arial"/>
                <w:sz w:val="20"/>
                <w:szCs w:val="20"/>
                <w:lang w:val="de-DE" w:eastAsia="de-DE"/>
              </w:rPr>
            </w:pPr>
          </w:p>
        </w:tc>
        <w:tc>
          <w:tcPr>
            <w:tcW w:w="4995" w:type="dxa"/>
            <w:gridSpan w:val="2"/>
            <w:shd w:val="clear" w:color="auto" w:fill="auto"/>
          </w:tcPr>
          <w:p w:rsidR="00574495" w:rsidRPr="00956966"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956966" w:rsidRDefault="00574495" w:rsidP="005B0754">
            <w:pPr>
              <w:widowControl w:val="0"/>
              <w:spacing w:line="260" w:lineRule="exact"/>
              <w:jc w:val="both"/>
              <w:rPr>
                <w:rFonts w:ascii="Arial" w:hAnsi="Arial" w:cs="Arial"/>
                <w:sz w:val="20"/>
                <w:szCs w:val="20"/>
              </w:rPr>
            </w:pPr>
            <w:r w:rsidRPr="00956966">
              <w:rPr>
                <w:rFonts w:ascii="Arial" w:hAnsi="Arial" w:cs="Arial"/>
                <w:sz w:val="20"/>
                <w:szCs w:val="20"/>
              </w:rPr>
              <w:t>1. Il versamento costituisce l'ultima fase dell'entrata, consistente nel trasferimento delle somme riscosse nelle casse dell'ente.</w:t>
            </w:r>
          </w:p>
        </w:tc>
        <w:tc>
          <w:tcPr>
            <w:tcW w:w="250" w:type="dxa"/>
            <w:vAlign w:val="center"/>
          </w:tcPr>
          <w:p w:rsidR="00574495" w:rsidRPr="00956966" w:rsidRDefault="00574495" w:rsidP="00574495">
            <w:pPr>
              <w:jc w:val="both"/>
              <w:rPr>
                <w:rFonts w:ascii="Arial" w:hAnsi="Arial" w:cs="Arial"/>
                <w:sz w:val="20"/>
                <w:szCs w:val="20"/>
                <w:lang w:eastAsia="de-DE"/>
              </w:rPr>
            </w:pPr>
          </w:p>
        </w:tc>
        <w:tc>
          <w:tcPr>
            <w:tcW w:w="4995" w:type="dxa"/>
            <w:gridSpan w:val="2"/>
            <w:shd w:val="clear" w:color="auto" w:fill="auto"/>
          </w:tcPr>
          <w:p w:rsidR="00574495" w:rsidRPr="00956966" w:rsidRDefault="009C4AA3"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1. Die Einzahlung stellt </w:t>
            </w:r>
            <w:r w:rsidR="00274FBF" w:rsidRPr="00956966">
              <w:rPr>
                <w:rFonts w:ascii="Arial" w:hAnsi="Arial" w:cs="Arial"/>
                <w:sz w:val="20"/>
                <w:szCs w:val="20"/>
                <w:lang w:val="de-DE"/>
              </w:rPr>
              <w:t xml:space="preserve">die letzte Phase </w:t>
            </w:r>
            <w:r w:rsidRPr="00956966">
              <w:rPr>
                <w:rFonts w:ascii="Arial" w:hAnsi="Arial" w:cs="Arial"/>
                <w:sz w:val="20"/>
                <w:szCs w:val="20"/>
                <w:lang w:val="de-DE"/>
              </w:rPr>
              <w:t>des Einnahmeverfahrens dar und besteht in der Überweisung der eingehobenen Beträge zugunsten der Kassen der Körperschaft.</w:t>
            </w:r>
          </w:p>
        </w:tc>
      </w:tr>
      <w:tr w:rsidR="00574495" w:rsidRPr="006029BB" w:rsidTr="00D609DE">
        <w:trPr>
          <w:trHeight w:val="51"/>
        </w:trPr>
        <w:tc>
          <w:tcPr>
            <w:tcW w:w="4820" w:type="dxa"/>
          </w:tcPr>
          <w:p w:rsidR="00574495" w:rsidRPr="00956966" w:rsidRDefault="005B0754" w:rsidP="005B0754">
            <w:pPr>
              <w:spacing w:line="260" w:lineRule="exact"/>
              <w:ind w:right="98"/>
              <w:jc w:val="both"/>
              <w:rPr>
                <w:rFonts w:ascii="Arial" w:hAnsi="Arial" w:cs="Arial"/>
                <w:sz w:val="20"/>
                <w:szCs w:val="20"/>
              </w:rPr>
            </w:pPr>
            <w:r w:rsidRPr="00956966">
              <w:rPr>
                <w:rFonts w:ascii="Arial" w:hAnsi="Arial" w:cs="Arial"/>
                <w:sz w:val="20"/>
                <w:szCs w:val="20"/>
              </w:rPr>
              <w:t>2. Gli incaricati della riscossione, interni ed esterni, versano al tesoriere le somme riscosse nei termini e nei modi fissati dalle disposizioni vigenti e da eventuali accordi convenzionali, salvo quelli a cui si applicano gli articoli 22 e seguenti del decreto legislativo 13 aprile 1999, n. 112</w:t>
            </w:r>
            <w:r w:rsidR="009C4AA3" w:rsidRPr="00956966">
              <w:rPr>
                <w:rFonts w:ascii="Arial" w:hAnsi="Arial" w:cs="Arial"/>
                <w:sz w:val="20"/>
                <w:szCs w:val="20"/>
              </w:rPr>
              <w:t>.</w:t>
            </w:r>
          </w:p>
        </w:tc>
        <w:tc>
          <w:tcPr>
            <w:tcW w:w="250" w:type="dxa"/>
            <w:vAlign w:val="center"/>
          </w:tcPr>
          <w:p w:rsidR="00574495" w:rsidRPr="00956966" w:rsidRDefault="00574495" w:rsidP="00574495">
            <w:pPr>
              <w:ind w:right="98"/>
              <w:jc w:val="both"/>
              <w:rPr>
                <w:rFonts w:ascii="Arial" w:hAnsi="Arial" w:cs="Arial"/>
                <w:sz w:val="20"/>
                <w:szCs w:val="20"/>
              </w:rPr>
            </w:pPr>
          </w:p>
        </w:tc>
        <w:tc>
          <w:tcPr>
            <w:tcW w:w="4995" w:type="dxa"/>
            <w:gridSpan w:val="2"/>
            <w:shd w:val="clear" w:color="auto" w:fill="auto"/>
          </w:tcPr>
          <w:p w:rsidR="00574495" w:rsidRPr="00956966" w:rsidRDefault="009C4AA3"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2. Die mit der Einhebung beauftragten verwaltungsinternen bzw. -externen Personen zahlen dem Schatzmeister die eingehobenen Beträge innerhalb der Fristen und nach den Modalitäten laut den geltenden Bestimmungen bzw. eventuellen Vereinbarungen, ausgenommen </w:t>
            </w:r>
            <w:r w:rsidR="003015D6" w:rsidRPr="00956966">
              <w:rPr>
                <w:rFonts w:ascii="Arial" w:hAnsi="Arial" w:cs="Arial"/>
                <w:sz w:val="20"/>
                <w:szCs w:val="20"/>
                <w:lang w:val="de-DE"/>
              </w:rPr>
              <w:t xml:space="preserve">jene, auf welche </w:t>
            </w:r>
            <w:r w:rsidRPr="00956966">
              <w:rPr>
                <w:rFonts w:ascii="Arial" w:hAnsi="Arial" w:cs="Arial"/>
                <w:sz w:val="20"/>
                <w:szCs w:val="20"/>
                <w:lang w:val="de-DE"/>
              </w:rPr>
              <w:t>die Artikel 22 und folgende des gesetzesvertretenden Dekrets vom 13.</w:t>
            </w:r>
            <w:r w:rsidR="00DE13A4" w:rsidRPr="00956966">
              <w:rPr>
                <w:rFonts w:ascii="Arial" w:hAnsi="Arial" w:cs="Arial"/>
                <w:sz w:val="20"/>
                <w:szCs w:val="20"/>
                <w:lang w:val="de-DE"/>
              </w:rPr>
              <w:t xml:space="preserve"> </w:t>
            </w:r>
            <w:r w:rsidRPr="00956966">
              <w:rPr>
                <w:rFonts w:ascii="Arial" w:hAnsi="Arial" w:cs="Arial"/>
                <w:sz w:val="20"/>
                <w:szCs w:val="20"/>
                <w:lang w:val="de-DE"/>
              </w:rPr>
              <w:t>April 1999, Nr. 112</w:t>
            </w:r>
            <w:r w:rsidR="003015D6" w:rsidRPr="00956966">
              <w:rPr>
                <w:rFonts w:ascii="Arial" w:hAnsi="Arial" w:cs="Arial"/>
                <w:sz w:val="20"/>
                <w:szCs w:val="20"/>
                <w:lang w:val="de-DE"/>
              </w:rPr>
              <w:t>, angewandt werden</w:t>
            </w:r>
            <w:r w:rsidRPr="00956966">
              <w:rPr>
                <w:rFonts w:ascii="Arial" w:hAnsi="Arial" w:cs="Arial"/>
                <w:sz w:val="20"/>
                <w:szCs w:val="20"/>
                <w:lang w:val="de-DE"/>
              </w:rPr>
              <w:t>.</w:t>
            </w:r>
          </w:p>
        </w:tc>
      </w:tr>
      <w:tr w:rsidR="00574495" w:rsidRPr="00513777" w:rsidTr="00D609DE">
        <w:trPr>
          <w:trHeight w:val="51"/>
        </w:trPr>
        <w:tc>
          <w:tcPr>
            <w:tcW w:w="4820" w:type="dxa"/>
          </w:tcPr>
          <w:p w:rsidR="00574495" w:rsidRPr="00956966" w:rsidRDefault="005B0754" w:rsidP="005B0754">
            <w:pPr>
              <w:spacing w:line="260" w:lineRule="exact"/>
              <w:jc w:val="both"/>
              <w:rPr>
                <w:rFonts w:ascii="Arial" w:hAnsi="Arial" w:cs="Arial"/>
                <w:sz w:val="20"/>
                <w:szCs w:val="20"/>
                <w:lang w:eastAsia="de-DE"/>
              </w:rPr>
            </w:pPr>
            <w:r w:rsidRPr="00956966">
              <w:rPr>
                <w:rFonts w:ascii="Arial" w:hAnsi="Arial" w:cs="Arial"/>
                <w:sz w:val="20"/>
                <w:szCs w:val="20"/>
                <w:lang w:eastAsia="de-DE"/>
              </w:rPr>
              <w:t>3. Gli incaricati interni, designati con provvedimento formale dell'amministrazione, versano le somme riscosse presso la tesoreria dell'ente con cadenza stabilita dal regolamento di contabilità, non superiori ai quindici giorni lavorativi.</w:t>
            </w:r>
          </w:p>
        </w:tc>
        <w:tc>
          <w:tcPr>
            <w:tcW w:w="250" w:type="dxa"/>
            <w:vAlign w:val="center"/>
          </w:tcPr>
          <w:p w:rsidR="00574495" w:rsidRPr="00956966" w:rsidRDefault="00574495" w:rsidP="00574495">
            <w:pPr>
              <w:jc w:val="center"/>
              <w:rPr>
                <w:rFonts w:ascii="Arial" w:hAnsi="Arial" w:cs="Arial"/>
                <w:sz w:val="20"/>
                <w:szCs w:val="20"/>
                <w:lang w:eastAsia="de-DE"/>
              </w:rPr>
            </w:pPr>
          </w:p>
        </w:tc>
        <w:tc>
          <w:tcPr>
            <w:tcW w:w="4995" w:type="dxa"/>
            <w:gridSpan w:val="2"/>
            <w:shd w:val="clear" w:color="auto" w:fill="auto"/>
          </w:tcPr>
          <w:p w:rsidR="00854343" w:rsidRPr="00956966" w:rsidRDefault="009C4AA3" w:rsidP="002D638A">
            <w:pPr>
              <w:spacing w:line="260" w:lineRule="exact"/>
              <w:jc w:val="both"/>
              <w:rPr>
                <w:rFonts w:ascii="Arial" w:hAnsi="Arial" w:cs="Arial"/>
                <w:sz w:val="20"/>
                <w:szCs w:val="20"/>
                <w:lang w:val="de-DE" w:eastAsia="de-DE"/>
              </w:rPr>
            </w:pPr>
            <w:r w:rsidRPr="00956966">
              <w:rPr>
                <w:rFonts w:ascii="Arial" w:hAnsi="Arial" w:cs="Arial"/>
                <w:sz w:val="20"/>
                <w:szCs w:val="20"/>
                <w:lang w:val="de-DE" w:eastAsia="de-DE"/>
              </w:rPr>
              <w:t xml:space="preserve">3. </w:t>
            </w:r>
            <w:r w:rsidR="00854343" w:rsidRPr="00956966">
              <w:rPr>
                <w:rFonts w:ascii="Arial" w:hAnsi="Arial" w:cs="Arial"/>
                <w:sz w:val="20"/>
                <w:szCs w:val="20"/>
                <w:lang w:val="de-DE" w:eastAsia="de-DE"/>
              </w:rPr>
              <w:t>Die verwaltungsinternen Beauftragten zahlen mit formeller Verwaltungsmaßnahme die eingehobenen Beträge beim Schatzamtsdienst der Körperschaft gemäß der in der Verordnung über das Rechnungswesen festgesetzten Frist</w:t>
            </w:r>
            <w:r w:rsidR="00B4729F">
              <w:rPr>
                <w:rFonts w:ascii="Arial" w:hAnsi="Arial" w:cs="Arial"/>
                <w:sz w:val="20"/>
                <w:szCs w:val="20"/>
                <w:lang w:val="de-DE" w:eastAsia="de-DE"/>
              </w:rPr>
              <w:t xml:space="preserve"> ein</w:t>
            </w:r>
            <w:r w:rsidR="00854343" w:rsidRPr="00956966">
              <w:rPr>
                <w:rFonts w:ascii="Arial" w:hAnsi="Arial" w:cs="Arial"/>
                <w:sz w:val="20"/>
                <w:szCs w:val="20"/>
                <w:lang w:val="de-DE" w:eastAsia="de-DE"/>
              </w:rPr>
              <w:t>, die nicht mehr als 15 Arbeitstage betragen darf.</w:t>
            </w:r>
          </w:p>
          <w:p w:rsidR="00574495" w:rsidRPr="00956966" w:rsidRDefault="00574495" w:rsidP="002D638A">
            <w:pPr>
              <w:widowControl w:val="0"/>
              <w:spacing w:line="260" w:lineRule="exact"/>
              <w:jc w:val="both"/>
              <w:rPr>
                <w:rFonts w:ascii="Arial" w:hAnsi="Arial" w:cs="Arial"/>
                <w:bCs/>
                <w:caps/>
                <w:sz w:val="20"/>
                <w:szCs w:val="20"/>
                <w:lang w:val="de-DE" w:eastAsia="de-DE"/>
              </w:rPr>
            </w:pPr>
          </w:p>
        </w:tc>
      </w:tr>
      <w:tr w:rsidR="00574495" w:rsidRPr="00513777" w:rsidTr="00D609DE">
        <w:trPr>
          <w:trHeight w:val="51"/>
        </w:trPr>
        <w:tc>
          <w:tcPr>
            <w:tcW w:w="4820" w:type="dxa"/>
          </w:tcPr>
          <w:p w:rsidR="00574495" w:rsidRPr="00956966" w:rsidRDefault="00574495" w:rsidP="00574495">
            <w:pPr>
              <w:jc w:val="both"/>
              <w:rPr>
                <w:rFonts w:ascii="Arial" w:hAnsi="Arial" w:cs="Arial"/>
                <w:sz w:val="20"/>
                <w:szCs w:val="20"/>
                <w:lang w:val="de-DE" w:eastAsia="de-DE"/>
              </w:rPr>
            </w:pPr>
          </w:p>
        </w:tc>
        <w:tc>
          <w:tcPr>
            <w:tcW w:w="250" w:type="dxa"/>
            <w:vAlign w:val="center"/>
          </w:tcPr>
          <w:p w:rsidR="00574495" w:rsidRPr="00956966" w:rsidRDefault="00574495" w:rsidP="00574495">
            <w:pPr>
              <w:jc w:val="both"/>
              <w:rPr>
                <w:rFonts w:ascii="Arial" w:hAnsi="Arial" w:cs="Arial"/>
                <w:sz w:val="20"/>
                <w:szCs w:val="20"/>
                <w:lang w:val="de-DE" w:eastAsia="de-DE"/>
              </w:rPr>
            </w:pPr>
          </w:p>
        </w:tc>
        <w:tc>
          <w:tcPr>
            <w:tcW w:w="4995" w:type="dxa"/>
            <w:gridSpan w:val="2"/>
            <w:shd w:val="clear" w:color="auto" w:fill="auto"/>
          </w:tcPr>
          <w:p w:rsidR="00574495" w:rsidRPr="00956966" w:rsidRDefault="00574495" w:rsidP="002D638A">
            <w:pPr>
              <w:widowControl w:val="0"/>
              <w:spacing w:line="260" w:lineRule="exact"/>
              <w:jc w:val="center"/>
              <w:rPr>
                <w:rFonts w:ascii="Arial" w:hAnsi="Arial" w:cs="Arial"/>
                <w:bCs/>
                <w:caps/>
                <w:sz w:val="20"/>
                <w:szCs w:val="20"/>
                <w:lang w:val="de-DE" w:eastAsia="de-DE"/>
              </w:rPr>
            </w:pPr>
          </w:p>
        </w:tc>
      </w:tr>
      <w:tr w:rsidR="00574495" w:rsidRPr="007B0E80" w:rsidTr="00D609DE">
        <w:trPr>
          <w:trHeight w:val="51"/>
        </w:trPr>
        <w:tc>
          <w:tcPr>
            <w:tcW w:w="4820" w:type="dxa"/>
          </w:tcPr>
          <w:p w:rsidR="00574495" w:rsidRPr="00956966" w:rsidRDefault="00854343" w:rsidP="00854343">
            <w:pPr>
              <w:ind w:right="98"/>
              <w:jc w:val="center"/>
              <w:rPr>
                <w:rFonts w:ascii="Arial" w:hAnsi="Arial" w:cs="Arial"/>
                <w:sz w:val="20"/>
                <w:szCs w:val="20"/>
                <w:lang w:val="de-DE"/>
              </w:rPr>
            </w:pPr>
            <w:r w:rsidRPr="00956966">
              <w:rPr>
                <w:rFonts w:ascii="Arial" w:hAnsi="Arial" w:cs="Arial"/>
                <w:sz w:val="20"/>
                <w:szCs w:val="20"/>
                <w:lang w:val="de-DE"/>
              </w:rPr>
              <w:t>CAPO II</w:t>
            </w:r>
          </w:p>
        </w:tc>
        <w:tc>
          <w:tcPr>
            <w:tcW w:w="250" w:type="dxa"/>
            <w:vAlign w:val="center"/>
          </w:tcPr>
          <w:p w:rsidR="00574495" w:rsidRPr="00956966"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956966" w:rsidRDefault="00C739D8" w:rsidP="002D638A">
            <w:pPr>
              <w:widowControl w:val="0"/>
              <w:spacing w:line="260" w:lineRule="exact"/>
              <w:jc w:val="center"/>
              <w:rPr>
                <w:rFonts w:ascii="Arial" w:hAnsi="Arial" w:cs="Arial"/>
                <w:bCs/>
                <w:sz w:val="20"/>
                <w:szCs w:val="20"/>
                <w:lang w:val="de-DE" w:eastAsia="de-DE"/>
              </w:rPr>
            </w:pPr>
            <w:r w:rsidRPr="00956966">
              <w:rPr>
                <w:rFonts w:ascii="Arial" w:hAnsi="Arial" w:cs="Arial"/>
                <w:bCs/>
                <w:sz w:val="20"/>
                <w:szCs w:val="20"/>
                <w:lang w:val="de-DE" w:eastAsia="de-DE"/>
              </w:rPr>
              <w:t>KAPITEL II</w:t>
            </w:r>
          </w:p>
        </w:tc>
      </w:tr>
      <w:tr w:rsidR="00574495" w:rsidRPr="007B0E80" w:rsidTr="00D609DE">
        <w:trPr>
          <w:trHeight w:val="51"/>
        </w:trPr>
        <w:tc>
          <w:tcPr>
            <w:tcW w:w="4820" w:type="dxa"/>
          </w:tcPr>
          <w:p w:rsidR="00574495" w:rsidRPr="00956966" w:rsidRDefault="00854343" w:rsidP="00854343">
            <w:pPr>
              <w:ind w:right="98"/>
              <w:jc w:val="center"/>
              <w:rPr>
                <w:rFonts w:ascii="Arial" w:hAnsi="Arial" w:cs="Arial"/>
                <w:sz w:val="20"/>
                <w:szCs w:val="20"/>
                <w:lang w:val="de-DE" w:eastAsia="de-DE"/>
              </w:rPr>
            </w:pPr>
            <w:r w:rsidRPr="00956966">
              <w:rPr>
                <w:rFonts w:ascii="Arial" w:hAnsi="Arial" w:cs="Arial"/>
                <w:sz w:val="20"/>
                <w:szCs w:val="20"/>
                <w:lang w:val="de-DE" w:eastAsia="de-DE"/>
              </w:rPr>
              <w:t>Spese</w:t>
            </w:r>
          </w:p>
        </w:tc>
        <w:tc>
          <w:tcPr>
            <w:tcW w:w="250" w:type="dxa"/>
            <w:vAlign w:val="center"/>
          </w:tcPr>
          <w:p w:rsidR="00574495" w:rsidRPr="00956966" w:rsidRDefault="00574495" w:rsidP="00574495">
            <w:pPr>
              <w:ind w:right="98"/>
              <w:rPr>
                <w:rFonts w:ascii="Arial" w:hAnsi="Arial" w:cs="Arial"/>
                <w:sz w:val="20"/>
                <w:szCs w:val="20"/>
                <w:lang w:val="de-DE" w:eastAsia="de-DE"/>
              </w:rPr>
            </w:pPr>
          </w:p>
        </w:tc>
        <w:tc>
          <w:tcPr>
            <w:tcW w:w="4995" w:type="dxa"/>
            <w:gridSpan w:val="2"/>
            <w:shd w:val="clear" w:color="auto" w:fill="auto"/>
          </w:tcPr>
          <w:p w:rsidR="00574495" w:rsidRPr="00956966" w:rsidRDefault="00C739D8"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Ausgaben</w:t>
            </w:r>
          </w:p>
        </w:tc>
      </w:tr>
      <w:tr w:rsidR="00574495" w:rsidRPr="007B0E80" w:rsidTr="00D609DE">
        <w:trPr>
          <w:trHeight w:val="51"/>
        </w:trPr>
        <w:tc>
          <w:tcPr>
            <w:tcW w:w="4820" w:type="dxa"/>
          </w:tcPr>
          <w:p w:rsidR="00574495" w:rsidRPr="00956966" w:rsidRDefault="00574495" w:rsidP="00574495">
            <w:pPr>
              <w:widowControl w:val="0"/>
              <w:spacing w:line="260" w:lineRule="exact"/>
              <w:jc w:val="center"/>
              <w:rPr>
                <w:rFonts w:ascii="Arial" w:hAnsi="Arial" w:cs="Arial"/>
                <w:sz w:val="20"/>
                <w:szCs w:val="20"/>
                <w:lang w:val="de-DE"/>
              </w:rPr>
            </w:pPr>
          </w:p>
        </w:tc>
        <w:tc>
          <w:tcPr>
            <w:tcW w:w="250" w:type="dxa"/>
            <w:vAlign w:val="center"/>
          </w:tcPr>
          <w:p w:rsidR="00574495" w:rsidRPr="00956966" w:rsidRDefault="00574495" w:rsidP="00574495">
            <w:pPr>
              <w:jc w:val="both"/>
              <w:rPr>
                <w:rFonts w:ascii="Arial" w:hAnsi="Arial" w:cs="Arial"/>
                <w:sz w:val="20"/>
                <w:szCs w:val="20"/>
                <w:lang w:val="de-DE" w:eastAsia="de-DE"/>
              </w:rPr>
            </w:pPr>
          </w:p>
        </w:tc>
        <w:tc>
          <w:tcPr>
            <w:tcW w:w="4995" w:type="dxa"/>
            <w:gridSpan w:val="2"/>
            <w:shd w:val="clear" w:color="auto" w:fill="auto"/>
          </w:tcPr>
          <w:p w:rsidR="00574495" w:rsidRPr="00956966" w:rsidRDefault="00574495" w:rsidP="002D638A">
            <w:pPr>
              <w:widowControl w:val="0"/>
              <w:spacing w:line="260" w:lineRule="exact"/>
              <w:jc w:val="center"/>
              <w:rPr>
                <w:rFonts w:ascii="Arial" w:hAnsi="Arial" w:cs="Arial"/>
                <w:sz w:val="20"/>
                <w:szCs w:val="20"/>
                <w:lang w:val="de-DE"/>
              </w:rPr>
            </w:pPr>
          </w:p>
        </w:tc>
      </w:tr>
      <w:tr w:rsidR="00574495" w:rsidRPr="00513777" w:rsidTr="00D609DE">
        <w:trPr>
          <w:trHeight w:val="51"/>
        </w:trPr>
        <w:tc>
          <w:tcPr>
            <w:tcW w:w="4820" w:type="dxa"/>
          </w:tcPr>
          <w:p w:rsidR="00B4729F" w:rsidRDefault="00854343" w:rsidP="00574495">
            <w:pPr>
              <w:widowControl w:val="0"/>
              <w:spacing w:line="260" w:lineRule="exact"/>
              <w:jc w:val="center"/>
              <w:rPr>
                <w:rFonts w:ascii="Arial" w:hAnsi="Arial" w:cs="Arial"/>
                <w:sz w:val="20"/>
                <w:szCs w:val="20"/>
                <w:lang w:val="de-DE"/>
              </w:rPr>
            </w:pPr>
            <w:proofErr w:type="spellStart"/>
            <w:r w:rsidRPr="00956966">
              <w:rPr>
                <w:rFonts w:ascii="Arial" w:hAnsi="Arial" w:cs="Arial"/>
                <w:sz w:val="20"/>
                <w:szCs w:val="20"/>
                <w:lang w:val="de-DE"/>
              </w:rPr>
              <w:t>Articolo</w:t>
            </w:r>
            <w:proofErr w:type="spellEnd"/>
            <w:r w:rsidRPr="00956966">
              <w:rPr>
                <w:rFonts w:ascii="Arial" w:hAnsi="Arial" w:cs="Arial"/>
                <w:sz w:val="20"/>
                <w:szCs w:val="20"/>
                <w:lang w:val="de-DE"/>
              </w:rPr>
              <w:t xml:space="preserve"> 182 </w:t>
            </w:r>
          </w:p>
          <w:p w:rsidR="00574495" w:rsidRPr="00956966" w:rsidRDefault="00574495" w:rsidP="00574495">
            <w:pPr>
              <w:widowControl w:val="0"/>
              <w:spacing w:line="260" w:lineRule="exact"/>
              <w:jc w:val="center"/>
              <w:rPr>
                <w:rFonts w:ascii="Arial" w:hAnsi="Arial" w:cs="Arial"/>
                <w:sz w:val="20"/>
                <w:szCs w:val="20"/>
                <w:lang w:val="de-DE"/>
              </w:rPr>
            </w:pPr>
            <w:proofErr w:type="spellStart"/>
            <w:r w:rsidRPr="00956966">
              <w:rPr>
                <w:rFonts w:ascii="Arial" w:hAnsi="Arial" w:cs="Arial"/>
                <w:sz w:val="20"/>
                <w:szCs w:val="20"/>
                <w:lang w:val="de-DE"/>
              </w:rPr>
              <w:t>Fasi</w:t>
            </w:r>
            <w:proofErr w:type="spellEnd"/>
            <w:r w:rsidRPr="00956966">
              <w:rPr>
                <w:rFonts w:ascii="Arial" w:hAnsi="Arial" w:cs="Arial"/>
                <w:sz w:val="20"/>
                <w:szCs w:val="20"/>
                <w:lang w:val="de-DE"/>
              </w:rPr>
              <w:t xml:space="preserve"> della </w:t>
            </w:r>
            <w:proofErr w:type="spellStart"/>
            <w:r w:rsidRPr="00956966">
              <w:rPr>
                <w:rFonts w:ascii="Arial" w:hAnsi="Arial" w:cs="Arial"/>
                <w:sz w:val="20"/>
                <w:szCs w:val="20"/>
                <w:lang w:val="de-DE"/>
              </w:rPr>
              <w:t>spesa</w:t>
            </w:r>
            <w:proofErr w:type="spellEnd"/>
          </w:p>
        </w:tc>
        <w:tc>
          <w:tcPr>
            <w:tcW w:w="250" w:type="dxa"/>
            <w:vAlign w:val="center"/>
          </w:tcPr>
          <w:p w:rsidR="00574495" w:rsidRPr="00956966" w:rsidRDefault="00574495" w:rsidP="00574495">
            <w:pPr>
              <w:jc w:val="both"/>
              <w:rPr>
                <w:rFonts w:ascii="Arial" w:hAnsi="Arial" w:cs="Arial"/>
                <w:sz w:val="20"/>
                <w:szCs w:val="20"/>
                <w:lang w:val="de-DE" w:eastAsia="de-DE"/>
              </w:rPr>
            </w:pPr>
          </w:p>
        </w:tc>
        <w:tc>
          <w:tcPr>
            <w:tcW w:w="4995" w:type="dxa"/>
            <w:gridSpan w:val="2"/>
            <w:shd w:val="clear" w:color="auto" w:fill="auto"/>
          </w:tcPr>
          <w:p w:rsidR="00B4729F" w:rsidRDefault="00C739D8"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 xml:space="preserve">Artikel 182 </w:t>
            </w:r>
          </w:p>
          <w:p w:rsidR="00574495" w:rsidRPr="00956966" w:rsidRDefault="00C739D8"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Verfahren betreffend die Ausgaben</w:t>
            </w:r>
          </w:p>
        </w:tc>
      </w:tr>
      <w:tr w:rsidR="00574495" w:rsidRPr="00513777" w:rsidTr="00D609DE">
        <w:trPr>
          <w:trHeight w:val="51"/>
        </w:trPr>
        <w:tc>
          <w:tcPr>
            <w:tcW w:w="4820" w:type="dxa"/>
          </w:tcPr>
          <w:p w:rsidR="00574495" w:rsidRPr="00956966" w:rsidRDefault="00574495" w:rsidP="00574495">
            <w:pPr>
              <w:jc w:val="both"/>
              <w:rPr>
                <w:rFonts w:ascii="Arial" w:hAnsi="Arial" w:cs="Arial"/>
                <w:sz w:val="20"/>
                <w:szCs w:val="20"/>
                <w:lang w:val="de-DE" w:eastAsia="de-DE"/>
              </w:rPr>
            </w:pPr>
          </w:p>
        </w:tc>
        <w:tc>
          <w:tcPr>
            <w:tcW w:w="250" w:type="dxa"/>
            <w:vAlign w:val="center"/>
          </w:tcPr>
          <w:p w:rsidR="00574495" w:rsidRPr="00956966" w:rsidRDefault="00574495" w:rsidP="00574495">
            <w:pPr>
              <w:jc w:val="both"/>
              <w:rPr>
                <w:rFonts w:ascii="Arial" w:hAnsi="Arial" w:cs="Arial"/>
                <w:sz w:val="20"/>
                <w:szCs w:val="20"/>
                <w:lang w:val="de-DE" w:eastAsia="de-DE"/>
              </w:rPr>
            </w:pPr>
          </w:p>
        </w:tc>
        <w:tc>
          <w:tcPr>
            <w:tcW w:w="4995" w:type="dxa"/>
            <w:gridSpan w:val="2"/>
            <w:shd w:val="clear" w:color="auto" w:fill="auto"/>
          </w:tcPr>
          <w:p w:rsidR="00574495" w:rsidRPr="00956966"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t>1. Le fasi di gestione della spesa sono l</w:t>
            </w:r>
            <w:r w:rsidR="00C739D8" w:rsidRPr="00956966">
              <w:rPr>
                <w:rFonts w:ascii="Arial" w:hAnsi="Arial" w:cs="Arial"/>
                <w:sz w:val="20"/>
                <w:szCs w:val="20"/>
              </w:rPr>
              <w:t>’</w:t>
            </w:r>
            <w:r w:rsidRPr="00956966">
              <w:rPr>
                <w:rFonts w:ascii="Arial" w:hAnsi="Arial" w:cs="Arial"/>
                <w:sz w:val="20"/>
                <w:szCs w:val="20"/>
              </w:rPr>
              <w:t>impegno, la liquidazione, l</w:t>
            </w:r>
            <w:r w:rsidR="00C739D8" w:rsidRPr="00956966">
              <w:rPr>
                <w:rFonts w:ascii="Arial" w:hAnsi="Arial" w:cs="Arial"/>
                <w:sz w:val="20"/>
                <w:szCs w:val="20"/>
              </w:rPr>
              <w:t>’</w:t>
            </w:r>
            <w:r w:rsidRPr="00956966">
              <w:rPr>
                <w:rFonts w:ascii="Arial" w:hAnsi="Arial" w:cs="Arial"/>
                <w:sz w:val="20"/>
                <w:szCs w:val="20"/>
              </w:rPr>
              <w:t>ordinazione ed il pagamento.</w:t>
            </w:r>
          </w:p>
        </w:tc>
        <w:tc>
          <w:tcPr>
            <w:tcW w:w="250" w:type="dxa"/>
            <w:vAlign w:val="center"/>
          </w:tcPr>
          <w:p w:rsidR="00574495" w:rsidRPr="00956966" w:rsidRDefault="00574495" w:rsidP="00574495">
            <w:pPr>
              <w:ind w:right="98"/>
              <w:jc w:val="both"/>
              <w:rPr>
                <w:rFonts w:ascii="Arial" w:hAnsi="Arial" w:cs="Arial"/>
                <w:sz w:val="20"/>
                <w:szCs w:val="20"/>
              </w:rPr>
            </w:pPr>
          </w:p>
        </w:tc>
        <w:tc>
          <w:tcPr>
            <w:tcW w:w="4995" w:type="dxa"/>
            <w:gridSpan w:val="2"/>
            <w:shd w:val="clear" w:color="auto" w:fill="auto"/>
          </w:tcPr>
          <w:p w:rsidR="00574495" w:rsidRPr="00956966" w:rsidRDefault="00C739D8"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1. Die Verfahren betreffend </w:t>
            </w:r>
            <w:r w:rsidR="00DB36ED" w:rsidRPr="00956966">
              <w:rPr>
                <w:rFonts w:ascii="Arial" w:hAnsi="Arial" w:cs="Arial"/>
                <w:sz w:val="20"/>
                <w:szCs w:val="20"/>
                <w:lang w:val="de-DE"/>
              </w:rPr>
              <w:t>die Ausgaben sind die</w:t>
            </w:r>
            <w:r w:rsidR="00557B54" w:rsidRPr="00956966">
              <w:rPr>
                <w:rFonts w:ascii="Arial" w:hAnsi="Arial" w:cs="Arial"/>
                <w:sz w:val="20"/>
                <w:szCs w:val="20"/>
                <w:lang w:val="de-DE"/>
              </w:rPr>
              <w:t xml:space="preserve"> Verpflichtung</w:t>
            </w:r>
            <w:r w:rsidRPr="00956966">
              <w:rPr>
                <w:rFonts w:ascii="Arial" w:hAnsi="Arial" w:cs="Arial"/>
                <w:sz w:val="20"/>
                <w:szCs w:val="20"/>
                <w:lang w:val="de-DE"/>
              </w:rPr>
              <w:t>, die Liquidierung, die Anordnung und die Zahlung.</w:t>
            </w:r>
          </w:p>
        </w:tc>
      </w:tr>
      <w:tr w:rsidR="00894161" w:rsidRPr="00513777" w:rsidTr="00D609DE">
        <w:trPr>
          <w:trHeight w:val="51"/>
        </w:trPr>
        <w:tc>
          <w:tcPr>
            <w:tcW w:w="4820" w:type="dxa"/>
          </w:tcPr>
          <w:p w:rsidR="00894161" w:rsidRPr="00956966" w:rsidRDefault="00894161" w:rsidP="00574495">
            <w:pPr>
              <w:jc w:val="center"/>
              <w:rPr>
                <w:rFonts w:ascii="Arial" w:hAnsi="Arial" w:cs="Arial"/>
                <w:sz w:val="20"/>
                <w:szCs w:val="20"/>
                <w:lang w:val="de-DE" w:eastAsia="de-DE"/>
              </w:rPr>
            </w:pPr>
          </w:p>
        </w:tc>
        <w:tc>
          <w:tcPr>
            <w:tcW w:w="250" w:type="dxa"/>
            <w:vAlign w:val="center"/>
          </w:tcPr>
          <w:p w:rsidR="00894161" w:rsidRPr="00956966" w:rsidRDefault="00894161" w:rsidP="00574495">
            <w:pPr>
              <w:jc w:val="center"/>
              <w:rPr>
                <w:rFonts w:ascii="Arial" w:hAnsi="Arial" w:cs="Arial"/>
                <w:sz w:val="20"/>
                <w:szCs w:val="20"/>
                <w:lang w:val="de-DE" w:eastAsia="de-DE"/>
              </w:rPr>
            </w:pPr>
          </w:p>
        </w:tc>
        <w:tc>
          <w:tcPr>
            <w:tcW w:w="4995" w:type="dxa"/>
            <w:gridSpan w:val="2"/>
            <w:shd w:val="clear" w:color="auto" w:fill="auto"/>
          </w:tcPr>
          <w:p w:rsidR="00894161" w:rsidRPr="00956966" w:rsidRDefault="00894161"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956966" w:rsidRDefault="00574495" w:rsidP="00574495">
            <w:pPr>
              <w:jc w:val="center"/>
              <w:rPr>
                <w:rFonts w:ascii="Arial" w:hAnsi="Arial" w:cs="Arial"/>
                <w:sz w:val="20"/>
                <w:szCs w:val="20"/>
                <w:lang w:val="de-DE" w:eastAsia="de-DE"/>
              </w:rPr>
            </w:pPr>
          </w:p>
        </w:tc>
        <w:tc>
          <w:tcPr>
            <w:tcW w:w="250" w:type="dxa"/>
            <w:vAlign w:val="center"/>
          </w:tcPr>
          <w:p w:rsidR="00574495" w:rsidRPr="00956966" w:rsidRDefault="00574495" w:rsidP="00574495">
            <w:pPr>
              <w:jc w:val="center"/>
              <w:rPr>
                <w:rFonts w:ascii="Arial" w:hAnsi="Arial" w:cs="Arial"/>
                <w:sz w:val="20"/>
                <w:szCs w:val="20"/>
                <w:lang w:val="de-DE" w:eastAsia="de-DE"/>
              </w:rPr>
            </w:pPr>
          </w:p>
        </w:tc>
        <w:tc>
          <w:tcPr>
            <w:tcW w:w="4995" w:type="dxa"/>
            <w:gridSpan w:val="2"/>
            <w:shd w:val="clear" w:color="auto" w:fill="auto"/>
          </w:tcPr>
          <w:p w:rsidR="00574495" w:rsidRPr="00956966" w:rsidRDefault="00574495"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B4729F" w:rsidRDefault="00C739D8" w:rsidP="00574495">
            <w:pPr>
              <w:widowControl w:val="0"/>
              <w:spacing w:line="260" w:lineRule="exact"/>
              <w:jc w:val="center"/>
              <w:rPr>
                <w:rFonts w:ascii="Arial" w:hAnsi="Arial" w:cs="Arial"/>
                <w:sz w:val="20"/>
                <w:szCs w:val="20"/>
                <w:lang w:val="de-DE"/>
              </w:rPr>
            </w:pPr>
            <w:proofErr w:type="spellStart"/>
            <w:r w:rsidRPr="00956966">
              <w:rPr>
                <w:rFonts w:ascii="Arial" w:hAnsi="Arial" w:cs="Arial"/>
                <w:sz w:val="20"/>
                <w:szCs w:val="20"/>
                <w:lang w:val="de-DE"/>
              </w:rPr>
              <w:t>Articolo</w:t>
            </w:r>
            <w:proofErr w:type="spellEnd"/>
            <w:r w:rsidRPr="00956966">
              <w:rPr>
                <w:rFonts w:ascii="Arial" w:hAnsi="Arial" w:cs="Arial"/>
                <w:sz w:val="20"/>
                <w:szCs w:val="20"/>
                <w:lang w:val="de-DE"/>
              </w:rPr>
              <w:t xml:space="preserve"> 183 </w:t>
            </w:r>
          </w:p>
          <w:p w:rsidR="00574495" w:rsidRPr="00956966" w:rsidRDefault="00574495" w:rsidP="00574495">
            <w:pPr>
              <w:widowControl w:val="0"/>
              <w:spacing w:line="260" w:lineRule="exact"/>
              <w:jc w:val="center"/>
              <w:rPr>
                <w:rFonts w:ascii="Arial" w:hAnsi="Arial" w:cs="Arial"/>
                <w:sz w:val="20"/>
                <w:szCs w:val="20"/>
                <w:lang w:val="de-DE"/>
              </w:rPr>
            </w:pPr>
            <w:proofErr w:type="spellStart"/>
            <w:r w:rsidRPr="00956966">
              <w:rPr>
                <w:rFonts w:ascii="Arial" w:hAnsi="Arial" w:cs="Arial"/>
                <w:sz w:val="20"/>
                <w:szCs w:val="20"/>
                <w:lang w:val="de-DE"/>
              </w:rPr>
              <w:t>Impegno</w:t>
            </w:r>
            <w:proofErr w:type="spellEnd"/>
            <w:r w:rsidR="00BD2804" w:rsidRPr="00956966">
              <w:rPr>
                <w:rFonts w:ascii="Arial" w:hAnsi="Arial" w:cs="Arial"/>
                <w:sz w:val="20"/>
                <w:szCs w:val="20"/>
                <w:lang w:val="de-DE"/>
              </w:rPr>
              <w:t xml:space="preserve"> di </w:t>
            </w:r>
            <w:proofErr w:type="spellStart"/>
            <w:r w:rsidR="00BD2804" w:rsidRPr="00956966">
              <w:rPr>
                <w:rFonts w:ascii="Arial" w:hAnsi="Arial" w:cs="Arial"/>
                <w:sz w:val="20"/>
                <w:szCs w:val="20"/>
                <w:lang w:val="de-DE"/>
              </w:rPr>
              <w:t>spesa</w:t>
            </w:r>
            <w:proofErr w:type="spellEnd"/>
          </w:p>
        </w:tc>
        <w:tc>
          <w:tcPr>
            <w:tcW w:w="250" w:type="dxa"/>
            <w:vAlign w:val="center"/>
          </w:tcPr>
          <w:p w:rsidR="00574495" w:rsidRPr="00956966" w:rsidRDefault="00574495" w:rsidP="00574495">
            <w:pPr>
              <w:jc w:val="both"/>
              <w:rPr>
                <w:rFonts w:ascii="Arial" w:hAnsi="Arial" w:cs="Arial"/>
                <w:sz w:val="20"/>
                <w:szCs w:val="20"/>
                <w:lang w:val="de-DE" w:eastAsia="de-DE"/>
              </w:rPr>
            </w:pPr>
          </w:p>
        </w:tc>
        <w:tc>
          <w:tcPr>
            <w:tcW w:w="4995" w:type="dxa"/>
            <w:gridSpan w:val="2"/>
            <w:shd w:val="clear" w:color="auto" w:fill="auto"/>
          </w:tcPr>
          <w:p w:rsidR="00B4729F" w:rsidRDefault="00824544"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Artikel 183</w:t>
            </w:r>
            <w:r w:rsidR="00557B54" w:rsidRPr="00956966">
              <w:rPr>
                <w:rFonts w:ascii="Arial" w:hAnsi="Arial" w:cs="Arial"/>
                <w:sz w:val="20"/>
                <w:szCs w:val="20"/>
                <w:lang w:val="de-DE"/>
              </w:rPr>
              <w:t xml:space="preserve"> </w:t>
            </w:r>
          </w:p>
          <w:p w:rsidR="00574495" w:rsidRPr="00956966" w:rsidRDefault="00557B54"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Ausgabenverpflichtung</w:t>
            </w:r>
            <w:r w:rsidR="00824544" w:rsidRPr="00956966">
              <w:rPr>
                <w:rFonts w:ascii="Arial" w:hAnsi="Arial" w:cs="Arial"/>
                <w:sz w:val="20"/>
                <w:szCs w:val="20"/>
                <w:lang w:val="de-DE"/>
              </w:rPr>
              <w:t xml:space="preserve"> </w:t>
            </w:r>
          </w:p>
        </w:tc>
      </w:tr>
      <w:tr w:rsidR="00574495" w:rsidRPr="007B0E80" w:rsidTr="00D609DE">
        <w:trPr>
          <w:trHeight w:val="51"/>
        </w:trPr>
        <w:tc>
          <w:tcPr>
            <w:tcW w:w="4820" w:type="dxa"/>
          </w:tcPr>
          <w:p w:rsidR="00574495" w:rsidRPr="00956966" w:rsidRDefault="00574495" w:rsidP="00574495">
            <w:pPr>
              <w:jc w:val="both"/>
              <w:rPr>
                <w:rFonts w:ascii="Arial" w:hAnsi="Arial" w:cs="Arial"/>
                <w:sz w:val="20"/>
                <w:szCs w:val="20"/>
                <w:lang w:val="de-DE" w:eastAsia="de-DE"/>
              </w:rPr>
            </w:pPr>
          </w:p>
        </w:tc>
        <w:tc>
          <w:tcPr>
            <w:tcW w:w="250" w:type="dxa"/>
            <w:vAlign w:val="center"/>
          </w:tcPr>
          <w:p w:rsidR="00574495" w:rsidRPr="00956966" w:rsidRDefault="00574495" w:rsidP="00574495">
            <w:pPr>
              <w:jc w:val="both"/>
              <w:rPr>
                <w:rFonts w:ascii="Arial" w:hAnsi="Arial" w:cs="Arial"/>
                <w:sz w:val="20"/>
                <w:szCs w:val="20"/>
                <w:lang w:val="de-DE" w:eastAsia="de-DE"/>
              </w:rPr>
            </w:pPr>
          </w:p>
        </w:tc>
        <w:tc>
          <w:tcPr>
            <w:tcW w:w="4995" w:type="dxa"/>
            <w:gridSpan w:val="2"/>
            <w:shd w:val="clear" w:color="auto" w:fill="auto"/>
          </w:tcPr>
          <w:p w:rsidR="00574495" w:rsidRPr="00956966"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t>1. L'impegno costituisce la prima fase del procedimento di spesa, con la quale, a seguito di obbligazione giuridicamente perfezionata è determinata la somma da pagare, determinato il soggetto creditore, indicata la ragione e la relativa scadenza e viene costituito il vincolo sulle previsioni di bilancio, nell'ambito della disponibilità finanziaria accertata ai sensi dell'</w:t>
            </w:r>
            <w:hyperlink r:id="rId35" w:anchor="10LX0000143551ART156" w:history="1">
              <w:r w:rsidRPr="00956966">
                <w:rPr>
                  <w:rFonts w:ascii="Arial" w:hAnsi="Arial" w:cs="Arial"/>
                  <w:i/>
                  <w:iCs/>
                  <w:sz w:val="20"/>
                  <w:szCs w:val="20"/>
                </w:rPr>
                <w:t>articolo 151</w:t>
              </w:r>
            </w:hyperlink>
            <w:r w:rsidRPr="00956966">
              <w:rPr>
                <w:rFonts w:ascii="Arial" w:hAnsi="Arial" w:cs="Arial"/>
                <w:sz w:val="20"/>
                <w:szCs w:val="20"/>
              </w:rPr>
              <w:t>.</w:t>
            </w:r>
          </w:p>
        </w:tc>
        <w:tc>
          <w:tcPr>
            <w:tcW w:w="250" w:type="dxa"/>
            <w:vAlign w:val="center"/>
          </w:tcPr>
          <w:p w:rsidR="00574495" w:rsidRPr="00956966" w:rsidRDefault="00574495" w:rsidP="00574495">
            <w:pPr>
              <w:jc w:val="both"/>
              <w:rPr>
                <w:rFonts w:ascii="Arial" w:hAnsi="Arial" w:cs="Arial"/>
                <w:sz w:val="20"/>
                <w:szCs w:val="20"/>
                <w:lang w:eastAsia="de-DE"/>
              </w:rPr>
            </w:pPr>
          </w:p>
        </w:tc>
        <w:tc>
          <w:tcPr>
            <w:tcW w:w="4995" w:type="dxa"/>
            <w:gridSpan w:val="2"/>
            <w:shd w:val="clear" w:color="auto" w:fill="auto"/>
          </w:tcPr>
          <w:p w:rsidR="00574495" w:rsidRPr="00956966" w:rsidRDefault="00DB36ED"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1. Die Ausgaben</w:t>
            </w:r>
            <w:r w:rsidR="00557B54" w:rsidRPr="00956966">
              <w:rPr>
                <w:rFonts w:ascii="Arial" w:hAnsi="Arial" w:cs="Arial"/>
                <w:sz w:val="20"/>
                <w:szCs w:val="20"/>
                <w:lang w:val="de-DE"/>
              </w:rPr>
              <w:t xml:space="preserve">verpflichtung </w:t>
            </w:r>
            <w:r w:rsidR="00824544" w:rsidRPr="00956966">
              <w:rPr>
                <w:rFonts w:ascii="Arial" w:hAnsi="Arial" w:cs="Arial"/>
                <w:sz w:val="20"/>
                <w:szCs w:val="20"/>
                <w:lang w:val="de-DE"/>
              </w:rPr>
              <w:t xml:space="preserve">ist das Verfahren, mit dem infolge eines rechtlich anerkannten Schuldverhältnisses der zu bezahlende Betrag festgesetzt wird. Es wird der Gläubiger bestimmt, der Grund sowie die entsprechende Fälligkeit für den Anspruch angegeben und die Ausgabenbindung in den Haushaltsansätzen im Rahmen der im Sinne des Artikels </w:t>
            </w:r>
            <w:r w:rsidR="00532267" w:rsidRPr="00956966">
              <w:rPr>
                <w:rFonts w:ascii="Arial" w:hAnsi="Arial" w:cs="Arial"/>
                <w:sz w:val="20"/>
                <w:szCs w:val="20"/>
                <w:lang w:val="de-DE"/>
              </w:rPr>
              <w:t>151</w:t>
            </w:r>
            <w:r w:rsidR="00824544" w:rsidRPr="00956966">
              <w:rPr>
                <w:rFonts w:ascii="Arial" w:hAnsi="Arial" w:cs="Arial"/>
                <w:sz w:val="20"/>
                <w:szCs w:val="20"/>
                <w:lang w:val="de-DE"/>
              </w:rPr>
              <w:t xml:space="preserve"> festgestellten finanziellen Mittel</w:t>
            </w:r>
            <w:r w:rsidR="00532267" w:rsidRPr="00956966">
              <w:rPr>
                <w:rFonts w:ascii="Arial" w:hAnsi="Arial" w:cs="Arial"/>
                <w:sz w:val="20"/>
                <w:szCs w:val="20"/>
                <w:lang w:val="de-DE"/>
              </w:rPr>
              <w:t xml:space="preserve"> vorgenommen.</w:t>
            </w:r>
          </w:p>
        </w:tc>
      </w:tr>
      <w:tr w:rsidR="00574495" w:rsidRPr="00513777"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t>2. Con l</w:t>
            </w:r>
            <w:r w:rsidR="00532267" w:rsidRPr="00956966">
              <w:rPr>
                <w:rFonts w:ascii="Arial" w:hAnsi="Arial" w:cs="Arial"/>
                <w:sz w:val="20"/>
                <w:szCs w:val="20"/>
              </w:rPr>
              <w:t>’</w:t>
            </w:r>
            <w:r w:rsidRPr="00956966">
              <w:rPr>
                <w:rFonts w:ascii="Arial" w:hAnsi="Arial" w:cs="Arial"/>
                <w:sz w:val="20"/>
                <w:szCs w:val="20"/>
              </w:rPr>
              <w:t>approvazione del bilancio e successive variazioni, e senza la necessità di ulteriori atti, è costituito impegno sui relativi stanziamenti per le spese dovute:</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B55B39"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2.</w:t>
            </w:r>
            <w:r w:rsidR="00177238" w:rsidRPr="00956966">
              <w:rPr>
                <w:rFonts w:ascii="Arial" w:hAnsi="Arial" w:cs="Arial"/>
                <w:sz w:val="20"/>
                <w:szCs w:val="20"/>
                <w:lang w:val="de-DE"/>
              </w:rPr>
              <w:t xml:space="preserve"> </w:t>
            </w:r>
            <w:r w:rsidRPr="00956966">
              <w:rPr>
                <w:rFonts w:ascii="Arial" w:hAnsi="Arial" w:cs="Arial"/>
                <w:sz w:val="20"/>
                <w:szCs w:val="20"/>
                <w:lang w:val="de-DE"/>
              </w:rPr>
              <w:t>Die Ausgaben</w:t>
            </w:r>
            <w:r w:rsidR="00557B54" w:rsidRPr="00956966">
              <w:rPr>
                <w:rFonts w:ascii="Arial" w:hAnsi="Arial" w:cs="Arial"/>
                <w:sz w:val="20"/>
                <w:szCs w:val="20"/>
                <w:lang w:val="de-DE"/>
              </w:rPr>
              <w:t>verpflichtung</w:t>
            </w:r>
            <w:r w:rsidR="00532267" w:rsidRPr="00956966">
              <w:rPr>
                <w:rFonts w:ascii="Arial" w:hAnsi="Arial" w:cs="Arial"/>
                <w:sz w:val="20"/>
                <w:szCs w:val="20"/>
                <w:lang w:val="de-DE"/>
              </w:rPr>
              <w:t xml:space="preserve"> wird mittels Genehmigung des Haushaltsvoranschlags und der</w:t>
            </w:r>
            <w:r w:rsidR="00BD2804" w:rsidRPr="00956966">
              <w:rPr>
                <w:rFonts w:ascii="Arial" w:hAnsi="Arial" w:cs="Arial"/>
                <w:sz w:val="20"/>
                <w:szCs w:val="20"/>
                <w:lang w:val="de-DE"/>
              </w:rPr>
              <w:t xml:space="preserve"> </w:t>
            </w:r>
            <w:r w:rsidR="00532267" w:rsidRPr="00956966">
              <w:rPr>
                <w:rFonts w:ascii="Arial" w:hAnsi="Arial" w:cs="Arial"/>
                <w:sz w:val="20"/>
                <w:szCs w:val="20"/>
                <w:lang w:val="de-DE"/>
              </w:rPr>
              <w:t>nachfolgenden Änderung in Bezug auf die entsprechenden Ansätze vorgenommen, wobei keine weiteren Maßnahmen für die geschuldeten Ausgaben erforderlich sind:</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 xml:space="preserve">a) per il trattamento economico </w:t>
            </w:r>
            <w:r w:rsidRPr="00956966">
              <w:rPr>
                <w:rFonts w:ascii="Arial" w:hAnsi="Arial" w:cs="Arial"/>
                <w:sz w:val="20"/>
                <w:szCs w:val="20"/>
                <w:u w:val="single"/>
              </w:rPr>
              <w:t>tabellare</w:t>
            </w:r>
            <w:r w:rsidRPr="00956966">
              <w:rPr>
                <w:rFonts w:ascii="Arial" w:hAnsi="Arial" w:cs="Arial"/>
                <w:sz w:val="20"/>
                <w:szCs w:val="20"/>
              </w:rPr>
              <w:t xml:space="preserve"> già attribuito al personale dipendente e per i relativi oneri riflessi;</w:t>
            </w:r>
          </w:p>
        </w:tc>
        <w:tc>
          <w:tcPr>
            <w:tcW w:w="250" w:type="dxa"/>
            <w:vAlign w:val="center"/>
          </w:tcPr>
          <w:p w:rsidR="00574495" w:rsidRPr="00956966" w:rsidRDefault="00574495" w:rsidP="00574495">
            <w:pPr>
              <w:ind w:right="98"/>
              <w:jc w:val="both"/>
              <w:rPr>
                <w:rFonts w:ascii="Arial" w:hAnsi="Arial" w:cs="Arial"/>
                <w:sz w:val="20"/>
                <w:szCs w:val="20"/>
              </w:rPr>
            </w:pPr>
          </w:p>
        </w:tc>
        <w:tc>
          <w:tcPr>
            <w:tcW w:w="4995" w:type="dxa"/>
            <w:gridSpan w:val="2"/>
            <w:shd w:val="clear" w:color="auto" w:fill="auto"/>
          </w:tcPr>
          <w:p w:rsidR="00574495" w:rsidRPr="00956966" w:rsidRDefault="00532267"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a) für die den Bediensteten bereits zuerkannte Besoldung, sowie für die entsprechenden Sozialbeiträge, einschließlich der Spesen-rückvergütungen,</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b) per le rate di ammortamento dei mutui e dei prestiti, interessi di preammortamento ed ulteriori oneri accessori nei casi in cui non si sia provveduto all'impegno nell'esercizio in cui il contratto di finanziamento è stato perfezionato;</w:t>
            </w:r>
          </w:p>
        </w:tc>
        <w:tc>
          <w:tcPr>
            <w:tcW w:w="250" w:type="dxa"/>
            <w:vAlign w:val="center"/>
          </w:tcPr>
          <w:p w:rsidR="00574495" w:rsidRPr="00956966" w:rsidRDefault="00574495" w:rsidP="00574495">
            <w:pPr>
              <w:jc w:val="center"/>
              <w:rPr>
                <w:rFonts w:ascii="Arial" w:hAnsi="Arial" w:cs="Arial"/>
                <w:sz w:val="20"/>
                <w:szCs w:val="20"/>
                <w:lang w:eastAsia="de-DE"/>
              </w:rPr>
            </w:pPr>
          </w:p>
        </w:tc>
        <w:tc>
          <w:tcPr>
            <w:tcW w:w="4995" w:type="dxa"/>
            <w:gridSpan w:val="2"/>
            <w:shd w:val="clear" w:color="auto" w:fill="auto"/>
          </w:tcPr>
          <w:p w:rsidR="00574495" w:rsidRPr="00956966" w:rsidRDefault="00532267"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b) für die Abschreibungsanteile betreffend Darlehen und Anleihen, Zinsen für vorzeitige Tilgungen und weitere Nebenlasten in den</w:t>
            </w:r>
            <w:r w:rsidR="00D53A10" w:rsidRPr="00956966">
              <w:rPr>
                <w:rFonts w:ascii="Arial" w:hAnsi="Arial" w:cs="Arial"/>
                <w:sz w:val="20"/>
                <w:szCs w:val="20"/>
                <w:lang w:val="de-DE"/>
              </w:rPr>
              <w:t xml:space="preserve"> Fällen, in denen die</w:t>
            </w:r>
            <w:r w:rsidR="00557B54" w:rsidRPr="00956966">
              <w:rPr>
                <w:rFonts w:ascii="Arial" w:hAnsi="Arial" w:cs="Arial"/>
                <w:sz w:val="20"/>
                <w:szCs w:val="20"/>
                <w:lang w:val="de-DE"/>
              </w:rPr>
              <w:t xml:space="preserve"> Verpflichtung</w:t>
            </w:r>
            <w:r w:rsidRPr="00956966">
              <w:rPr>
                <w:rFonts w:ascii="Arial" w:hAnsi="Arial" w:cs="Arial"/>
                <w:sz w:val="20"/>
                <w:szCs w:val="20"/>
                <w:lang w:val="de-DE"/>
              </w:rPr>
              <w:t xml:space="preserve"> im Haushaltsjahr, in welchem der Finanzierungsvertrag abgeschlos</w:t>
            </w:r>
            <w:r w:rsidR="00557B54" w:rsidRPr="00956966">
              <w:rPr>
                <w:rFonts w:ascii="Arial" w:hAnsi="Arial" w:cs="Arial"/>
                <w:sz w:val="20"/>
                <w:szCs w:val="20"/>
                <w:lang w:val="de-DE"/>
              </w:rPr>
              <w:softHyphen/>
            </w:r>
            <w:r w:rsidRPr="00956966">
              <w:rPr>
                <w:rFonts w:ascii="Arial" w:hAnsi="Arial" w:cs="Arial"/>
                <w:sz w:val="20"/>
                <w:szCs w:val="20"/>
                <w:lang w:val="de-DE"/>
              </w:rPr>
              <w:t>sen wurde, nicht vorgenommen wurde,</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c) per contratti di somministrazione riguardanti prestazioni continuative, nei casi in cui l'importo dell'obbligazione sia definita contrattualmente. Se l'importo dell'obbligazione non è predefinito nel contratto, con l'approvazione del bilancio si provvede alla prenotazione della spesa, per un importo pari al consumo dell'ultimo esercizio per il quale l'informazione è disponibile</w:t>
            </w:r>
            <w:bookmarkStart w:id="1" w:name="641up"/>
            <w:r w:rsidRPr="00956966">
              <w:rPr>
                <w:rFonts w:ascii="Arial" w:hAnsi="Arial" w:cs="Arial"/>
                <w:sz w:val="20"/>
                <w:szCs w:val="20"/>
              </w:rPr>
              <w:t>;</w:t>
            </w:r>
            <w:hyperlink r:id="rId36" w:anchor="641" w:history="1"/>
            <w:bookmarkEnd w:id="1"/>
          </w:p>
        </w:tc>
        <w:tc>
          <w:tcPr>
            <w:tcW w:w="250" w:type="dxa"/>
            <w:vAlign w:val="center"/>
          </w:tcPr>
          <w:p w:rsidR="00574495" w:rsidRPr="00956966" w:rsidRDefault="00574495" w:rsidP="00574495">
            <w:pPr>
              <w:jc w:val="both"/>
              <w:rPr>
                <w:rFonts w:ascii="Arial" w:hAnsi="Arial" w:cs="Arial"/>
                <w:sz w:val="20"/>
                <w:szCs w:val="20"/>
                <w:lang w:eastAsia="de-DE"/>
              </w:rPr>
            </w:pPr>
          </w:p>
        </w:tc>
        <w:tc>
          <w:tcPr>
            <w:tcW w:w="4995" w:type="dxa"/>
            <w:gridSpan w:val="2"/>
            <w:shd w:val="clear" w:color="auto" w:fill="auto"/>
          </w:tcPr>
          <w:p w:rsidR="00574495" w:rsidRPr="00956966" w:rsidRDefault="0085013C"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 xml:space="preserve">c) </w:t>
            </w:r>
            <w:r w:rsidR="00532267" w:rsidRPr="00956966">
              <w:rPr>
                <w:rFonts w:ascii="Arial" w:hAnsi="Arial" w:cs="Arial"/>
                <w:sz w:val="20"/>
                <w:szCs w:val="20"/>
                <w:lang w:val="de-DE"/>
              </w:rPr>
              <w:t>für Dienstleistungsverträge betreffend fortwährende Leistungen in den Fällen, in denen der Betrag der Verbindlichkeit vertraglich festgelegt ist. Wenn der Betrag der Verbindlichkeit nicht im Vertrag vorgegeben ist, wird die Ausgabe mit der Genehmigung des Haushalts in Höhe eines Betrags entsprechend dem Verbrauch des letzten Haushaltsjahres, für welches diese Angabe verfügbar ist, vorgemerkt,</w:t>
            </w:r>
          </w:p>
        </w:tc>
      </w:tr>
      <w:tr w:rsidR="00574495" w:rsidRPr="00513777"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t>3. Durante la gestione possono anche essere prenotati impegni relativi a procedure in via di espletamento. I provvedimenti relativi per i quali entro il termine dell'esercizio non è stata assunta dall'ente l'obbligazione di spesa verso i terzi decadono e costituiscono economia della previsione di bilancio alla quale erano riferiti, concorrendo alla determinazione del risultato contabile di amministrazione di cui all'</w:t>
            </w:r>
            <w:hyperlink r:id="rId37" w:anchor="10LX0000143551ART191" w:history="1">
              <w:r w:rsidRPr="00956966">
                <w:rPr>
                  <w:rFonts w:ascii="Arial" w:hAnsi="Arial" w:cs="Arial"/>
                  <w:i/>
                  <w:iCs/>
                  <w:sz w:val="20"/>
                  <w:szCs w:val="20"/>
                </w:rPr>
                <w:t>articolo 186</w:t>
              </w:r>
            </w:hyperlink>
            <w:r w:rsidRPr="00956966">
              <w:rPr>
                <w:rFonts w:ascii="Arial" w:hAnsi="Arial" w:cs="Arial"/>
                <w:sz w:val="20"/>
                <w:szCs w:val="20"/>
              </w:rPr>
              <w:t xml:space="preserve">. Le spese di investimento per lavori pubblici prenotate negli esercizi successivi, la cui gara è stata formalmente indetta, concorrono alla determinazione del fondo pluriennale vincolato e non del risultato di amministrazione. In assenza di aggiudicazione definitiva della gara entro l'anno successivo le economie di bilancio confluiscono nell'avanzo di amministrazione vincolato per la riprogrammazione dell'intervento in c/capitale e il fondo pluriennale è </w:t>
            </w:r>
            <w:r w:rsidRPr="00956966">
              <w:rPr>
                <w:rFonts w:ascii="Arial" w:hAnsi="Arial" w:cs="Arial"/>
                <w:sz w:val="20"/>
                <w:szCs w:val="20"/>
              </w:rPr>
              <w:lastRenderedPageBreak/>
              <w:t>ridotto di pari importo.</w:t>
            </w:r>
          </w:p>
        </w:tc>
        <w:tc>
          <w:tcPr>
            <w:tcW w:w="250" w:type="dxa"/>
          </w:tcPr>
          <w:p w:rsidR="00574495" w:rsidRPr="00956966" w:rsidRDefault="00574495" w:rsidP="00574495">
            <w:pPr>
              <w:jc w:val="both"/>
              <w:rPr>
                <w:rFonts w:ascii="Arial" w:hAnsi="Arial" w:cs="Arial"/>
                <w:sz w:val="20"/>
                <w:szCs w:val="20"/>
                <w:lang w:eastAsia="de-DE"/>
              </w:rPr>
            </w:pPr>
          </w:p>
        </w:tc>
        <w:tc>
          <w:tcPr>
            <w:tcW w:w="4995" w:type="dxa"/>
            <w:gridSpan w:val="2"/>
            <w:shd w:val="clear" w:color="auto" w:fill="auto"/>
          </w:tcPr>
          <w:p w:rsidR="00574495" w:rsidRPr="00956966" w:rsidRDefault="00532267"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3. Im Laufe der</w:t>
            </w:r>
            <w:r w:rsidR="00D53A10" w:rsidRPr="00956966">
              <w:rPr>
                <w:rFonts w:ascii="Arial" w:hAnsi="Arial" w:cs="Arial"/>
                <w:sz w:val="20"/>
                <w:szCs w:val="20"/>
                <w:lang w:val="de-DE"/>
              </w:rPr>
              <w:t xml:space="preserve"> Gebarung können auch</w:t>
            </w:r>
            <w:r w:rsidR="0020660B" w:rsidRPr="00956966">
              <w:rPr>
                <w:rFonts w:ascii="Arial" w:hAnsi="Arial" w:cs="Arial"/>
                <w:sz w:val="20"/>
                <w:szCs w:val="20"/>
                <w:lang w:val="de-DE"/>
              </w:rPr>
              <w:t xml:space="preserve"> Verpflichtungen</w:t>
            </w:r>
            <w:r w:rsidR="00D53A10" w:rsidRPr="00956966">
              <w:rPr>
                <w:rFonts w:ascii="Arial" w:hAnsi="Arial" w:cs="Arial"/>
                <w:sz w:val="20"/>
                <w:szCs w:val="20"/>
                <w:lang w:val="de-DE"/>
              </w:rPr>
              <w:t xml:space="preserve"> </w:t>
            </w:r>
            <w:r w:rsidRPr="00956966">
              <w:rPr>
                <w:rFonts w:ascii="Arial" w:hAnsi="Arial" w:cs="Arial"/>
                <w:sz w:val="20"/>
                <w:szCs w:val="20"/>
                <w:lang w:val="de-DE"/>
              </w:rPr>
              <w:t>vorgemerkt werden, welche sich auf</w:t>
            </w:r>
            <w:r w:rsidR="00D53A10" w:rsidRPr="00956966">
              <w:rPr>
                <w:rFonts w:ascii="Arial" w:hAnsi="Arial" w:cs="Arial"/>
                <w:sz w:val="20"/>
                <w:szCs w:val="20"/>
                <w:lang w:val="de-DE"/>
              </w:rPr>
              <w:t xml:space="preserve"> </w:t>
            </w:r>
            <w:r w:rsidRPr="00956966">
              <w:rPr>
                <w:rFonts w:ascii="Arial" w:hAnsi="Arial" w:cs="Arial"/>
                <w:sz w:val="20"/>
                <w:szCs w:val="20"/>
                <w:lang w:val="de-DE"/>
              </w:rPr>
              <w:t>abzuschließende Verfahren beziehen. Die entsprechenden Maßnahmen, für die von der Körperschaft bei Ablauf des Haushaltsjahr</w:t>
            </w:r>
            <w:r w:rsidR="00B4729F">
              <w:rPr>
                <w:rFonts w:ascii="Arial" w:hAnsi="Arial" w:cs="Arial"/>
                <w:sz w:val="20"/>
                <w:szCs w:val="20"/>
                <w:lang w:val="de-DE"/>
              </w:rPr>
              <w:t>e</w:t>
            </w:r>
            <w:r w:rsidRPr="00956966">
              <w:rPr>
                <w:rFonts w:ascii="Arial" w:hAnsi="Arial" w:cs="Arial"/>
                <w:sz w:val="20"/>
                <w:szCs w:val="20"/>
                <w:lang w:val="de-DE"/>
              </w:rPr>
              <w:t xml:space="preserve">s noch keine </w:t>
            </w:r>
            <w:r w:rsidR="0020660B" w:rsidRPr="00956966">
              <w:rPr>
                <w:rFonts w:ascii="Arial" w:hAnsi="Arial" w:cs="Arial"/>
                <w:sz w:val="20"/>
                <w:szCs w:val="20"/>
                <w:lang w:val="de-DE"/>
              </w:rPr>
              <w:t xml:space="preserve">Ausgabenverpflichtung </w:t>
            </w:r>
            <w:r w:rsidRPr="00956966">
              <w:rPr>
                <w:rFonts w:ascii="Arial" w:hAnsi="Arial" w:cs="Arial"/>
                <w:sz w:val="20"/>
                <w:szCs w:val="20"/>
                <w:lang w:val="de-DE"/>
              </w:rPr>
              <w:t xml:space="preserve">zugunsten Dritter eingegangen wurde, verfallen und stellen nun im Haushaltsvoranschlag, auf den sie sich beziehen, eine Einsparung dar und werden bei der Feststellung des Verwaltungsergebnisses gemäß Artikel 186 berücksichtigt. Die Investitionsausgaben für die in den darauffolgenden Jahren vorgemerkten öffentlichen Arbeiten, bezüglich derer ein formeller Wettbewerb ausgeschrieben wurde, tragen zur Ermittlung des zweckgebundenen Mehrjahresfonds und nicht des Verwaltungsergebnisses bei. Liegt keine endgültige Zuschlagserteilung bezüglich der Ausschreibung vor, fließen die Haushalts-einsparungen innerhalb des </w:t>
            </w:r>
            <w:r w:rsidRPr="00956966">
              <w:rPr>
                <w:rFonts w:ascii="Arial" w:hAnsi="Arial" w:cs="Arial"/>
                <w:sz w:val="20"/>
                <w:szCs w:val="20"/>
                <w:lang w:val="de-DE"/>
              </w:rPr>
              <w:lastRenderedPageBreak/>
              <w:t>darauffolgenden Jahres in den für die Neuplanung der Investitions-maßnahme gebundenen Verwaltungsüberschuss ein und der Mehrjahresfonds wird um den entsprechenden Betrag reduziert.</w:t>
            </w:r>
          </w:p>
        </w:tc>
      </w:tr>
      <w:tr w:rsidR="00574495" w:rsidRPr="00513777"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lastRenderedPageBreak/>
              <w:t>4. Costituiscono inoltre economia le minori spese sostenute rispetto all'impegno assunto, verificate con la conclusione della fase della liquidazione.</w:t>
            </w:r>
          </w:p>
        </w:tc>
        <w:tc>
          <w:tcPr>
            <w:tcW w:w="250" w:type="dxa"/>
            <w:vAlign w:val="center"/>
          </w:tcPr>
          <w:p w:rsidR="00574495" w:rsidRPr="00956966" w:rsidRDefault="00574495" w:rsidP="00574495">
            <w:pPr>
              <w:ind w:right="98"/>
              <w:jc w:val="both"/>
              <w:rPr>
                <w:rFonts w:ascii="Arial" w:hAnsi="Arial" w:cs="Arial"/>
                <w:sz w:val="20"/>
                <w:szCs w:val="20"/>
              </w:rPr>
            </w:pPr>
          </w:p>
        </w:tc>
        <w:tc>
          <w:tcPr>
            <w:tcW w:w="4995" w:type="dxa"/>
            <w:gridSpan w:val="2"/>
            <w:shd w:val="clear" w:color="auto" w:fill="auto"/>
          </w:tcPr>
          <w:p w:rsidR="00574495" w:rsidRPr="00956966" w:rsidRDefault="00532267"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4. Auch die Minderausgaben in Bezug auf die eingegangenen</w:t>
            </w:r>
            <w:r w:rsidR="0020660B" w:rsidRPr="00956966">
              <w:rPr>
                <w:rFonts w:ascii="Arial" w:hAnsi="Arial" w:cs="Arial"/>
                <w:sz w:val="20"/>
                <w:szCs w:val="20"/>
                <w:lang w:val="de-DE"/>
              </w:rPr>
              <w:t xml:space="preserve"> Verpflichtungen</w:t>
            </w:r>
            <w:r w:rsidRPr="00956966">
              <w:rPr>
                <w:rFonts w:ascii="Arial" w:hAnsi="Arial" w:cs="Arial"/>
                <w:sz w:val="20"/>
                <w:szCs w:val="20"/>
                <w:lang w:val="de-DE"/>
              </w:rPr>
              <w:t>, die bei Abschluss</w:t>
            </w:r>
            <w:r w:rsidR="00D53A10" w:rsidRPr="00956966">
              <w:rPr>
                <w:rFonts w:ascii="Arial" w:hAnsi="Arial" w:cs="Arial"/>
                <w:sz w:val="20"/>
                <w:szCs w:val="20"/>
                <w:lang w:val="de-DE"/>
              </w:rPr>
              <w:t xml:space="preserve"> </w:t>
            </w:r>
            <w:r w:rsidRPr="00956966">
              <w:rPr>
                <w:rFonts w:ascii="Arial" w:hAnsi="Arial" w:cs="Arial"/>
                <w:sz w:val="20"/>
                <w:szCs w:val="20"/>
                <w:lang w:val="de-DE"/>
              </w:rPr>
              <w:t>der Liquidierung festgestellt werden, gelten als Einsparungen.</w:t>
            </w:r>
          </w:p>
        </w:tc>
      </w:tr>
      <w:tr w:rsidR="00574495" w:rsidRPr="00513777"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t xml:space="preserve">5. Tutte le obbligazioni passive giuridicamente perfezionate, devono essere registrate nelle scritture contabili quando l'obbligazione è perfezionata, con imputazione all'esercizio in cui l'obbligazione viene a scadenza, secondo le modalità previste dal principio applicato della contabilità finanziaria di cui all'allegato n. 4/2 del </w:t>
            </w:r>
            <w:hyperlink r:id="rId38" w:anchor="id=10LX0000756196ART0,__m=document" w:history="1">
              <w:r w:rsidRPr="00956966">
                <w:rPr>
                  <w:rFonts w:ascii="Arial" w:hAnsi="Arial" w:cs="Arial"/>
                  <w:sz w:val="20"/>
                  <w:szCs w:val="20"/>
                </w:rPr>
                <w:t>decreto legislativo 23 giugno 2011, n. 118</w:t>
              </w:r>
            </w:hyperlink>
            <w:r w:rsidRPr="00956966">
              <w:rPr>
                <w:rFonts w:ascii="Arial" w:hAnsi="Arial" w:cs="Arial"/>
                <w:sz w:val="20"/>
                <w:szCs w:val="20"/>
              </w:rPr>
              <w:t>. Non possono essere riferite ad un determinato esercizio finanziario le spese per le quali non sia venuta a scadere nello stesso esercizio finanziario la relativa obbligazione giuridica. Le spese sono registrate anche se non determinano movimenti di cassa effettivi.</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532267"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5. Alle rechtlich zustande gekommenen passiven Verbindlichkeiten müssen in den Buchhaltungsunterlagen angeführt werden, wenn die Verbindlichkeit zustande gekommen ist. Die Zuordnung erfolgt gemäß den vom angewandten Haushaltsgrundsatz über die Finanzbuchhaltung laut Anlage Nr. 4/2 des gesetzesvertretenden Dekrets vom 23. Juni 2011, Nr. 118, in geltender Fassung, vorgesehenen Modalitäten in dem Haushaltsjahr, in welchem die Verbindlichkeit fällig wird. Nicht auf ein bestimmtes Finanzjahr bezogen werden können Ausgaben, hinsichtlich derer die entsprechende rechtliche Verbindlichkeit nicht im selben Finanzjahr fällig wurde. Die Ausgaben werden verbucht, auch wenn sie keine effektiven Kassenbewegungen </w:t>
            </w:r>
            <w:r w:rsidR="00956C84" w:rsidRPr="00956966">
              <w:rPr>
                <w:rFonts w:ascii="Arial" w:hAnsi="Arial" w:cs="Arial"/>
                <w:sz w:val="20"/>
                <w:szCs w:val="20"/>
                <w:lang w:val="de-DE"/>
              </w:rPr>
              <w:t>bewirken</w:t>
            </w:r>
            <w:r w:rsidRPr="00956966">
              <w:rPr>
                <w:rFonts w:ascii="Arial" w:hAnsi="Arial" w:cs="Arial"/>
                <w:sz w:val="20"/>
                <w:szCs w:val="20"/>
                <w:lang w:val="de-DE"/>
              </w:rPr>
              <w:t>.</w:t>
            </w:r>
          </w:p>
        </w:tc>
      </w:tr>
      <w:tr w:rsidR="00574495" w:rsidRPr="00513777"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t>6. Gli impegni di spesa sono assunti nei limiti dei rispettivi stanziamenti di competenza del bilancio di previsione, con imputazione agli esercizi in cui le obbligazioni passive sono esigibili. Non possono essere assunte obbligazioni che danno luogo a</w:t>
            </w:r>
            <w:r w:rsidRPr="00956966">
              <w:rPr>
                <w:rFonts w:ascii="Arial" w:hAnsi="Arial" w:cs="Arial"/>
                <w:sz w:val="20"/>
                <w:szCs w:val="20"/>
                <w:u w:val="single"/>
              </w:rPr>
              <w:t>d</w:t>
            </w:r>
            <w:r w:rsidRPr="00956966">
              <w:rPr>
                <w:rFonts w:ascii="Arial" w:hAnsi="Arial" w:cs="Arial"/>
                <w:sz w:val="20"/>
                <w:szCs w:val="20"/>
              </w:rPr>
              <w:t xml:space="preserve"> impegni di spesa corrente:</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AF096E"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6. Die</w:t>
            </w:r>
            <w:r w:rsidR="0020660B" w:rsidRPr="00956966">
              <w:rPr>
                <w:rFonts w:ascii="Arial" w:hAnsi="Arial" w:cs="Arial"/>
                <w:sz w:val="20"/>
                <w:szCs w:val="20"/>
                <w:lang w:val="de-DE"/>
              </w:rPr>
              <w:t xml:space="preserve"> Ausgabenverpflichtungen</w:t>
            </w:r>
            <w:r w:rsidRPr="00956966">
              <w:rPr>
                <w:rFonts w:ascii="Arial" w:hAnsi="Arial" w:cs="Arial"/>
                <w:sz w:val="20"/>
                <w:szCs w:val="20"/>
                <w:lang w:val="de-DE"/>
              </w:rPr>
              <w:t xml:space="preserve"> werden im Rahmen der jeweiligen</w:t>
            </w:r>
            <w:r w:rsidR="007534FB" w:rsidRPr="00956966">
              <w:rPr>
                <w:rFonts w:ascii="Arial" w:hAnsi="Arial" w:cs="Arial"/>
                <w:sz w:val="20"/>
                <w:szCs w:val="20"/>
                <w:lang w:val="de-DE"/>
              </w:rPr>
              <w:t xml:space="preserve"> Kompetenzansätze des Haushalts</w:t>
            </w:r>
            <w:r w:rsidRPr="00956966">
              <w:rPr>
                <w:rFonts w:ascii="Arial" w:hAnsi="Arial" w:cs="Arial"/>
                <w:sz w:val="20"/>
                <w:szCs w:val="20"/>
                <w:lang w:val="de-DE"/>
              </w:rPr>
              <w:t>voranschlags vorgenommen und jenen Haushaltsjahren zugeordnet, in welchen die passiven Verbindlichkeiten fällig werden. Nicht übernommen werden können Verb</w:t>
            </w:r>
            <w:r w:rsidR="00D53A10" w:rsidRPr="00956966">
              <w:rPr>
                <w:rFonts w:ascii="Arial" w:hAnsi="Arial" w:cs="Arial"/>
                <w:sz w:val="20"/>
                <w:szCs w:val="20"/>
                <w:lang w:val="de-DE"/>
              </w:rPr>
              <w:t>indlichkeiten, die zu</w:t>
            </w:r>
            <w:r w:rsidR="0020660B" w:rsidRPr="00956966">
              <w:rPr>
                <w:rFonts w:ascii="Arial" w:hAnsi="Arial" w:cs="Arial"/>
                <w:sz w:val="20"/>
                <w:szCs w:val="20"/>
                <w:lang w:val="de-DE"/>
              </w:rPr>
              <w:t xml:space="preserve"> Verpflichtungen</w:t>
            </w:r>
            <w:r w:rsidR="00D53A10" w:rsidRPr="00956966">
              <w:rPr>
                <w:rFonts w:ascii="Arial" w:hAnsi="Arial" w:cs="Arial"/>
                <w:sz w:val="20"/>
                <w:szCs w:val="20"/>
                <w:lang w:val="de-DE"/>
              </w:rPr>
              <w:t xml:space="preserve"> </w:t>
            </w:r>
            <w:r w:rsidRPr="00956966">
              <w:rPr>
                <w:rFonts w:ascii="Arial" w:hAnsi="Arial" w:cs="Arial"/>
                <w:sz w:val="20"/>
                <w:szCs w:val="20"/>
                <w:lang w:val="de-DE"/>
              </w:rPr>
              <w:t>hinsichtlich der laufenden Ausgaben führen, und zwar:</w:t>
            </w:r>
          </w:p>
        </w:tc>
      </w:tr>
      <w:tr w:rsidR="00574495" w:rsidRPr="00513777" w:rsidTr="00D609DE">
        <w:trPr>
          <w:trHeight w:val="51"/>
        </w:trPr>
        <w:tc>
          <w:tcPr>
            <w:tcW w:w="4820" w:type="dxa"/>
          </w:tcPr>
          <w:p w:rsidR="00574495" w:rsidRPr="00956966" w:rsidRDefault="00574495" w:rsidP="00574495">
            <w:pPr>
              <w:widowControl w:val="0"/>
              <w:spacing w:line="260" w:lineRule="exact"/>
              <w:ind w:left="441" w:hanging="441"/>
              <w:jc w:val="both"/>
              <w:rPr>
                <w:rFonts w:ascii="Arial" w:hAnsi="Arial" w:cs="Arial"/>
                <w:sz w:val="20"/>
                <w:szCs w:val="20"/>
              </w:rPr>
            </w:pPr>
            <w:r w:rsidRPr="00956966">
              <w:rPr>
                <w:rFonts w:ascii="Arial" w:hAnsi="Arial" w:cs="Arial"/>
                <w:sz w:val="20"/>
                <w:szCs w:val="20"/>
              </w:rPr>
              <w:t xml:space="preserve">a) </w:t>
            </w:r>
            <w:r w:rsidR="00C739D8" w:rsidRPr="00956966">
              <w:rPr>
                <w:rFonts w:ascii="Arial" w:hAnsi="Arial" w:cs="Arial"/>
                <w:sz w:val="20"/>
                <w:szCs w:val="20"/>
              </w:rPr>
              <w:t xml:space="preserve">   </w:t>
            </w:r>
            <w:r w:rsidRPr="00956966">
              <w:rPr>
                <w:rFonts w:ascii="Arial" w:hAnsi="Arial" w:cs="Arial"/>
                <w:sz w:val="20"/>
                <w:szCs w:val="20"/>
              </w:rPr>
              <w:t>sugli esercizi successivi a quello in corso, a meno che non siano connesse a contratti o convenzioni pluriennali o siano necessarie per garantire la continuità dei servizi connessi con le funzioni fondamentali, fatta salva la costante verifica del mantenimento degli equilibri di bilancio, anche con riferimento agli esercizi successivi al primo;</w:t>
            </w:r>
          </w:p>
        </w:tc>
        <w:tc>
          <w:tcPr>
            <w:tcW w:w="250" w:type="dxa"/>
            <w:vAlign w:val="center"/>
          </w:tcPr>
          <w:p w:rsidR="00574495" w:rsidRPr="00956966" w:rsidRDefault="00574495" w:rsidP="00574495">
            <w:pPr>
              <w:ind w:right="98"/>
              <w:jc w:val="both"/>
              <w:rPr>
                <w:rFonts w:ascii="Arial" w:hAnsi="Arial" w:cs="Arial"/>
                <w:sz w:val="20"/>
                <w:szCs w:val="20"/>
              </w:rPr>
            </w:pPr>
          </w:p>
        </w:tc>
        <w:tc>
          <w:tcPr>
            <w:tcW w:w="4995" w:type="dxa"/>
            <w:gridSpan w:val="2"/>
            <w:shd w:val="clear" w:color="auto" w:fill="auto"/>
          </w:tcPr>
          <w:p w:rsidR="00574495" w:rsidRPr="00956966" w:rsidRDefault="002E23D5"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a) bezüglich der Haushaltsjahre, die auf das laufende Jahr folgen und im Haushaltsvoranschlag berücksichtigt sind, es sei denn, sie sind mit mehrjährigen Verträgen oder Konventionen verbunden oder sie sind notwendig, um die Fortführung der mit den grundlegenden Funktionen verbundenen Dienstleistungen zu gewährleisten, wobei die kontinuierliche Überprüfung der Aufrechterhaltung des Gleichgewichts im Haushalt auch in Bezug auf die auf das erste Jahr folgenden Jahre vorbehalten bleibt,</w:t>
            </w:r>
          </w:p>
        </w:tc>
      </w:tr>
      <w:tr w:rsidR="00574495" w:rsidRPr="00513777" w:rsidTr="00D609DE">
        <w:trPr>
          <w:trHeight w:val="51"/>
        </w:trPr>
        <w:tc>
          <w:tcPr>
            <w:tcW w:w="4820" w:type="dxa"/>
          </w:tcPr>
          <w:p w:rsidR="00574495" w:rsidRPr="00956966" w:rsidRDefault="00574495" w:rsidP="00574495">
            <w:pPr>
              <w:widowControl w:val="0"/>
              <w:spacing w:line="260" w:lineRule="exact"/>
              <w:ind w:left="441" w:hanging="441"/>
              <w:jc w:val="both"/>
              <w:rPr>
                <w:rFonts w:ascii="Arial" w:hAnsi="Arial" w:cs="Arial"/>
                <w:sz w:val="20"/>
                <w:szCs w:val="20"/>
              </w:rPr>
            </w:pPr>
            <w:r w:rsidRPr="00956966">
              <w:rPr>
                <w:rFonts w:ascii="Arial" w:hAnsi="Arial" w:cs="Arial"/>
                <w:sz w:val="20"/>
                <w:szCs w:val="20"/>
              </w:rPr>
              <w:t xml:space="preserve">b) </w:t>
            </w:r>
            <w:r w:rsidR="00C739D8" w:rsidRPr="00956966">
              <w:rPr>
                <w:rFonts w:ascii="Arial" w:hAnsi="Arial" w:cs="Arial"/>
                <w:sz w:val="20"/>
                <w:szCs w:val="20"/>
              </w:rPr>
              <w:t xml:space="preserve">   </w:t>
            </w:r>
            <w:r w:rsidRPr="00956966">
              <w:rPr>
                <w:rFonts w:ascii="Arial" w:hAnsi="Arial" w:cs="Arial"/>
                <w:sz w:val="20"/>
                <w:szCs w:val="20"/>
              </w:rPr>
              <w:t xml:space="preserve">sugli esercizi non considerati nel bilancio, a meno delle spese derivanti da contratti di somministrazione, di locazione, relative a prestazioni periodiche o continuative di servizi di cui </w:t>
            </w:r>
            <w:hyperlink r:id="rId39" w:anchor="id=05AC00002556,__m=document" w:history="1">
              <w:r w:rsidRPr="00956966">
                <w:rPr>
                  <w:rFonts w:ascii="Arial" w:hAnsi="Arial" w:cs="Arial"/>
                  <w:sz w:val="20"/>
                  <w:szCs w:val="20"/>
                </w:rPr>
                <w:t>all'art. 1677 del codice civile</w:t>
              </w:r>
            </w:hyperlink>
            <w:r w:rsidRPr="00956966">
              <w:rPr>
                <w:rFonts w:ascii="Arial" w:hAnsi="Arial" w:cs="Arial"/>
                <w:sz w:val="20"/>
                <w:szCs w:val="20"/>
              </w:rPr>
              <w:t>, delle spese correnti correlate a finanziamenti comunitari e delle rate di ammortamento dei prestiti, inclusa la quota capitale.</w:t>
            </w:r>
          </w:p>
          <w:p w:rsidR="00574495" w:rsidRPr="00956966" w:rsidRDefault="00574495" w:rsidP="00574495">
            <w:pPr>
              <w:widowControl w:val="0"/>
              <w:spacing w:line="260" w:lineRule="exact"/>
              <w:jc w:val="both"/>
              <w:rPr>
                <w:rFonts w:ascii="Arial" w:hAnsi="Arial" w:cs="Arial"/>
                <w:sz w:val="20"/>
                <w:szCs w:val="20"/>
              </w:rPr>
            </w:pPr>
            <w:r w:rsidRPr="00956966">
              <w:rPr>
                <w:rFonts w:ascii="Arial" w:hAnsi="Arial" w:cs="Arial"/>
                <w:sz w:val="20"/>
                <w:szCs w:val="20"/>
              </w:rPr>
              <w:t>Le obbligazioni che comportano impegni riguardanti le partite di giro e i rimborsi delle anticipazioni di tesoreria sono assunte esclusivamente in relazione alle esigenze della gestione.</w:t>
            </w:r>
          </w:p>
        </w:tc>
        <w:tc>
          <w:tcPr>
            <w:tcW w:w="250" w:type="dxa"/>
            <w:vAlign w:val="center"/>
          </w:tcPr>
          <w:p w:rsidR="00574495" w:rsidRPr="00956966" w:rsidRDefault="00574495" w:rsidP="00574495">
            <w:pPr>
              <w:ind w:right="98"/>
              <w:jc w:val="center"/>
              <w:rPr>
                <w:rFonts w:ascii="Arial" w:hAnsi="Arial" w:cs="Arial"/>
                <w:sz w:val="20"/>
                <w:szCs w:val="20"/>
              </w:rPr>
            </w:pPr>
          </w:p>
        </w:tc>
        <w:tc>
          <w:tcPr>
            <w:tcW w:w="4995" w:type="dxa"/>
            <w:gridSpan w:val="2"/>
            <w:shd w:val="clear" w:color="auto" w:fill="auto"/>
          </w:tcPr>
          <w:p w:rsidR="002E23D5" w:rsidRPr="00956966" w:rsidRDefault="002E23D5"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b) bezüglich der nicht im Haushaltsvoranschlag berücksichtigten Haushaltsjahre, es sei denn, die Ausgaben basieren auf Dienstleistungs</w:t>
            </w:r>
            <w:r w:rsidR="00D063EA" w:rsidRPr="00956966">
              <w:rPr>
                <w:rFonts w:ascii="Arial" w:hAnsi="Arial" w:cs="Arial"/>
                <w:sz w:val="20"/>
                <w:szCs w:val="20"/>
                <w:lang w:val="de-DE"/>
              </w:rPr>
              <w:t>-</w:t>
            </w:r>
            <w:r w:rsidRPr="00956966">
              <w:rPr>
                <w:rFonts w:ascii="Arial" w:hAnsi="Arial" w:cs="Arial"/>
                <w:sz w:val="20"/>
                <w:szCs w:val="20"/>
                <w:lang w:val="de-DE"/>
              </w:rPr>
              <w:t xml:space="preserve"> oder Bestandsverträgen, beziehen sich auf fortwährende oder regelmäßig wiederkehrende Leistungen von Diensten gemäß Artikel 1677 des Zivilgesetzbuches oder sind laufende Ausgaben, die mit gemeinschaftlichen Finanzierungen und Amortisierungsraten von Schulden einschließlich des Kapitalanteils verbunden sind. </w:t>
            </w:r>
          </w:p>
          <w:p w:rsidR="00574495" w:rsidRPr="00956966" w:rsidRDefault="002E23D5"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Die Verb</w:t>
            </w:r>
            <w:r w:rsidR="00BA4EC4" w:rsidRPr="00956966">
              <w:rPr>
                <w:rFonts w:ascii="Arial" w:hAnsi="Arial" w:cs="Arial"/>
                <w:sz w:val="20"/>
                <w:szCs w:val="20"/>
                <w:lang w:val="de-DE"/>
              </w:rPr>
              <w:t>indlichkeiten, welche</w:t>
            </w:r>
            <w:r w:rsidR="00C460ED" w:rsidRPr="00956966">
              <w:rPr>
                <w:rFonts w:ascii="Arial" w:hAnsi="Arial" w:cs="Arial"/>
                <w:sz w:val="20"/>
                <w:szCs w:val="20"/>
                <w:lang w:val="de-DE"/>
              </w:rPr>
              <w:t xml:space="preserve"> Verpflichtungen</w:t>
            </w:r>
            <w:r w:rsidR="00BA4EC4" w:rsidRPr="00956966">
              <w:rPr>
                <w:rFonts w:ascii="Arial" w:hAnsi="Arial" w:cs="Arial"/>
                <w:sz w:val="20"/>
                <w:szCs w:val="20"/>
                <w:lang w:val="de-DE"/>
              </w:rPr>
              <w:t xml:space="preserve"> </w:t>
            </w:r>
            <w:r w:rsidRPr="00956966">
              <w:rPr>
                <w:rFonts w:ascii="Arial" w:hAnsi="Arial" w:cs="Arial"/>
                <w:sz w:val="20"/>
                <w:szCs w:val="20"/>
                <w:lang w:val="de-DE"/>
              </w:rPr>
              <w:t xml:space="preserve">in Bezug auf die Durchgangsposten und die Rückerstattungen der Kassenbevorschussungen des </w:t>
            </w:r>
            <w:r w:rsidRPr="00956966">
              <w:rPr>
                <w:rFonts w:ascii="Arial" w:hAnsi="Arial" w:cs="Arial"/>
                <w:sz w:val="20"/>
                <w:szCs w:val="20"/>
                <w:lang w:val="de-DE"/>
              </w:rPr>
              <w:lastRenderedPageBreak/>
              <w:t xml:space="preserve">Schatzamtes betreffen, sind ausschließlich hinsichtlich der Erfordernisse der Gebarung zu übernehmen.  </w:t>
            </w:r>
          </w:p>
        </w:tc>
      </w:tr>
      <w:tr w:rsidR="00574495" w:rsidRPr="00513777"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lastRenderedPageBreak/>
              <w:t>7. I provvedimenti dei responsabili dei servizi che comportano impegni di spesa sono trasmessi al responsabile del servizio finanziario e sono esecutivi con l'apposizione del visto di regolarità contabile attestante la copertura finanziaria.</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2E23D5"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7. Die Maßnahmen der Verantwortlichen der Dienstber</w:t>
            </w:r>
            <w:r w:rsidR="00BA4EC4" w:rsidRPr="00956966">
              <w:rPr>
                <w:rFonts w:ascii="Arial" w:hAnsi="Arial" w:cs="Arial"/>
                <w:sz w:val="20"/>
                <w:szCs w:val="20"/>
                <w:lang w:val="de-DE"/>
              </w:rPr>
              <w:t>eiche, welche</w:t>
            </w:r>
            <w:r w:rsidR="00C460ED" w:rsidRPr="00956966">
              <w:rPr>
                <w:rFonts w:ascii="Arial" w:hAnsi="Arial" w:cs="Arial"/>
                <w:sz w:val="20"/>
                <w:szCs w:val="20"/>
                <w:lang w:val="de-DE"/>
              </w:rPr>
              <w:t xml:space="preserve"> Ausgabenverpflichtungen</w:t>
            </w:r>
            <w:r w:rsidR="00BA4EC4" w:rsidRPr="00956966">
              <w:rPr>
                <w:rFonts w:ascii="Arial" w:hAnsi="Arial" w:cs="Arial"/>
                <w:sz w:val="20"/>
                <w:szCs w:val="20"/>
                <w:lang w:val="de-DE"/>
              </w:rPr>
              <w:t xml:space="preserve"> </w:t>
            </w:r>
            <w:r w:rsidRPr="00956966">
              <w:rPr>
                <w:rFonts w:ascii="Arial" w:hAnsi="Arial" w:cs="Arial"/>
                <w:sz w:val="20"/>
                <w:szCs w:val="20"/>
                <w:lang w:val="de-DE"/>
              </w:rPr>
              <w:t>beinhalten, werden dem Verantwortlichen des Finanzdienstes übermittelt und werden mit dem Anbringen des Sichtvermerks über die buchhalterische Ordnungsmäßigkeit zur Bestätigung der finanziellen Deckung vollstreckbar.</w:t>
            </w:r>
          </w:p>
        </w:tc>
      </w:tr>
      <w:tr w:rsidR="00574495" w:rsidRPr="00513777"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t xml:space="preserve">8. Al fine di evitare ritardi nei pagamenti e la formazione di debiti pregressi, il responsabile della spesa che adotta provvedimenti che comportano impegni di spesa ha l'obbligo di accertare preventivamente che il programma dei conseguenti pagamenti sia compatibile con i relativi stanziamenti di cassa e con le regole del patto di stabilità interno; la violazione dell'obbligo di accertamento di cui al presente comma comporta responsabilità disciplinare ed amministrativa. Qualora lo stanziamento di cassa, per ragioni sopravvenute, non consenta di far fronte all'obbligo contrattuale, l'amministrazione adotta le opportune iniziative, anche di tipo contabile, amministrativo o contrattuale, per evitare la formazione di debiti pregressi. </w:t>
            </w:r>
            <w:bookmarkStart w:id="2" w:name="644up"/>
            <w:r w:rsidRPr="00956966">
              <w:rPr>
                <w:rFonts w:ascii="Arial" w:hAnsi="Arial" w:cs="Arial"/>
                <w:sz w:val="20"/>
                <w:szCs w:val="20"/>
                <w:lang w:val="de-DE"/>
              </w:rPr>
              <w:fldChar w:fldCharType="begin"/>
            </w:r>
            <w:r w:rsidRPr="00956966">
              <w:rPr>
                <w:rFonts w:ascii="Arial" w:hAnsi="Arial" w:cs="Arial"/>
                <w:sz w:val="20"/>
                <w:szCs w:val="20"/>
              </w:rPr>
              <w:instrText xml:space="preserve"> </w:instrText>
            </w:r>
            <w:r w:rsidR="00D3247E" w:rsidRPr="00956966">
              <w:rPr>
                <w:rFonts w:ascii="Arial" w:hAnsi="Arial" w:cs="Arial"/>
                <w:sz w:val="20"/>
                <w:szCs w:val="20"/>
              </w:rPr>
              <w:instrText>HYPERLINK</w:instrText>
            </w:r>
            <w:r w:rsidRPr="00956966">
              <w:rPr>
                <w:rFonts w:ascii="Arial" w:hAnsi="Arial" w:cs="Arial"/>
                <w:sz w:val="20"/>
                <w:szCs w:val="20"/>
              </w:rPr>
              <w:instrText xml:space="preserve"> "http://www.entilocali.leggiditalia.it/rest?print=1" \l "644" </w:instrText>
            </w:r>
            <w:r w:rsidRPr="00956966">
              <w:rPr>
                <w:rFonts w:ascii="Arial" w:hAnsi="Arial" w:cs="Arial"/>
                <w:sz w:val="20"/>
                <w:szCs w:val="20"/>
                <w:lang w:val="de-DE"/>
              </w:rPr>
              <w:fldChar w:fldCharType="end"/>
            </w:r>
            <w:bookmarkEnd w:id="2"/>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2E23D5"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8. Um Zahlungsverzug und das Zustandekommen von Altschulden zu vermeiden, ist der Verantwortliche für die Ausgaben, welcher Maßnahme</w:t>
            </w:r>
            <w:r w:rsidR="00BA4EC4" w:rsidRPr="00956966">
              <w:rPr>
                <w:rFonts w:ascii="Arial" w:hAnsi="Arial" w:cs="Arial"/>
                <w:sz w:val="20"/>
                <w:szCs w:val="20"/>
                <w:lang w:val="de-DE"/>
              </w:rPr>
              <w:t>n trifft, die Ausgaben</w:t>
            </w:r>
            <w:r w:rsidR="002B0A32" w:rsidRPr="00956966">
              <w:rPr>
                <w:rFonts w:ascii="Arial" w:hAnsi="Arial" w:cs="Arial"/>
                <w:sz w:val="20"/>
                <w:szCs w:val="20"/>
                <w:lang w:val="de-DE"/>
              </w:rPr>
              <w:t xml:space="preserve">verpflichtungen </w:t>
            </w:r>
            <w:r w:rsidRPr="00956966">
              <w:rPr>
                <w:rFonts w:ascii="Arial" w:hAnsi="Arial" w:cs="Arial"/>
                <w:sz w:val="20"/>
                <w:szCs w:val="20"/>
                <w:lang w:val="de-DE"/>
              </w:rPr>
              <w:t xml:space="preserve">beinhalten, verpflichtet, im Voraus sicherzustellen, dass das Programm der entsprechenden Zahlungen mit den jeweiligen Kassenansätzen vereinbar ist. Ein Verstoß gegen die Pflicht zur Feststellung gemäß diesem Absatz zieht eine disziplinar- und verwaltungsrechtliche Haftung nach sich. Sofern es der Kassenansatz aus später eingetretenen Gründen nicht ermöglicht, die vertragliche Verpflichtung zu erfüllen, ergreift die Verwaltung entsprechende Maßnahmen </w:t>
            </w:r>
            <w:r w:rsidR="00D6637C" w:rsidRPr="00956966">
              <w:rPr>
                <w:rFonts w:ascii="Arial" w:hAnsi="Arial" w:cs="Arial"/>
                <w:sz w:val="20"/>
                <w:szCs w:val="20"/>
                <w:lang w:val="de-DE"/>
              </w:rPr>
              <w:t>einschließlich solcher buchhalterischen, administrativen oder vertraglichen Art</w:t>
            </w:r>
            <w:r w:rsidRPr="00956966">
              <w:rPr>
                <w:rFonts w:ascii="Arial" w:hAnsi="Arial" w:cs="Arial"/>
                <w:sz w:val="20"/>
                <w:szCs w:val="20"/>
                <w:lang w:val="de-DE"/>
              </w:rPr>
              <w:t>, um die Entstehung von Altschulden zu vermeiden.</w:t>
            </w:r>
          </w:p>
        </w:tc>
      </w:tr>
      <w:tr w:rsidR="00574495" w:rsidRPr="00513777"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t xml:space="preserve">9. Il regolamento di contabilità disciplina le modalità con le quali i responsabili dei servizi assumono atti di impegno nel rispetto dei principi contabili generali e del principio applicato della contabilità finanziaria di cui agli allegati n. 1 e n. 4/2 del </w:t>
            </w:r>
            <w:hyperlink r:id="rId40" w:anchor="id=10LX0000756196ART0,__m=document" w:history="1">
              <w:r w:rsidRPr="00956966">
                <w:rPr>
                  <w:rFonts w:ascii="Arial" w:hAnsi="Arial" w:cs="Arial"/>
                  <w:sz w:val="20"/>
                  <w:szCs w:val="20"/>
                </w:rPr>
                <w:t>decreto legislativo 23 giugno 2011, n. 118</w:t>
              </w:r>
            </w:hyperlink>
            <w:r w:rsidRPr="00956966">
              <w:rPr>
                <w:rFonts w:ascii="Arial" w:hAnsi="Arial" w:cs="Arial"/>
                <w:sz w:val="20"/>
                <w:szCs w:val="20"/>
              </w:rPr>
              <w:t>, e successive modificazioni. A tali atti, da definire "determinazioni" e da classificarsi con sistemi di raccolta che individuano la cronologia degli atti e l'ufficio di provenienza, si applicano, in via preventiva, le procedure di cui ai commi 7 e 8.</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6E454F"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9. Die Verordnung über das Rechnungswesen regelt die Modalitäten, mit denen die Verantwortlichen der Dienste, in Beachtung der allgemeinen Haushaltsgrundsätze und des angewandten Grundsatzes über die Finanzbuchhaltung gemäß Anlagen Nr. 1 und Nr. 4/2 des gesetzesvertretenden Dekrets vom 23. Juni 2011, Nr. 118, in geltender Fassung, mit seinen späteren Änderungen, Verpflichtungsakte tätigen. Auf diese Akte, die als „Entscheide“ zu bezeichnen und mittels Sammelsystemen so zu klassifizieren sind, dass die Chronologie der Akten und das Herkunftsamt feststellbar ist, werden vorbeugend die Verfahren gemäß Absätze 7 und 8 angewandt.</w:t>
            </w:r>
          </w:p>
        </w:tc>
      </w:tr>
      <w:tr w:rsidR="00574495" w:rsidRPr="007B0E80" w:rsidTr="00D609DE">
        <w:trPr>
          <w:trHeight w:val="51"/>
        </w:trPr>
        <w:tc>
          <w:tcPr>
            <w:tcW w:w="4820" w:type="dxa"/>
          </w:tcPr>
          <w:p w:rsidR="00574495" w:rsidRPr="00956966" w:rsidRDefault="00574495" w:rsidP="00C739D8">
            <w:pPr>
              <w:widowControl w:val="0"/>
              <w:spacing w:line="260" w:lineRule="exact"/>
              <w:jc w:val="both"/>
              <w:rPr>
                <w:rFonts w:ascii="Arial" w:hAnsi="Arial" w:cs="Arial"/>
                <w:sz w:val="20"/>
                <w:szCs w:val="20"/>
              </w:rPr>
            </w:pPr>
            <w:r w:rsidRPr="00956966">
              <w:rPr>
                <w:rFonts w:ascii="Arial" w:hAnsi="Arial" w:cs="Arial"/>
                <w:sz w:val="20"/>
                <w:szCs w:val="20"/>
              </w:rPr>
              <w:t xml:space="preserve">9-bis. Gli impegni sono registrati distinguendo le spese ricorrenti da quelle non ricorrenti attraverso la codifica della transazione elementare di cui agli articoli </w:t>
            </w:r>
            <w:hyperlink r:id="rId41" w:anchor="id=10LX0000756196ART20,__m=document" w:history="1">
              <w:r w:rsidRPr="00956966">
                <w:rPr>
                  <w:rFonts w:ascii="Arial" w:hAnsi="Arial" w:cs="Arial"/>
                  <w:sz w:val="20"/>
                  <w:szCs w:val="20"/>
                </w:rPr>
                <w:t>5</w:t>
              </w:r>
            </w:hyperlink>
            <w:r w:rsidRPr="00956966">
              <w:rPr>
                <w:rFonts w:ascii="Arial" w:hAnsi="Arial" w:cs="Arial"/>
                <w:sz w:val="20"/>
                <w:szCs w:val="20"/>
              </w:rPr>
              <w:t xml:space="preserve"> e </w:t>
            </w:r>
            <w:hyperlink r:id="rId42" w:anchor="id=10LX0000756196ART21,__m=document" w:history="1">
              <w:r w:rsidRPr="00956966">
                <w:rPr>
                  <w:rFonts w:ascii="Arial" w:hAnsi="Arial" w:cs="Arial"/>
                  <w:sz w:val="20"/>
                  <w:szCs w:val="20"/>
                </w:rPr>
                <w:t>6</w:t>
              </w:r>
            </w:hyperlink>
            <w:r w:rsidRPr="00956966">
              <w:rPr>
                <w:rFonts w:ascii="Arial" w:hAnsi="Arial" w:cs="Arial"/>
                <w:sz w:val="20"/>
                <w:szCs w:val="20"/>
              </w:rPr>
              <w:t xml:space="preserve"> del </w:t>
            </w:r>
            <w:hyperlink r:id="rId43" w:anchor="id=10LX0000756196ART0,__m=document" w:history="1">
              <w:r w:rsidRPr="00956966">
                <w:rPr>
                  <w:rFonts w:ascii="Arial" w:hAnsi="Arial" w:cs="Arial"/>
                  <w:sz w:val="20"/>
                  <w:szCs w:val="20"/>
                </w:rPr>
                <w:t>decreto legislativo 23 giugno 2011, n. 118</w:t>
              </w:r>
            </w:hyperlink>
            <w:r w:rsidRPr="00956966">
              <w:rPr>
                <w:rFonts w:ascii="Arial" w:hAnsi="Arial" w:cs="Arial"/>
                <w:sz w:val="20"/>
                <w:szCs w:val="20"/>
              </w:rPr>
              <w:t>, e successive modificazioni.</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4E166F"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9-bis. Die</w:t>
            </w:r>
            <w:r w:rsidR="002B0A32" w:rsidRPr="00956966">
              <w:rPr>
                <w:rFonts w:ascii="Arial" w:hAnsi="Arial" w:cs="Arial"/>
                <w:sz w:val="20"/>
                <w:szCs w:val="20"/>
                <w:lang w:val="de-DE"/>
              </w:rPr>
              <w:t xml:space="preserve"> Verpflichtungen</w:t>
            </w:r>
            <w:r w:rsidRPr="00956966">
              <w:rPr>
                <w:rFonts w:ascii="Arial" w:hAnsi="Arial" w:cs="Arial"/>
                <w:sz w:val="20"/>
                <w:szCs w:val="20"/>
                <w:lang w:val="de-DE"/>
              </w:rPr>
              <w:t xml:space="preserve"> </w:t>
            </w:r>
            <w:r w:rsidR="006E454F" w:rsidRPr="00956966">
              <w:rPr>
                <w:rFonts w:ascii="Arial" w:hAnsi="Arial" w:cs="Arial"/>
                <w:sz w:val="20"/>
                <w:szCs w:val="20"/>
                <w:lang w:val="de-DE"/>
              </w:rPr>
              <w:t>werden mit Unterscheidung der wiederkehrenden von den nicht wiederkehrenden Ausgaben mittels der Kodifizierung des Buchungsvorgangs laut Artikel 5 und 6 des gesetzesvertretenden Dekrets vom 23. Juni 2011, Nr. 118, in geltender Fassung, verbucht.</w:t>
            </w:r>
          </w:p>
        </w:tc>
      </w:tr>
      <w:tr w:rsidR="00574495" w:rsidRPr="007B0E80" w:rsidTr="00D609DE">
        <w:trPr>
          <w:trHeight w:val="51"/>
        </w:trPr>
        <w:tc>
          <w:tcPr>
            <w:tcW w:w="4820" w:type="dxa"/>
          </w:tcPr>
          <w:p w:rsidR="00574495" w:rsidRPr="00956966" w:rsidRDefault="00574495" w:rsidP="00574495">
            <w:pPr>
              <w:ind w:right="98"/>
              <w:rPr>
                <w:rFonts w:ascii="Arial" w:hAnsi="Arial" w:cs="Arial"/>
                <w:sz w:val="20"/>
                <w:szCs w:val="20"/>
                <w:lang w:val="de-DE"/>
              </w:rPr>
            </w:pPr>
          </w:p>
        </w:tc>
        <w:tc>
          <w:tcPr>
            <w:tcW w:w="250" w:type="dxa"/>
            <w:vAlign w:val="center"/>
          </w:tcPr>
          <w:p w:rsidR="00574495" w:rsidRPr="00956966" w:rsidRDefault="00574495" w:rsidP="00574495">
            <w:pPr>
              <w:ind w:right="98"/>
              <w:rPr>
                <w:rFonts w:ascii="Arial" w:hAnsi="Arial" w:cs="Arial"/>
                <w:sz w:val="20"/>
                <w:szCs w:val="20"/>
                <w:lang w:val="de-DE"/>
              </w:rPr>
            </w:pPr>
          </w:p>
        </w:tc>
        <w:tc>
          <w:tcPr>
            <w:tcW w:w="4995" w:type="dxa"/>
            <w:gridSpan w:val="2"/>
            <w:shd w:val="clear" w:color="auto" w:fill="auto"/>
          </w:tcPr>
          <w:p w:rsidR="00574495" w:rsidRPr="00956966" w:rsidRDefault="00574495"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574495" w:rsidRPr="00956966" w:rsidRDefault="00574495" w:rsidP="00574495">
            <w:pPr>
              <w:widowControl w:val="0"/>
              <w:spacing w:line="260" w:lineRule="exact"/>
              <w:jc w:val="center"/>
              <w:rPr>
                <w:rFonts w:ascii="Arial" w:hAnsi="Arial" w:cs="Arial"/>
                <w:sz w:val="20"/>
                <w:szCs w:val="20"/>
                <w:lang w:val="de-DE"/>
              </w:rPr>
            </w:pPr>
          </w:p>
        </w:tc>
        <w:tc>
          <w:tcPr>
            <w:tcW w:w="250" w:type="dxa"/>
            <w:vAlign w:val="center"/>
          </w:tcPr>
          <w:p w:rsidR="00574495" w:rsidRPr="00956966" w:rsidRDefault="00574495" w:rsidP="00574495">
            <w:pPr>
              <w:ind w:right="98"/>
              <w:jc w:val="center"/>
              <w:rPr>
                <w:rFonts w:ascii="Arial" w:hAnsi="Arial" w:cs="Arial"/>
                <w:sz w:val="20"/>
                <w:szCs w:val="20"/>
                <w:lang w:val="de-DE" w:eastAsia="de-DE"/>
              </w:rPr>
            </w:pPr>
          </w:p>
        </w:tc>
        <w:tc>
          <w:tcPr>
            <w:tcW w:w="4995" w:type="dxa"/>
            <w:gridSpan w:val="2"/>
            <w:shd w:val="clear" w:color="auto" w:fill="auto"/>
          </w:tcPr>
          <w:p w:rsidR="00574495" w:rsidRPr="00956966" w:rsidRDefault="00574495" w:rsidP="002D638A">
            <w:pPr>
              <w:widowControl w:val="0"/>
              <w:spacing w:line="260" w:lineRule="exact"/>
              <w:jc w:val="center"/>
              <w:rPr>
                <w:rFonts w:ascii="Arial" w:hAnsi="Arial" w:cs="Arial"/>
                <w:sz w:val="20"/>
                <w:szCs w:val="20"/>
                <w:lang w:val="de-DE"/>
              </w:rPr>
            </w:pPr>
          </w:p>
        </w:tc>
      </w:tr>
      <w:tr w:rsidR="00574495" w:rsidRPr="007B0E80" w:rsidTr="00D609DE">
        <w:trPr>
          <w:trHeight w:val="51"/>
        </w:trPr>
        <w:tc>
          <w:tcPr>
            <w:tcW w:w="4820" w:type="dxa"/>
          </w:tcPr>
          <w:p w:rsidR="00C427BA" w:rsidRDefault="00FB4761" w:rsidP="00574495">
            <w:pPr>
              <w:widowControl w:val="0"/>
              <w:spacing w:line="260" w:lineRule="exact"/>
              <w:jc w:val="center"/>
              <w:rPr>
                <w:rFonts w:ascii="Arial" w:hAnsi="Arial" w:cs="Arial"/>
                <w:sz w:val="20"/>
                <w:szCs w:val="20"/>
                <w:lang w:val="de-DE"/>
              </w:rPr>
            </w:pPr>
            <w:proofErr w:type="spellStart"/>
            <w:r w:rsidRPr="00956966">
              <w:rPr>
                <w:rFonts w:ascii="Arial" w:hAnsi="Arial" w:cs="Arial"/>
                <w:sz w:val="20"/>
                <w:szCs w:val="20"/>
                <w:lang w:val="de-DE"/>
              </w:rPr>
              <w:t>Articolo</w:t>
            </w:r>
            <w:proofErr w:type="spellEnd"/>
            <w:r w:rsidRPr="00956966">
              <w:rPr>
                <w:rFonts w:ascii="Arial" w:hAnsi="Arial" w:cs="Arial"/>
                <w:sz w:val="20"/>
                <w:szCs w:val="20"/>
                <w:lang w:val="de-DE"/>
              </w:rPr>
              <w:t xml:space="preserve"> 184 </w:t>
            </w:r>
          </w:p>
          <w:p w:rsidR="00574495" w:rsidRPr="00956966" w:rsidRDefault="00574495" w:rsidP="00574495">
            <w:pPr>
              <w:widowControl w:val="0"/>
              <w:spacing w:line="260" w:lineRule="exact"/>
              <w:jc w:val="center"/>
              <w:rPr>
                <w:rFonts w:ascii="Arial" w:hAnsi="Arial" w:cs="Arial"/>
                <w:sz w:val="20"/>
                <w:szCs w:val="20"/>
                <w:lang w:val="de-DE"/>
              </w:rPr>
            </w:pPr>
            <w:proofErr w:type="spellStart"/>
            <w:r w:rsidRPr="00956966">
              <w:rPr>
                <w:rFonts w:ascii="Arial" w:hAnsi="Arial" w:cs="Arial"/>
                <w:sz w:val="20"/>
                <w:szCs w:val="20"/>
                <w:lang w:val="de-DE"/>
              </w:rPr>
              <w:t>Liquidazione</w:t>
            </w:r>
            <w:proofErr w:type="spellEnd"/>
            <w:r w:rsidRPr="00956966">
              <w:rPr>
                <w:rFonts w:ascii="Arial" w:hAnsi="Arial" w:cs="Arial"/>
                <w:sz w:val="20"/>
                <w:szCs w:val="20"/>
                <w:lang w:val="de-DE"/>
              </w:rPr>
              <w:t xml:space="preserve"> della </w:t>
            </w:r>
            <w:proofErr w:type="spellStart"/>
            <w:r w:rsidRPr="00956966">
              <w:rPr>
                <w:rFonts w:ascii="Arial" w:hAnsi="Arial" w:cs="Arial"/>
                <w:sz w:val="20"/>
                <w:szCs w:val="20"/>
                <w:lang w:val="de-DE"/>
              </w:rPr>
              <w:t>spesa</w:t>
            </w:r>
            <w:proofErr w:type="spellEnd"/>
          </w:p>
        </w:tc>
        <w:tc>
          <w:tcPr>
            <w:tcW w:w="250" w:type="dxa"/>
            <w:vAlign w:val="center"/>
          </w:tcPr>
          <w:p w:rsidR="00574495" w:rsidRPr="00956966" w:rsidRDefault="00574495" w:rsidP="00574495">
            <w:pPr>
              <w:ind w:right="98"/>
              <w:rPr>
                <w:rFonts w:ascii="Arial" w:hAnsi="Arial" w:cs="Arial"/>
                <w:sz w:val="20"/>
                <w:szCs w:val="20"/>
                <w:lang w:val="de-DE"/>
              </w:rPr>
            </w:pPr>
          </w:p>
        </w:tc>
        <w:tc>
          <w:tcPr>
            <w:tcW w:w="4995" w:type="dxa"/>
            <w:gridSpan w:val="2"/>
            <w:shd w:val="clear" w:color="auto" w:fill="auto"/>
          </w:tcPr>
          <w:p w:rsidR="00C427BA" w:rsidRDefault="00274FBF"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 xml:space="preserve">Artikel 184 </w:t>
            </w:r>
          </w:p>
          <w:p w:rsidR="00574495" w:rsidRPr="00956966" w:rsidRDefault="00B87C7E"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Ausgaben</w:t>
            </w:r>
            <w:r w:rsidR="00BD2804" w:rsidRPr="00956966">
              <w:rPr>
                <w:rFonts w:ascii="Arial" w:hAnsi="Arial" w:cs="Arial"/>
                <w:sz w:val="20"/>
                <w:szCs w:val="20"/>
                <w:lang w:val="de-DE"/>
              </w:rPr>
              <w:t>liquidierung</w:t>
            </w:r>
          </w:p>
        </w:tc>
      </w:tr>
      <w:tr w:rsidR="00574495" w:rsidRPr="007B0E80" w:rsidTr="00D609DE">
        <w:trPr>
          <w:trHeight w:val="51"/>
        </w:trPr>
        <w:tc>
          <w:tcPr>
            <w:tcW w:w="4820" w:type="dxa"/>
          </w:tcPr>
          <w:p w:rsidR="00574495" w:rsidRPr="00956966" w:rsidRDefault="00574495" w:rsidP="00574495">
            <w:pPr>
              <w:ind w:right="98"/>
              <w:jc w:val="both"/>
              <w:rPr>
                <w:rFonts w:ascii="Arial" w:hAnsi="Arial" w:cs="Arial"/>
                <w:sz w:val="20"/>
                <w:szCs w:val="20"/>
                <w:lang w:val="de-DE"/>
              </w:rPr>
            </w:pPr>
          </w:p>
        </w:tc>
        <w:tc>
          <w:tcPr>
            <w:tcW w:w="250" w:type="dxa"/>
            <w:vAlign w:val="center"/>
          </w:tcPr>
          <w:p w:rsidR="00574495" w:rsidRPr="00956966"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956966"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956966" w:rsidRDefault="00574495" w:rsidP="00274FBF">
            <w:pPr>
              <w:widowControl w:val="0"/>
              <w:spacing w:line="260" w:lineRule="exact"/>
              <w:jc w:val="both"/>
              <w:rPr>
                <w:rFonts w:ascii="Arial" w:hAnsi="Arial" w:cs="Arial"/>
                <w:sz w:val="20"/>
                <w:szCs w:val="20"/>
              </w:rPr>
            </w:pPr>
            <w:r w:rsidRPr="00956966">
              <w:rPr>
                <w:rFonts w:ascii="Arial" w:hAnsi="Arial" w:cs="Arial"/>
                <w:sz w:val="20"/>
                <w:szCs w:val="20"/>
              </w:rPr>
              <w:t>1. La liquidazione costituisce la successiva fase del procedimento di spesa attraverso la quale, in base ai documenti ed ai titoli atti a comprovare il diritto acquisito del creditore, si determina la somma certa e liquida da pagare nei limiti dell'ammontare dell'impegno definitivo assunto.</w:t>
            </w:r>
          </w:p>
        </w:tc>
        <w:tc>
          <w:tcPr>
            <w:tcW w:w="250" w:type="dxa"/>
            <w:vAlign w:val="center"/>
          </w:tcPr>
          <w:p w:rsidR="00574495" w:rsidRPr="00956966" w:rsidRDefault="00574495" w:rsidP="00574495">
            <w:pPr>
              <w:autoSpaceDE w:val="0"/>
              <w:autoSpaceDN w:val="0"/>
              <w:adjustRightInd w:val="0"/>
              <w:jc w:val="both"/>
              <w:rPr>
                <w:rFonts w:ascii="Arial" w:hAnsi="Arial" w:cs="Arial"/>
                <w:sz w:val="20"/>
                <w:szCs w:val="20"/>
                <w:lang w:eastAsia="de-DE"/>
              </w:rPr>
            </w:pPr>
          </w:p>
        </w:tc>
        <w:tc>
          <w:tcPr>
            <w:tcW w:w="4995" w:type="dxa"/>
            <w:gridSpan w:val="2"/>
            <w:shd w:val="clear" w:color="auto" w:fill="auto"/>
          </w:tcPr>
          <w:p w:rsidR="00574495" w:rsidRPr="00956966" w:rsidRDefault="00274FBF"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1. Die Liquidierung stellt die nächste Phase des Ausgabenverfahrens dar, durch welches auf der Grundlage von Unterlagen, die das erworbene Recht</w:t>
            </w:r>
            <w:r w:rsidR="00E75FB5" w:rsidRPr="00956966">
              <w:rPr>
                <w:rFonts w:ascii="Arial" w:hAnsi="Arial" w:cs="Arial"/>
                <w:sz w:val="20"/>
                <w:szCs w:val="20"/>
                <w:lang w:val="de-DE"/>
              </w:rPr>
              <w:t xml:space="preserve"> </w:t>
            </w:r>
            <w:r w:rsidRPr="00956966">
              <w:rPr>
                <w:rFonts w:ascii="Arial" w:hAnsi="Arial" w:cs="Arial"/>
                <w:sz w:val="20"/>
                <w:szCs w:val="20"/>
                <w:lang w:val="de-DE"/>
              </w:rPr>
              <w:t>des Gläubigers bestätigen, der genaue Betrag bestimmt wird, der in den Grenzen der vorgenom</w:t>
            </w:r>
            <w:r w:rsidR="008E2CAD" w:rsidRPr="00956966">
              <w:rPr>
                <w:rFonts w:ascii="Arial" w:hAnsi="Arial" w:cs="Arial"/>
                <w:sz w:val="20"/>
                <w:szCs w:val="20"/>
                <w:lang w:val="de-DE"/>
              </w:rPr>
              <w:softHyphen/>
            </w:r>
            <w:r w:rsidRPr="00956966">
              <w:rPr>
                <w:rFonts w:ascii="Arial" w:hAnsi="Arial" w:cs="Arial"/>
                <w:sz w:val="20"/>
                <w:szCs w:val="20"/>
                <w:lang w:val="de-DE"/>
              </w:rPr>
              <w:t>mene</w:t>
            </w:r>
            <w:r w:rsidR="004E166F" w:rsidRPr="00956966">
              <w:rPr>
                <w:rFonts w:ascii="Arial" w:hAnsi="Arial" w:cs="Arial"/>
                <w:sz w:val="20"/>
                <w:szCs w:val="20"/>
                <w:lang w:val="de-DE"/>
              </w:rPr>
              <w:t>n endgültigen</w:t>
            </w:r>
            <w:r w:rsidR="002B0A32" w:rsidRPr="00956966">
              <w:rPr>
                <w:rFonts w:ascii="Arial" w:hAnsi="Arial" w:cs="Arial"/>
                <w:sz w:val="20"/>
                <w:szCs w:val="20"/>
                <w:lang w:val="de-DE"/>
              </w:rPr>
              <w:t xml:space="preserve"> Ausgabenverpflichtung</w:t>
            </w:r>
            <w:r w:rsidR="004E166F" w:rsidRPr="00956966">
              <w:rPr>
                <w:rFonts w:ascii="Arial" w:hAnsi="Arial" w:cs="Arial"/>
                <w:sz w:val="20"/>
                <w:szCs w:val="20"/>
                <w:lang w:val="de-DE"/>
              </w:rPr>
              <w:t xml:space="preserve"> </w:t>
            </w:r>
            <w:r w:rsidRPr="00956966">
              <w:rPr>
                <w:rFonts w:ascii="Arial" w:hAnsi="Arial" w:cs="Arial"/>
                <w:sz w:val="20"/>
                <w:szCs w:val="20"/>
                <w:lang w:val="de-DE"/>
              </w:rPr>
              <w:lastRenderedPageBreak/>
              <w:t>auszuzahlen ist.</w:t>
            </w:r>
          </w:p>
        </w:tc>
      </w:tr>
      <w:tr w:rsidR="00574495" w:rsidRPr="00513777" w:rsidTr="00D609DE">
        <w:trPr>
          <w:trHeight w:val="51"/>
        </w:trPr>
        <w:tc>
          <w:tcPr>
            <w:tcW w:w="4820" w:type="dxa"/>
          </w:tcPr>
          <w:p w:rsidR="00574495" w:rsidRPr="00956966" w:rsidRDefault="00574495" w:rsidP="00274FBF">
            <w:pPr>
              <w:widowControl w:val="0"/>
              <w:spacing w:line="260" w:lineRule="exact"/>
              <w:jc w:val="both"/>
              <w:rPr>
                <w:rFonts w:ascii="Arial" w:hAnsi="Arial" w:cs="Arial"/>
                <w:sz w:val="20"/>
                <w:szCs w:val="20"/>
              </w:rPr>
            </w:pPr>
            <w:r w:rsidRPr="00956966">
              <w:rPr>
                <w:rFonts w:ascii="Arial" w:hAnsi="Arial" w:cs="Arial"/>
                <w:sz w:val="20"/>
                <w:szCs w:val="20"/>
              </w:rPr>
              <w:lastRenderedPageBreak/>
              <w:t>2. La liquidazione compete all'ufficio che ha dato esecuzione al provvedimento di spesa ed è disposta sulla base della documentazione necessaria a comprovare il diritto del creditore, a seguito del riscontro operato sulla regolarità della fornitura o della prestazione e sulla rispondenza della stessa ai requisiti quantitativi e qualitativi, ai termini ed alle condizioni pattuite.</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274FBF"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2. Für die Liquidierung ist das Amt zuständig, welches die Maßnahme für die Ausgabe ausgestellt hat. Sie wird infolge der Überprüfung der Ordnungsmäßigkeit der Lieferung bzw. Dienstleistung und nach Feststellung, ob die quantitativen und qualitativen </w:t>
            </w:r>
            <w:proofErr w:type="spellStart"/>
            <w:r w:rsidRPr="00956966">
              <w:rPr>
                <w:rFonts w:ascii="Arial" w:hAnsi="Arial" w:cs="Arial"/>
                <w:sz w:val="20"/>
                <w:szCs w:val="20"/>
                <w:lang w:val="de-DE"/>
              </w:rPr>
              <w:t>Vorraussetzungen</w:t>
            </w:r>
            <w:proofErr w:type="spellEnd"/>
            <w:r w:rsidRPr="00956966">
              <w:rPr>
                <w:rFonts w:ascii="Arial" w:hAnsi="Arial" w:cs="Arial"/>
                <w:sz w:val="20"/>
                <w:szCs w:val="20"/>
                <w:lang w:val="de-DE"/>
              </w:rPr>
              <w:t xml:space="preserve"> gegeben sind und die Fristen und die vereinbarten Bedingungen erfüllt wurden, auf der Grundlage der Unterlagen verfügt, die als Belege für den Anspruch des Gläubigers notwendig sind.</w:t>
            </w:r>
          </w:p>
        </w:tc>
      </w:tr>
      <w:tr w:rsidR="00574495" w:rsidRPr="00513777" w:rsidTr="00D609DE">
        <w:trPr>
          <w:trHeight w:val="51"/>
        </w:trPr>
        <w:tc>
          <w:tcPr>
            <w:tcW w:w="4820" w:type="dxa"/>
          </w:tcPr>
          <w:p w:rsidR="00574495" w:rsidRPr="00956966" w:rsidRDefault="00574495" w:rsidP="00274FBF">
            <w:pPr>
              <w:widowControl w:val="0"/>
              <w:spacing w:line="260" w:lineRule="exact"/>
              <w:jc w:val="both"/>
              <w:rPr>
                <w:rFonts w:ascii="Arial" w:hAnsi="Arial" w:cs="Arial"/>
                <w:sz w:val="20"/>
                <w:szCs w:val="20"/>
              </w:rPr>
            </w:pPr>
            <w:r w:rsidRPr="00956966">
              <w:rPr>
                <w:rFonts w:ascii="Arial" w:hAnsi="Arial" w:cs="Arial"/>
                <w:sz w:val="20"/>
                <w:szCs w:val="20"/>
              </w:rPr>
              <w:t>3. L'atto di liquidazione, sottoscritto dal responsabile del servizio proponente, con tutti i relativi documenti giustificativi e</w:t>
            </w:r>
            <w:r w:rsidRPr="00956966">
              <w:rPr>
                <w:rFonts w:ascii="Arial" w:hAnsi="Arial" w:cs="Arial"/>
                <w:sz w:val="20"/>
                <w:szCs w:val="20"/>
                <w:u w:val="single"/>
              </w:rPr>
              <w:t>d</w:t>
            </w:r>
            <w:r w:rsidRPr="00956966">
              <w:rPr>
                <w:rFonts w:ascii="Arial" w:hAnsi="Arial" w:cs="Arial"/>
                <w:sz w:val="20"/>
                <w:szCs w:val="20"/>
              </w:rPr>
              <w:t xml:space="preserve"> i riferimenti contabili è trasmesso al servizio finanziario per i conseguenti adempimenti.</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274FBF"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3. Der vom Verantwortlichen </w:t>
            </w:r>
            <w:r w:rsidR="00EE2D48">
              <w:rPr>
                <w:rFonts w:ascii="Arial" w:hAnsi="Arial" w:cs="Arial"/>
                <w:sz w:val="20"/>
                <w:szCs w:val="20"/>
                <w:lang w:val="de-DE"/>
              </w:rPr>
              <w:t>des beantragenden Dienstbereich</w:t>
            </w:r>
            <w:r w:rsidRPr="00956966">
              <w:rPr>
                <w:rFonts w:ascii="Arial" w:hAnsi="Arial" w:cs="Arial"/>
                <w:sz w:val="20"/>
                <w:szCs w:val="20"/>
                <w:lang w:val="de-DE"/>
              </w:rPr>
              <w:t>s unterzeichnete Liquidierungsakt, welchem sämtliche Belege und buchhalterische Unterlagen beizulegen sind, wird dem Finanzdienst für die Zwecke der notwendigen Amtshandlungen übermittelt.</w:t>
            </w:r>
          </w:p>
        </w:tc>
      </w:tr>
      <w:tr w:rsidR="00574495" w:rsidRPr="00513777" w:rsidTr="00D609DE">
        <w:trPr>
          <w:trHeight w:val="51"/>
        </w:trPr>
        <w:tc>
          <w:tcPr>
            <w:tcW w:w="4820" w:type="dxa"/>
          </w:tcPr>
          <w:p w:rsidR="00574495" w:rsidRPr="00956966" w:rsidRDefault="00574495" w:rsidP="00274FBF">
            <w:pPr>
              <w:widowControl w:val="0"/>
              <w:spacing w:line="260" w:lineRule="exact"/>
              <w:jc w:val="both"/>
              <w:rPr>
                <w:rFonts w:ascii="Arial" w:hAnsi="Arial" w:cs="Arial"/>
                <w:sz w:val="20"/>
                <w:szCs w:val="20"/>
              </w:rPr>
            </w:pPr>
            <w:r w:rsidRPr="00956966">
              <w:rPr>
                <w:rFonts w:ascii="Arial" w:hAnsi="Arial" w:cs="Arial"/>
                <w:sz w:val="20"/>
                <w:szCs w:val="20"/>
              </w:rPr>
              <w:t>4. Il servizio finanziario effettua, secondo i principi e le procedure della contabilità pubblica, i controlli e riscontri amministrativi, contabili e fiscali sugli atti di liquidazione.</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274FBF"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4. Der Finanzdienst führt die verwaltungsmäßige, buchhalterische und steuerrechtliche Kontrolle der Liquidierungsakte gemäß den Grundsätzen und Verfahren der öffentlichen Buchhaltung durch. </w:t>
            </w:r>
          </w:p>
        </w:tc>
      </w:tr>
      <w:tr w:rsidR="007534FB" w:rsidRPr="00513777" w:rsidTr="00D609DE">
        <w:trPr>
          <w:trHeight w:val="51"/>
        </w:trPr>
        <w:tc>
          <w:tcPr>
            <w:tcW w:w="4820" w:type="dxa"/>
          </w:tcPr>
          <w:p w:rsidR="007534FB" w:rsidRPr="00956966" w:rsidRDefault="007534FB" w:rsidP="00574495">
            <w:pPr>
              <w:ind w:right="98"/>
              <w:jc w:val="both"/>
              <w:rPr>
                <w:rFonts w:ascii="Arial" w:hAnsi="Arial" w:cs="Arial"/>
                <w:sz w:val="20"/>
                <w:szCs w:val="20"/>
                <w:lang w:val="de-DE"/>
              </w:rPr>
            </w:pPr>
          </w:p>
        </w:tc>
        <w:tc>
          <w:tcPr>
            <w:tcW w:w="250" w:type="dxa"/>
            <w:vAlign w:val="center"/>
          </w:tcPr>
          <w:p w:rsidR="007534FB" w:rsidRPr="00956966" w:rsidRDefault="007534FB" w:rsidP="00574495">
            <w:pPr>
              <w:ind w:right="98"/>
              <w:jc w:val="both"/>
              <w:rPr>
                <w:rFonts w:ascii="Arial" w:hAnsi="Arial" w:cs="Arial"/>
                <w:sz w:val="20"/>
                <w:szCs w:val="20"/>
                <w:lang w:val="de-DE"/>
              </w:rPr>
            </w:pPr>
          </w:p>
        </w:tc>
        <w:tc>
          <w:tcPr>
            <w:tcW w:w="4995" w:type="dxa"/>
            <w:gridSpan w:val="2"/>
            <w:shd w:val="clear" w:color="auto" w:fill="auto"/>
          </w:tcPr>
          <w:p w:rsidR="007534FB" w:rsidRPr="00956966" w:rsidRDefault="007534FB"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956966" w:rsidRDefault="00574495" w:rsidP="00574495">
            <w:pPr>
              <w:ind w:right="98"/>
              <w:jc w:val="both"/>
              <w:rPr>
                <w:rFonts w:ascii="Arial" w:hAnsi="Arial" w:cs="Arial"/>
                <w:sz w:val="20"/>
                <w:szCs w:val="20"/>
                <w:lang w:val="de-DE"/>
              </w:rPr>
            </w:pPr>
          </w:p>
        </w:tc>
        <w:tc>
          <w:tcPr>
            <w:tcW w:w="250" w:type="dxa"/>
            <w:vAlign w:val="center"/>
          </w:tcPr>
          <w:p w:rsidR="00574495" w:rsidRPr="00956966"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956966" w:rsidRDefault="00574495"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8A5EDC" w:rsidRDefault="003607C6" w:rsidP="00574495">
            <w:pPr>
              <w:widowControl w:val="0"/>
              <w:spacing w:line="260" w:lineRule="exact"/>
              <w:jc w:val="center"/>
              <w:rPr>
                <w:rFonts w:ascii="Arial" w:hAnsi="Arial" w:cs="Arial"/>
                <w:sz w:val="20"/>
                <w:szCs w:val="20"/>
                <w:lang w:val="de-DE"/>
              </w:rPr>
            </w:pPr>
            <w:proofErr w:type="spellStart"/>
            <w:r w:rsidRPr="00956966">
              <w:rPr>
                <w:rFonts w:ascii="Arial" w:hAnsi="Arial" w:cs="Arial"/>
                <w:sz w:val="20"/>
                <w:szCs w:val="20"/>
                <w:lang w:val="de-DE"/>
              </w:rPr>
              <w:t>Articolo</w:t>
            </w:r>
            <w:proofErr w:type="spellEnd"/>
            <w:r w:rsidRPr="00956966">
              <w:rPr>
                <w:rFonts w:ascii="Arial" w:hAnsi="Arial" w:cs="Arial"/>
                <w:sz w:val="20"/>
                <w:szCs w:val="20"/>
                <w:lang w:val="de-DE"/>
              </w:rPr>
              <w:t xml:space="preserve"> 185</w:t>
            </w:r>
          </w:p>
          <w:p w:rsidR="00574495" w:rsidRPr="00956966" w:rsidRDefault="003607C6" w:rsidP="00574495">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 xml:space="preserve"> </w:t>
            </w:r>
            <w:proofErr w:type="spellStart"/>
            <w:r w:rsidR="00574495" w:rsidRPr="00956966">
              <w:rPr>
                <w:rFonts w:ascii="Arial" w:hAnsi="Arial" w:cs="Arial"/>
                <w:sz w:val="20"/>
                <w:szCs w:val="20"/>
                <w:lang w:val="de-DE"/>
              </w:rPr>
              <w:t>Ordinazione</w:t>
            </w:r>
            <w:proofErr w:type="spellEnd"/>
            <w:r w:rsidR="00574495" w:rsidRPr="00956966">
              <w:rPr>
                <w:rFonts w:ascii="Arial" w:hAnsi="Arial" w:cs="Arial"/>
                <w:sz w:val="20"/>
                <w:szCs w:val="20"/>
                <w:lang w:val="de-DE"/>
              </w:rPr>
              <w:t xml:space="preserve"> e </w:t>
            </w:r>
            <w:proofErr w:type="spellStart"/>
            <w:r w:rsidR="00574495" w:rsidRPr="00956966">
              <w:rPr>
                <w:rFonts w:ascii="Arial" w:hAnsi="Arial" w:cs="Arial"/>
                <w:sz w:val="20"/>
                <w:szCs w:val="20"/>
                <w:lang w:val="de-DE"/>
              </w:rPr>
              <w:t>pagamento</w:t>
            </w:r>
            <w:proofErr w:type="spellEnd"/>
          </w:p>
        </w:tc>
        <w:tc>
          <w:tcPr>
            <w:tcW w:w="250" w:type="dxa"/>
            <w:vAlign w:val="center"/>
          </w:tcPr>
          <w:p w:rsidR="00574495" w:rsidRPr="00956966" w:rsidRDefault="00574495" w:rsidP="00574495">
            <w:pPr>
              <w:ind w:right="98"/>
              <w:rPr>
                <w:rFonts w:ascii="Arial" w:hAnsi="Arial" w:cs="Arial"/>
                <w:sz w:val="20"/>
                <w:szCs w:val="20"/>
                <w:lang w:val="de-DE"/>
              </w:rPr>
            </w:pPr>
          </w:p>
        </w:tc>
        <w:tc>
          <w:tcPr>
            <w:tcW w:w="4995" w:type="dxa"/>
            <w:gridSpan w:val="2"/>
            <w:shd w:val="clear" w:color="auto" w:fill="auto"/>
          </w:tcPr>
          <w:p w:rsidR="008A5EDC" w:rsidRDefault="003607C6"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 xml:space="preserve">Artikel 185 </w:t>
            </w:r>
          </w:p>
          <w:p w:rsidR="00574495" w:rsidRPr="00956966" w:rsidRDefault="003607C6" w:rsidP="002D638A">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Anordnung und Zahlung</w:t>
            </w:r>
          </w:p>
        </w:tc>
      </w:tr>
      <w:tr w:rsidR="00574495" w:rsidRPr="007B0E80" w:rsidTr="00D609DE">
        <w:trPr>
          <w:trHeight w:val="51"/>
        </w:trPr>
        <w:tc>
          <w:tcPr>
            <w:tcW w:w="4820" w:type="dxa"/>
          </w:tcPr>
          <w:p w:rsidR="00574495" w:rsidRPr="00956966" w:rsidRDefault="00574495" w:rsidP="00574495">
            <w:pPr>
              <w:ind w:right="98"/>
              <w:jc w:val="both"/>
              <w:rPr>
                <w:rFonts w:ascii="Arial" w:hAnsi="Arial" w:cs="Arial"/>
                <w:sz w:val="20"/>
                <w:szCs w:val="20"/>
                <w:lang w:val="de-DE"/>
              </w:rPr>
            </w:pPr>
          </w:p>
        </w:tc>
        <w:tc>
          <w:tcPr>
            <w:tcW w:w="250" w:type="dxa"/>
            <w:vAlign w:val="center"/>
          </w:tcPr>
          <w:p w:rsidR="00574495" w:rsidRPr="00956966"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956966"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956966" w:rsidRDefault="00574495" w:rsidP="003607C6">
            <w:pPr>
              <w:widowControl w:val="0"/>
              <w:spacing w:line="260" w:lineRule="exact"/>
              <w:jc w:val="both"/>
              <w:rPr>
                <w:rFonts w:ascii="Arial" w:hAnsi="Arial" w:cs="Arial"/>
                <w:sz w:val="20"/>
                <w:szCs w:val="20"/>
              </w:rPr>
            </w:pPr>
            <w:r w:rsidRPr="00956966">
              <w:rPr>
                <w:rFonts w:ascii="Arial" w:hAnsi="Arial" w:cs="Arial"/>
                <w:sz w:val="20"/>
                <w:szCs w:val="20"/>
              </w:rPr>
              <w:t>1. Gli ordinativi di pagamento sono disposti nei limiti dei rispettivi stanziamenti di cassa, salvo i pagamenti riguardanti il rimborso delle anticipazioni di tesoreria, i servizi per conto terzi e le partite di giro.</w:t>
            </w:r>
          </w:p>
        </w:tc>
        <w:tc>
          <w:tcPr>
            <w:tcW w:w="250" w:type="dxa"/>
            <w:vAlign w:val="center"/>
          </w:tcPr>
          <w:p w:rsidR="00574495" w:rsidRPr="00956966" w:rsidRDefault="00574495" w:rsidP="00574495">
            <w:pPr>
              <w:ind w:right="98"/>
              <w:jc w:val="center"/>
              <w:rPr>
                <w:rFonts w:ascii="Arial" w:hAnsi="Arial" w:cs="Arial"/>
                <w:sz w:val="20"/>
                <w:szCs w:val="20"/>
              </w:rPr>
            </w:pPr>
          </w:p>
        </w:tc>
        <w:tc>
          <w:tcPr>
            <w:tcW w:w="4995" w:type="dxa"/>
            <w:gridSpan w:val="2"/>
            <w:shd w:val="clear" w:color="auto" w:fill="auto"/>
          </w:tcPr>
          <w:p w:rsidR="00574495" w:rsidRPr="00956966" w:rsidRDefault="003607C6"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1. Die Zahlungsanweisungen werden im Rahmen der jeweiligen Kassenansätze angeordnet, mit Ausnahme der Zahlungen betreffend die Rückerstattung der Schatzamtsvorschüsse sowie die Dienste für Rechnung Dritter und die Durchgangsposten.</w:t>
            </w:r>
          </w:p>
        </w:tc>
      </w:tr>
      <w:tr w:rsidR="00574495" w:rsidRPr="00513777" w:rsidTr="00D609DE">
        <w:trPr>
          <w:trHeight w:val="51"/>
        </w:trPr>
        <w:tc>
          <w:tcPr>
            <w:tcW w:w="4820" w:type="dxa"/>
          </w:tcPr>
          <w:p w:rsidR="00574495" w:rsidRPr="00956966" w:rsidRDefault="00574495" w:rsidP="003607C6">
            <w:pPr>
              <w:widowControl w:val="0"/>
              <w:spacing w:line="260" w:lineRule="exact"/>
              <w:jc w:val="both"/>
              <w:rPr>
                <w:rFonts w:ascii="Arial" w:hAnsi="Arial" w:cs="Arial"/>
                <w:sz w:val="20"/>
                <w:szCs w:val="20"/>
              </w:rPr>
            </w:pPr>
            <w:r w:rsidRPr="00956966">
              <w:rPr>
                <w:rFonts w:ascii="Arial" w:hAnsi="Arial" w:cs="Arial"/>
                <w:sz w:val="20"/>
                <w:szCs w:val="20"/>
              </w:rPr>
              <w:t>2. Il mandato di pagamento è sottoscritto dal dipendente dell'ente individuato dal regolamento di contabilità nel rispetto delle leggi vigenti e contiene almeno i seguenti elementi:</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9C44AD"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2. Die Zahlungsanweisung ist von dem Bediensteten, der von der Verordnung über das Rechnungswesen in Beachtung der geltenden Gesetze vorgesehen wird, unterzeichnet und muss mindestens folgende Angaben enthalten:</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a) il numero progressivo del mandato per esercizio finanziario;</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9C44AD"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a) die fortlaufende Nummer der Anweisung für jedes</w:t>
            </w:r>
            <w:r w:rsidR="00C02BD7" w:rsidRPr="00956966">
              <w:rPr>
                <w:rFonts w:ascii="Arial" w:hAnsi="Arial" w:cs="Arial"/>
                <w:sz w:val="20"/>
                <w:szCs w:val="20"/>
                <w:lang w:val="de-DE"/>
              </w:rPr>
              <w:t xml:space="preserve"> </w:t>
            </w:r>
            <w:r w:rsidRPr="00956966">
              <w:rPr>
                <w:rFonts w:ascii="Arial" w:hAnsi="Arial" w:cs="Arial"/>
                <w:sz w:val="20"/>
                <w:szCs w:val="20"/>
                <w:lang w:val="de-DE"/>
              </w:rPr>
              <w:t>Finanzjahr,</w:t>
            </w:r>
          </w:p>
        </w:tc>
      </w:tr>
      <w:tr w:rsidR="00574495" w:rsidRPr="007B0E80"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b) la data di emissione;</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9C44AD"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b) das Ausstellungsdatum</w:t>
            </w:r>
            <w:r w:rsidR="00C56B78" w:rsidRPr="00956966">
              <w:rPr>
                <w:rFonts w:ascii="Arial" w:hAnsi="Arial" w:cs="Arial"/>
                <w:sz w:val="20"/>
                <w:szCs w:val="20"/>
                <w:lang w:val="de-DE"/>
              </w:rPr>
              <w:t>,</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c) l'indicazione della missione, del programma e del titolo di bilancio cui è riferita la spesa e la relativa disponibilità, distintamente per residui o competenza e cassa;</w:t>
            </w:r>
          </w:p>
        </w:tc>
        <w:tc>
          <w:tcPr>
            <w:tcW w:w="250" w:type="dxa"/>
            <w:vAlign w:val="center"/>
          </w:tcPr>
          <w:p w:rsidR="00574495" w:rsidRPr="00956966" w:rsidRDefault="00574495" w:rsidP="00574495">
            <w:pPr>
              <w:jc w:val="both"/>
              <w:rPr>
                <w:rFonts w:ascii="Arial" w:hAnsi="Arial" w:cs="Arial"/>
                <w:sz w:val="20"/>
                <w:szCs w:val="20"/>
                <w:lang w:eastAsia="de-DE"/>
              </w:rPr>
            </w:pPr>
          </w:p>
        </w:tc>
        <w:tc>
          <w:tcPr>
            <w:tcW w:w="4995" w:type="dxa"/>
            <w:gridSpan w:val="2"/>
            <w:shd w:val="clear" w:color="auto" w:fill="auto"/>
          </w:tcPr>
          <w:p w:rsidR="00574495" w:rsidRPr="00956966" w:rsidRDefault="009C44AD"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c) die Angabe der Mission, des Programms und des Titels, auf welche sich die Ausgabe und die entsprechende Verfügbarkeit beziehen, gesondert angeführt nach Rückständen oder Kompetenz und Kassa,</w:t>
            </w:r>
          </w:p>
        </w:tc>
      </w:tr>
      <w:tr w:rsidR="00574495" w:rsidRPr="007B0E80"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d) la codifica di bilancio;</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9C44AD"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d) die Haushaltskodifizierung</w:t>
            </w:r>
            <w:r w:rsidR="00C56B78" w:rsidRPr="00956966">
              <w:rPr>
                <w:rFonts w:ascii="Arial" w:hAnsi="Arial" w:cs="Arial"/>
                <w:sz w:val="20"/>
                <w:szCs w:val="20"/>
                <w:lang w:val="de-DE"/>
              </w:rPr>
              <w:t>,</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e) l'indicazione del creditore e, se si tratta di persona diversa, del soggetto tenuto a rilasciare quietanza, nonché il relativo codice fiscale o la partita IVA;</w:t>
            </w:r>
          </w:p>
        </w:tc>
        <w:tc>
          <w:tcPr>
            <w:tcW w:w="250" w:type="dxa"/>
            <w:vAlign w:val="center"/>
          </w:tcPr>
          <w:p w:rsidR="00574495" w:rsidRPr="00956966" w:rsidRDefault="00574495" w:rsidP="00574495">
            <w:pPr>
              <w:ind w:right="98"/>
              <w:jc w:val="both"/>
              <w:rPr>
                <w:rFonts w:ascii="Arial" w:hAnsi="Arial" w:cs="Arial"/>
                <w:sz w:val="20"/>
                <w:szCs w:val="20"/>
                <w:lang w:eastAsia="de-DE"/>
              </w:rPr>
            </w:pPr>
          </w:p>
        </w:tc>
        <w:tc>
          <w:tcPr>
            <w:tcW w:w="4995" w:type="dxa"/>
            <w:gridSpan w:val="2"/>
            <w:shd w:val="clear" w:color="auto" w:fill="auto"/>
          </w:tcPr>
          <w:p w:rsidR="00574495" w:rsidRPr="00956966" w:rsidRDefault="009C44AD"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e) die Angabe des Gläubigers und, sofern es sich um eine andere Person handelt, jener Person, die dafür zuständig ist, Zahlungsbestätigungen zu erteilen, sowie der entsprechenden Steuer oder Mehrwertsteuernummer,</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f) l'ammontare della somma dovuta e la scadenza, qualora sia prevista dalla legge o sia stata concordata con il creditore;</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9C44AD"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f) die Höhe des zu zahlenden Betrags und das Fälligkeitsdatum, sofern gesetzlich vorgesehen oder mit dem Gläubiger vereinbart,</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g) la causale e gli estremi dell'atto esecutivo che legittima l'erogazione della spesa;</w:t>
            </w:r>
          </w:p>
        </w:tc>
        <w:tc>
          <w:tcPr>
            <w:tcW w:w="250" w:type="dxa"/>
            <w:vAlign w:val="center"/>
          </w:tcPr>
          <w:p w:rsidR="00574495" w:rsidRPr="00956966" w:rsidRDefault="00574495" w:rsidP="00574495">
            <w:pPr>
              <w:jc w:val="both"/>
              <w:rPr>
                <w:rFonts w:ascii="Arial" w:hAnsi="Arial" w:cs="Arial"/>
                <w:sz w:val="20"/>
                <w:szCs w:val="20"/>
                <w:lang w:eastAsia="de-DE"/>
              </w:rPr>
            </w:pPr>
          </w:p>
        </w:tc>
        <w:tc>
          <w:tcPr>
            <w:tcW w:w="4995" w:type="dxa"/>
            <w:gridSpan w:val="2"/>
            <w:shd w:val="clear" w:color="auto" w:fill="auto"/>
          </w:tcPr>
          <w:p w:rsidR="00574495" w:rsidRPr="00956966" w:rsidRDefault="00C56B78"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 xml:space="preserve">g) </w:t>
            </w:r>
            <w:r w:rsidR="009C44AD" w:rsidRPr="00956966">
              <w:rPr>
                <w:rFonts w:ascii="Arial" w:hAnsi="Arial" w:cs="Arial"/>
                <w:sz w:val="20"/>
                <w:szCs w:val="20"/>
                <w:lang w:val="de-DE"/>
              </w:rPr>
              <w:t>den Grund und die Angaben des Vollstreckungsaktes, welcher die Zahlung der Ausgabe legitimiert,</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 xml:space="preserve">h) le eventuali modalità agevolative di pagamento se </w:t>
            </w:r>
            <w:r w:rsidRPr="00956966">
              <w:rPr>
                <w:rFonts w:ascii="Arial" w:hAnsi="Arial" w:cs="Arial"/>
                <w:sz w:val="20"/>
                <w:szCs w:val="20"/>
              </w:rPr>
              <w:lastRenderedPageBreak/>
              <w:t>richieste dal creditore;</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9C44AD"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 xml:space="preserve">h) die Zahlungsmodalitäten, sofern vom Gläubiger </w:t>
            </w:r>
            <w:r w:rsidRPr="00956966">
              <w:rPr>
                <w:rFonts w:ascii="Arial" w:hAnsi="Arial" w:cs="Arial"/>
                <w:sz w:val="20"/>
                <w:szCs w:val="20"/>
                <w:lang w:val="de-DE"/>
              </w:rPr>
              <w:lastRenderedPageBreak/>
              <w:t>angefordert,</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lastRenderedPageBreak/>
              <w:t>i) il rispetto degli eventuali vincoli di destinazione stabiliti per legge o relativi a trasferimenti o ai prestiti;</w:t>
            </w:r>
          </w:p>
        </w:tc>
        <w:tc>
          <w:tcPr>
            <w:tcW w:w="250" w:type="dxa"/>
            <w:vAlign w:val="center"/>
          </w:tcPr>
          <w:p w:rsidR="00574495" w:rsidRPr="00956966" w:rsidRDefault="00574495" w:rsidP="00574495">
            <w:pPr>
              <w:ind w:right="98"/>
              <w:jc w:val="both"/>
              <w:rPr>
                <w:rFonts w:ascii="Arial" w:hAnsi="Arial" w:cs="Arial"/>
                <w:sz w:val="20"/>
                <w:szCs w:val="20"/>
              </w:rPr>
            </w:pPr>
          </w:p>
        </w:tc>
        <w:tc>
          <w:tcPr>
            <w:tcW w:w="4995" w:type="dxa"/>
            <w:gridSpan w:val="2"/>
            <w:shd w:val="clear" w:color="auto" w:fill="auto"/>
          </w:tcPr>
          <w:p w:rsidR="00574495" w:rsidRPr="00956966" w:rsidRDefault="009C44AD"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i) die Einhaltung der eventuellen Zweckbestimmungen, welche vom Gesetz festgelegt sind oder sich auf Zuweisungen oder Darlehen beziehen,</w:t>
            </w:r>
          </w:p>
        </w:tc>
      </w:tr>
      <w:tr w:rsidR="00574495" w:rsidRPr="007B0E80"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lang w:val="de-DE"/>
              </w:rPr>
            </w:pPr>
            <w:r w:rsidRPr="00956966">
              <w:rPr>
                <w:rFonts w:ascii="Arial" w:hAnsi="Arial" w:cs="Arial"/>
                <w:sz w:val="20"/>
                <w:szCs w:val="20"/>
              </w:rPr>
              <w:t xml:space="preserve">i-bis) la codifica SIOPE di cui all'art. </w:t>
            </w:r>
            <w:hyperlink r:id="rId44" w:anchor="id=10LX0000654083ART38,__m=document" w:history="1">
              <w:r w:rsidRPr="00956966">
                <w:rPr>
                  <w:rFonts w:ascii="Arial" w:hAnsi="Arial" w:cs="Arial"/>
                  <w:sz w:val="20"/>
                  <w:szCs w:val="20"/>
                  <w:lang w:val="de-DE"/>
                </w:rPr>
                <w:t>14</w:t>
              </w:r>
            </w:hyperlink>
            <w:r w:rsidRPr="00956966">
              <w:rPr>
                <w:rFonts w:ascii="Arial" w:hAnsi="Arial" w:cs="Arial"/>
                <w:sz w:val="20"/>
                <w:szCs w:val="20"/>
                <w:lang w:val="de-DE"/>
              </w:rPr>
              <w:t xml:space="preserve"> della </w:t>
            </w:r>
            <w:hyperlink r:id="rId45" w:anchor="id=10LX0000654083ART0,__m=document" w:history="1">
              <w:proofErr w:type="spellStart"/>
              <w:r w:rsidRPr="00956966">
                <w:rPr>
                  <w:rFonts w:ascii="Arial" w:hAnsi="Arial" w:cs="Arial"/>
                  <w:sz w:val="20"/>
                  <w:szCs w:val="20"/>
                  <w:lang w:val="de-DE"/>
                </w:rPr>
                <w:t>legge</w:t>
              </w:r>
              <w:proofErr w:type="spellEnd"/>
              <w:r w:rsidRPr="00956966">
                <w:rPr>
                  <w:rFonts w:ascii="Arial" w:hAnsi="Arial" w:cs="Arial"/>
                  <w:sz w:val="20"/>
                  <w:szCs w:val="20"/>
                  <w:lang w:val="de-DE"/>
                </w:rPr>
                <w:t xml:space="preserve"> 31 </w:t>
              </w:r>
              <w:proofErr w:type="spellStart"/>
              <w:r w:rsidRPr="00956966">
                <w:rPr>
                  <w:rFonts w:ascii="Arial" w:hAnsi="Arial" w:cs="Arial"/>
                  <w:sz w:val="20"/>
                  <w:szCs w:val="20"/>
                  <w:lang w:val="de-DE"/>
                </w:rPr>
                <w:t>dicembre</w:t>
              </w:r>
              <w:proofErr w:type="spellEnd"/>
              <w:r w:rsidRPr="00956966">
                <w:rPr>
                  <w:rFonts w:ascii="Arial" w:hAnsi="Arial" w:cs="Arial"/>
                  <w:sz w:val="20"/>
                  <w:szCs w:val="20"/>
                  <w:lang w:val="de-DE"/>
                </w:rPr>
                <w:t xml:space="preserve"> 2009, n. 196</w:t>
              </w:r>
            </w:hyperlink>
            <w:r w:rsidRPr="00956966">
              <w:rPr>
                <w:rFonts w:ascii="Arial" w:hAnsi="Arial" w:cs="Arial"/>
                <w:sz w:val="20"/>
                <w:szCs w:val="20"/>
                <w:lang w:val="de-DE"/>
              </w:rPr>
              <w:t>;</w:t>
            </w:r>
          </w:p>
        </w:tc>
        <w:tc>
          <w:tcPr>
            <w:tcW w:w="250" w:type="dxa"/>
            <w:vAlign w:val="center"/>
          </w:tcPr>
          <w:p w:rsidR="00574495" w:rsidRPr="00956966" w:rsidRDefault="00574495" w:rsidP="00574495">
            <w:pPr>
              <w:ind w:right="98"/>
              <w:jc w:val="center"/>
              <w:rPr>
                <w:rFonts w:ascii="Arial" w:hAnsi="Arial" w:cs="Arial"/>
                <w:sz w:val="20"/>
                <w:szCs w:val="20"/>
                <w:lang w:val="de-DE"/>
              </w:rPr>
            </w:pPr>
          </w:p>
        </w:tc>
        <w:tc>
          <w:tcPr>
            <w:tcW w:w="4995" w:type="dxa"/>
            <w:gridSpan w:val="2"/>
            <w:shd w:val="clear" w:color="auto" w:fill="auto"/>
          </w:tcPr>
          <w:p w:rsidR="00574495" w:rsidRPr="00956966" w:rsidRDefault="009C44AD"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i-bis) die SIOPE-Kodifizierung laut Artikel 14 des Gesetzes vom 31. Dezember 2009, Nr. 196,</w:t>
            </w:r>
          </w:p>
        </w:tc>
      </w:tr>
      <w:tr w:rsidR="00574495" w:rsidRPr="007B0E80"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rPr>
            </w:pPr>
            <w:r w:rsidRPr="00956966">
              <w:rPr>
                <w:rFonts w:ascii="Arial" w:hAnsi="Arial" w:cs="Arial"/>
                <w:sz w:val="20"/>
                <w:szCs w:val="20"/>
              </w:rPr>
              <w:t xml:space="preserve">i-ter) i codici della transazione elementare di cui agli articoli da 5 a 7, del </w:t>
            </w:r>
            <w:hyperlink r:id="rId46" w:anchor="id=10LX0000756196ART0,__m=document" w:history="1">
              <w:r w:rsidRPr="00956966">
                <w:rPr>
                  <w:rFonts w:ascii="Arial" w:hAnsi="Arial" w:cs="Arial"/>
                  <w:sz w:val="20"/>
                  <w:szCs w:val="20"/>
                </w:rPr>
                <w:t>decreto legislativo 23 giugno 2011, n. 118</w:t>
              </w:r>
            </w:hyperlink>
            <w:r w:rsidRPr="00956966">
              <w:rPr>
                <w:rFonts w:ascii="Arial" w:hAnsi="Arial" w:cs="Arial"/>
                <w:sz w:val="20"/>
                <w:szCs w:val="20"/>
              </w:rPr>
              <w:t>;</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9C44AD"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i-</w:t>
            </w:r>
            <w:proofErr w:type="spellStart"/>
            <w:r w:rsidRPr="00956966">
              <w:rPr>
                <w:rFonts w:ascii="Arial" w:hAnsi="Arial" w:cs="Arial"/>
                <w:sz w:val="20"/>
                <w:szCs w:val="20"/>
                <w:lang w:val="de-DE"/>
              </w:rPr>
              <w:t>ter</w:t>
            </w:r>
            <w:proofErr w:type="spellEnd"/>
            <w:r w:rsidRPr="00956966">
              <w:rPr>
                <w:rFonts w:ascii="Arial" w:hAnsi="Arial" w:cs="Arial"/>
                <w:sz w:val="20"/>
                <w:szCs w:val="20"/>
                <w:lang w:val="de-DE"/>
              </w:rPr>
              <w:t>) die Kodexe des Buchungsvorgangs laut den Artikeln 5, 6 und 7 des gesetzesvertretenden Dekrets vom 23. Juni 2011, Nr. 118, in geltender Fassung,</w:t>
            </w:r>
          </w:p>
        </w:tc>
      </w:tr>
      <w:tr w:rsidR="00574495" w:rsidRPr="00513777" w:rsidTr="00D609DE">
        <w:trPr>
          <w:trHeight w:val="51"/>
        </w:trPr>
        <w:tc>
          <w:tcPr>
            <w:tcW w:w="4820" w:type="dxa"/>
          </w:tcPr>
          <w:p w:rsidR="00574495" w:rsidRPr="00956966" w:rsidRDefault="00574495" w:rsidP="00574495">
            <w:pPr>
              <w:widowControl w:val="0"/>
              <w:spacing w:line="260" w:lineRule="exact"/>
              <w:ind w:left="300" w:hanging="300"/>
              <w:jc w:val="both"/>
              <w:rPr>
                <w:rFonts w:ascii="Arial" w:hAnsi="Arial" w:cs="Arial"/>
                <w:sz w:val="20"/>
                <w:szCs w:val="20"/>
                <w:lang w:val="de-DE"/>
              </w:rPr>
            </w:pPr>
            <w:r w:rsidRPr="00956966">
              <w:rPr>
                <w:rFonts w:ascii="Arial" w:hAnsi="Arial" w:cs="Arial"/>
                <w:sz w:val="20"/>
                <w:szCs w:val="20"/>
              </w:rPr>
              <w:t xml:space="preserve">i-quater) l'identificazione delle spese non soggette al controllo dei dodicesimi di cui all'art. </w:t>
            </w:r>
            <w:r w:rsidRPr="00956966">
              <w:rPr>
                <w:rFonts w:ascii="Arial" w:hAnsi="Arial" w:cs="Arial"/>
                <w:sz w:val="20"/>
                <w:szCs w:val="20"/>
                <w:lang w:val="de-DE"/>
              </w:rPr>
              <w:t xml:space="preserve">163, </w:t>
            </w:r>
            <w:proofErr w:type="spellStart"/>
            <w:r w:rsidRPr="00956966">
              <w:rPr>
                <w:rFonts w:ascii="Arial" w:hAnsi="Arial" w:cs="Arial"/>
                <w:sz w:val="20"/>
                <w:szCs w:val="20"/>
                <w:lang w:val="de-DE"/>
              </w:rPr>
              <w:t>comma</w:t>
            </w:r>
            <w:proofErr w:type="spellEnd"/>
            <w:r w:rsidRPr="00956966">
              <w:rPr>
                <w:rFonts w:ascii="Arial" w:hAnsi="Arial" w:cs="Arial"/>
                <w:sz w:val="20"/>
                <w:szCs w:val="20"/>
                <w:lang w:val="de-DE"/>
              </w:rPr>
              <w:t xml:space="preserve"> 5, in </w:t>
            </w:r>
            <w:proofErr w:type="spellStart"/>
            <w:r w:rsidRPr="00956966">
              <w:rPr>
                <w:rFonts w:ascii="Arial" w:hAnsi="Arial" w:cs="Arial"/>
                <w:sz w:val="20"/>
                <w:szCs w:val="20"/>
                <w:lang w:val="de-DE"/>
              </w:rPr>
              <w:t>caso</w:t>
            </w:r>
            <w:proofErr w:type="spellEnd"/>
            <w:r w:rsidRPr="00956966">
              <w:rPr>
                <w:rFonts w:ascii="Arial" w:hAnsi="Arial" w:cs="Arial"/>
                <w:sz w:val="20"/>
                <w:szCs w:val="20"/>
                <w:lang w:val="de-DE"/>
              </w:rPr>
              <w:t xml:space="preserve"> di </w:t>
            </w:r>
            <w:proofErr w:type="spellStart"/>
            <w:r w:rsidRPr="00956966">
              <w:rPr>
                <w:rFonts w:ascii="Arial" w:hAnsi="Arial" w:cs="Arial"/>
                <w:sz w:val="20"/>
                <w:szCs w:val="20"/>
                <w:lang w:val="de-DE"/>
              </w:rPr>
              <w:t>esercizio</w:t>
            </w:r>
            <w:proofErr w:type="spellEnd"/>
            <w:r w:rsidRPr="00956966">
              <w:rPr>
                <w:rFonts w:ascii="Arial" w:hAnsi="Arial" w:cs="Arial"/>
                <w:sz w:val="20"/>
                <w:szCs w:val="20"/>
                <w:lang w:val="de-DE"/>
              </w:rPr>
              <w:t xml:space="preserve"> </w:t>
            </w:r>
            <w:proofErr w:type="spellStart"/>
            <w:r w:rsidRPr="00956966">
              <w:rPr>
                <w:rFonts w:ascii="Arial" w:hAnsi="Arial" w:cs="Arial"/>
                <w:sz w:val="20"/>
                <w:szCs w:val="20"/>
                <w:lang w:val="de-DE"/>
              </w:rPr>
              <w:t>provvisorio</w:t>
            </w:r>
            <w:proofErr w:type="spellEnd"/>
            <w:r w:rsidRPr="00956966">
              <w:rPr>
                <w:rFonts w:ascii="Arial" w:hAnsi="Arial" w:cs="Arial"/>
                <w:sz w:val="20"/>
                <w:szCs w:val="20"/>
                <w:lang w:val="de-DE"/>
              </w:rPr>
              <w:t>.</w:t>
            </w:r>
          </w:p>
          <w:p w:rsidR="00574495" w:rsidRPr="00956966" w:rsidRDefault="00574495" w:rsidP="00574495">
            <w:pPr>
              <w:widowControl w:val="0"/>
              <w:spacing w:line="260" w:lineRule="exact"/>
              <w:jc w:val="both"/>
              <w:rPr>
                <w:rFonts w:ascii="Arial" w:hAnsi="Arial" w:cs="Arial"/>
                <w:sz w:val="20"/>
                <w:szCs w:val="20"/>
                <w:lang w:val="de-DE"/>
              </w:rPr>
            </w:pPr>
          </w:p>
        </w:tc>
        <w:tc>
          <w:tcPr>
            <w:tcW w:w="250" w:type="dxa"/>
            <w:vAlign w:val="center"/>
          </w:tcPr>
          <w:p w:rsidR="00574495" w:rsidRPr="00956966"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956966" w:rsidRDefault="009C44AD"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i-</w:t>
            </w:r>
            <w:proofErr w:type="spellStart"/>
            <w:r w:rsidRPr="00956966">
              <w:rPr>
                <w:rFonts w:ascii="Arial" w:hAnsi="Arial" w:cs="Arial"/>
                <w:sz w:val="20"/>
                <w:szCs w:val="20"/>
                <w:lang w:val="de-DE"/>
              </w:rPr>
              <w:t>quater</w:t>
            </w:r>
            <w:proofErr w:type="spellEnd"/>
            <w:r w:rsidRPr="00956966">
              <w:rPr>
                <w:rFonts w:ascii="Arial" w:hAnsi="Arial" w:cs="Arial"/>
                <w:sz w:val="20"/>
                <w:szCs w:val="20"/>
                <w:lang w:val="de-DE"/>
              </w:rPr>
              <w:t>) bei vorläufiger Haushaltsgebarung die Identifizierung der Ausgaben, die nicht der Kontrolle der Zwölftel gemäß Artikel 163 Absatz 5 unterliegen.</w:t>
            </w:r>
          </w:p>
        </w:tc>
      </w:tr>
      <w:tr w:rsidR="00574495" w:rsidRPr="00513777" w:rsidTr="00D609DE">
        <w:trPr>
          <w:trHeight w:val="51"/>
        </w:trPr>
        <w:tc>
          <w:tcPr>
            <w:tcW w:w="4820" w:type="dxa"/>
          </w:tcPr>
          <w:p w:rsidR="00574495" w:rsidRPr="00956966" w:rsidRDefault="003607C6" w:rsidP="003607C6">
            <w:pPr>
              <w:widowControl w:val="0"/>
              <w:spacing w:line="260" w:lineRule="exact"/>
              <w:jc w:val="both"/>
              <w:rPr>
                <w:rFonts w:ascii="Arial" w:hAnsi="Arial" w:cs="Arial"/>
                <w:sz w:val="20"/>
                <w:szCs w:val="20"/>
              </w:rPr>
            </w:pPr>
            <w:r w:rsidRPr="00956966">
              <w:rPr>
                <w:rFonts w:ascii="Arial" w:hAnsi="Arial" w:cs="Arial"/>
                <w:sz w:val="20"/>
                <w:szCs w:val="20"/>
              </w:rPr>
              <w:t>3. Il mandato di pagamento è controllato, per quanto attiene alla sussistenza dell'impegno e della liquidazione e al rispetto dell'autorizzazione di cassa, dal servizio finanziario, che provvede altresì alle operazioni di contabilizzazione e di trasmissione al tesoriere.</w:t>
            </w:r>
          </w:p>
        </w:tc>
        <w:tc>
          <w:tcPr>
            <w:tcW w:w="250" w:type="dxa"/>
            <w:vAlign w:val="center"/>
          </w:tcPr>
          <w:p w:rsidR="00574495" w:rsidRPr="00956966" w:rsidRDefault="00574495" w:rsidP="00574495">
            <w:pPr>
              <w:jc w:val="center"/>
              <w:rPr>
                <w:rFonts w:ascii="Arial" w:hAnsi="Arial" w:cs="Arial"/>
                <w:sz w:val="20"/>
                <w:szCs w:val="20"/>
              </w:rPr>
            </w:pPr>
          </w:p>
        </w:tc>
        <w:tc>
          <w:tcPr>
            <w:tcW w:w="4995" w:type="dxa"/>
            <w:gridSpan w:val="2"/>
            <w:shd w:val="clear" w:color="auto" w:fill="auto"/>
          </w:tcPr>
          <w:p w:rsidR="00574495" w:rsidRPr="00956966" w:rsidRDefault="009C44AD"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3. Die Zahlungsanweisung wird, aufgrund des</w:t>
            </w:r>
            <w:r w:rsidR="00914855" w:rsidRPr="00956966">
              <w:rPr>
                <w:rFonts w:ascii="Arial" w:hAnsi="Arial" w:cs="Arial"/>
                <w:sz w:val="20"/>
                <w:szCs w:val="20"/>
                <w:lang w:val="de-DE"/>
              </w:rPr>
              <w:t xml:space="preserve"> </w:t>
            </w:r>
            <w:r w:rsidRPr="00956966">
              <w:rPr>
                <w:rFonts w:ascii="Arial" w:hAnsi="Arial" w:cs="Arial"/>
                <w:sz w:val="20"/>
                <w:szCs w:val="20"/>
                <w:lang w:val="de-DE"/>
              </w:rPr>
              <w:t>Vorliegens</w:t>
            </w:r>
            <w:r w:rsidR="00EA5CB5" w:rsidRPr="00956966">
              <w:rPr>
                <w:rFonts w:ascii="Arial" w:hAnsi="Arial" w:cs="Arial"/>
                <w:sz w:val="20"/>
                <w:szCs w:val="20"/>
                <w:lang w:val="de-DE"/>
              </w:rPr>
              <w:t xml:space="preserve"> </w:t>
            </w:r>
            <w:r w:rsidR="004E166F" w:rsidRPr="00956966">
              <w:rPr>
                <w:rFonts w:ascii="Arial" w:hAnsi="Arial" w:cs="Arial"/>
                <w:sz w:val="20"/>
                <w:szCs w:val="20"/>
                <w:lang w:val="de-DE"/>
              </w:rPr>
              <w:t xml:space="preserve">der </w:t>
            </w:r>
            <w:r w:rsidR="002B0A32" w:rsidRPr="00956966">
              <w:rPr>
                <w:rFonts w:ascii="Arial" w:hAnsi="Arial" w:cs="Arial"/>
                <w:sz w:val="20"/>
                <w:szCs w:val="20"/>
                <w:lang w:val="de-DE"/>
              </w:rPr>
              <w:t xml:space="preserve">Verpflichtung </w:t>
            </w:r>
            <w:r w:rsidRPr="00956966">
              <w:rPr>
                <w:rFonts w:ascii="Arial" w:hAnsi="Arial" w:cs="Arial"/>
                <w:sz w:val="20"/>
                <w:szCs w:val="20"/>
                <w:lang w:val="de-DE"/>
              </w:rPr>
              <w:t>und der Liquidierung</w:t>
            </w:r>
            <w:r w:rsidR="00EA5CB5" w:rsidRPr="00956966">
              <w:rPr>
                <w:rFonts w:ascii="Arial" w:hAnsi="Arial" w:cs="Arial"/>
                <w:sz w:val="20"/>
                <w:szCs w:val="20"/>
                <w:lang w:val="de-DE"/>
              </w:rPr>
              <w:t xml:space="preserve"> </w:t>
            </w:r>
            <w:r w:rsidRPr="00956966">
              <w:rPr>
                <w:rFonts w:ascii="Arial" w:hAnsi="Arial" w:cs="Arial"/>
                <w:sz w:val="20"/>
                <w:szCs w:val="20"/>
                <w:lang w:val="de-DE"/>
              </w:rPr>
              <w:t>sowie der Einhaltung der Kassenermächtigung,</w:t>
            </w:r>
            <w:r w:rsidR="00EA5CB5" w:rsidRPr="00956966">
              <w:rPr>
                <w:rFonts w:ascii="Arial" w:hAnsi="Arial" w:cs="Arial"/>
                <w:sz w:val="20"/>
                <w:szCs w:val="20"/>
                <w:lang w:val="de-DE"/>
              </w:rPr>
              <w:t xml:space="preserve"> </w:t>
            </w:r>
            <w:r w:rsidRPr="00956966">
              <w:rPr>
                <w:rFonts w:ascii="Arial" w:hAnsi="Arial" w:cs="Arial"/>
                <w:sz w:val="20"/>
                <w:szCs w:val="20"/>
                <w:lang w:val="de-DE"/>
              </w:rPr>
              <w:t>vom Finanzdienst überprüft, welcher für die Verbuchung</w:t>
            </w:r>
            <w:r w:rsidR="00EA5CB5" w:rsidRPr="00956966">
              <w:rPr>
                <w:rFonts w:ascii="Arial" w:hAnsi="Arial" w:cs="Arial"/>
                <w:sz w:val="20"/>
                <w:szCs w:val="20"/>
                <w:lang w:val="de-DE"/>
              </w:rPr>
              <w:t xml:space="preserve"> </w:t>
            </w:r>
            <w:r w:rsidRPr="00956966">
              <w:rPr>
                <w:rFonts w:ascii="Arial" w:hAnsi="Arial" w:cs="Arial"/>
                <w:sz w:val="20"/>
                <w:szCs w:val="20"/>
                <w:lang w:val="de-DE"/>
              </w:rPr>
              <w:t>und die Übermittlung an den Schatzmeister</w:t>
            </w:r>
            <w:r w:rsidR="00EA5CB5" w:rsidRPr="00956966">
              <w:rPr>
                <w:rFonts w:ascii="Arial" w:hAnsi="Arial" w:cs="Arial"/>
                <w:sz w:val="20"/>
                <w:szCs w:val="20"/>
                <w:lang w:val="de-DE"/>
              </w:rPr>
              <w:t xml:space="preserve"> </w:t>
            </w:r>
            <w:r w:rsidRPr="00956966">
              <w:rPr>
                <w:rFonts w:ascii="Arial" w:hAnsi="Arial" w:cs="Arial"/>
                <w:sz w:val="20"/>
                <w:szCs w:val="20"/>
                <w:lang w:val="de-DE"/>
              </w:rPr>
              <w:t>sorgt.</w:t>
            </w:r>
          </w:p>
        </w:tc>
      </w:tr>
      <w:tr w:rsidR="00574495" w:rsidRPr="00513777" w:rsidTr="00D609DE">
        <w:trPr>
          <w:trHeight w:val="51"/>
        </w:trPr>
        <w:tc>
          <w:tcPr>
            <w:tcW w:w="4820" w:type="dxa"/>
          </w:tcPr>
          <w:p w:rsidR="00574495" w:rsidRPr="00956966" w:rsidRDefault="00574495" w:rsidP="003607C6">
            <w:pPr>
              <w:widowControl w:val="0"/>
              <w:spacing w:line="260" w:lineRule="exact"/>
              <w:jc w:val="both"/>
              <w:rPr>
                <w:rFonts w:ascii="Arial" w:hAnsi="Arial" w:cs="Arial"/>
                <w:sz w:val="20"/>
                <w:szCs w:val="20"/>
                <w:u w:val="single"/>
              </w:rPr>
            </w:pPr>
            <w:r w:rsidRPr="00956966">
              <w:rPr>
                <w:rFonts w:ascii="Arial" w:hAnsi="Arial" w:cs="Arial"/>
                <w:sz w:val="20"/>
                <w:szCs w:val="20"/>
              </w:rPr>
              <w:t>4. Il tesoriere effettua i pagamenti derivanti da obblighi tributari, da somme iscritte a ruolo, da delegazioni di pagamento, e da altri obblighi di legge, anche in assenza della preventiva emissione del relativo mandato di pagamento. Entro trenta giorni l'ente locale emette il relativo mandato ai fini della regolarizzazione, imputandolo contabilmente all'esercizio in cui il tesoriere ha effettuato il pagamento, anche se la relativa comunicazione è pervenuta all'ente nell'esercizio successivo.</w:t>
            </w:r>
          </w:p>
        </w:tc>
        <w:tc>
          <w:tcPr>
            <w:tcW w:w="250" w:type="dxa"/>
            <w:vAlign w:val="center"/>
          </w:tcPr>
          <w:p w:rsidR="00574495" w:rsidRPr="00956966" w:rsidRDefault="00574495" w:rsidP="00574495">
            <w:pPr>
              <w:rPr>
                <w:rFonts w:ascii="Arial" w:hAnsi="Arial" w:cs="Arial"/>
                <w:sz w:val="20"/>
                <w:szCs w:val="20"/>
              </w:rPr>
            </w:pPr>
          </w:p>
        </w:tc>
        <w:tc>
          <w:tcPr>
            <w:tcW w:w="4995" w:type="dxa"/>
            <w:gridSpan w:val="2"/>
            <w:shd w:val="clear" w:color="auto" w:fill="auto"/>
          </w:tcPr>
          <w:p w:rsidR="00574495" w:rsidRPr="00956966" w:rsidRDefault="00EA5CB5"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4. Der Schatzmeister nimmt die Zahlung von Steuern, von in den Listen eingetragenen Beträgen,</w:t>
            </w:r>
            <w:r w:rsidR="00CB135D" w:rsidRPr="00956966">
              <w:rPr>
                <w:rFonts w:ascii="Arial" w:hAnsi="Arial" w:cs="Arial"/>
                <w:sz w:val="20"/>
                <w:szCs w:val="20"/>
                <w:lang w:val="de-DE"/>
              </w:rPr>
              <w:t xml:space="preserve"> </w:t>
            </w:r>
            <w:r w:rsidRPr="00956966">
              <w:rPr>
                <w:rFonts w:ascii="Arial" w:hAnsi="Arial" w:cs="Arial"/>
                <w:sz w:val="20"/>
                <w:szCs w:val="20"/>
                <w:lang w:val="de-DE"/>
              </w:rPr>
              <w:t>von Summen in Zusammenhang mit Zahlungsaufträgen und anderen gesetzlichen Obliegenheiten auch dann vor, wenn die entsprechende Zahlungsanweisung noch nicht ausgestellt wurde. Die örtliche Körperschaft stellt das entsprechende Mandat zwecks Ordnungsmäßigkeit des Verfahrens innerhalb von 30</w:t>
            </w:r>
            <w:r w:rsidR="00914855" w:rsidRPr="00956966">
              <w:rPr>
                <w:rFonts w:ascii="Arial" w:hAnsi="Arial" w:cs="Arial"/>
                <w:sz w:val="20"/>
                <w:szCs w:val="20"/>
                <w:lang w:val="de-DE"/>
              </w:rPr>
              <w:t xml:space="preserve"> </w:t>
            </w:r>
            <w:r w:rsidRPr="00956966">
              <w:rPr>
                <w:rFonts w:ascii="Arial" w:hAnsi="Arial" w:cs="Arial"/>
                <w:sz w:val="20"/>
                <w:szCs w:val="20"/>
                <w:lang w:val="de-DE"/>
              </w:rPr>
              <w:t xml:space="preserve">Tagen aus, wobei die Zuordnung in dem Haushaltsjahr erfolgt, in welchem der Schatzmeister die Zahlung ausgeführt hat, auch wenn die entsprechende Mitteilung an die Körperschaft im </w:t>
            </w:r>
            <w:r w:rsidR="00956966" w:rsidRPr="00956966">
              <w:rPr>
                <w:rFonts w:ascii="Arial" w:hAnsi="Arial" w:cs="Arial"/>
                <w:sz w:val="20"/>
                <w:szCs w:val="20"/>
                <w:lang w:val="de-DE"/>
              </w:rPr>
              <w:t>darauffolgenden</w:t>
            </w:r>
            <w:r w:rsidRPr="00956966">
              <w:rPr>
                <w:rFonts w:ascii="Arial" w:hAnsi="Arial" w:cs="Arial"/>
                <w:sz w:val="20"/>
                <w:szCs w:val="20"/>
                <w:lang w:val="de-DE"/>
              </w:rPr>
              <w:t xml:space="preserve"> Jahr eingegangen ist.</w:t>
            </w:r>
          </w:p>
        </w:tc>
      </w:tr>
      <w:tr w:rsidR="00574495" w:rsidRPr="007B0E80" w:rsidTr="00D609DE">
        <w:trPr>
          <w:trHeight w:val="51"/>
        </w:trPr>
        <w:tc>
          <w:tcPr>
            <w:tcW w:w="4820" w:type="dxa"/>
          </w:tcPr>
          <w:p w:rsidR="00574495" w:rsidRPr="00956966" w:rsidRDefault="003607C6" w:rsidP="003607C6">
            <w:pPr>
              <w:spacing w:line="260" w:lineRule="exact"/>
              <w:jc w:val="both"/>
              <w:rPr>
                <w:rFonts w:ascii="Arial" w:hAnsi="Arial" w:cs="Arial"/>
                <w:sz w:val="20"/>
                <w:szCs w:val="20"/>
              </w:rPr>
            </w:pPr>
            <w:r w:rsidRPr="00956966">
              <w:rPr>
                <w:rFonts w:ascii="Arial" w:hAnsi="Arial" w:cs="Arial"/>
                <w:sz w:val="20"/>
                <w:szCs w:val="20"/>
              </w:rPr>
              <w:t>4-bis. I codici di cui al comma 2, lettera i-bis), possono essere applicati al mandato a decorrere dal 1°gennaio 2016.</w:t>
            </w:r>
          </w:p>
        </w:tc>
        <w:tc>
          <w:tcPr>
            <w:tcW w:w="250" w:type="dxa"/>
            <w:vAlign w:val="center"/>
          </w:tcPr>
          <w:p w:rsidR="00574495" w:rsidRPr="00956966" w:rsidRDefault="00574495" w:rsidP="00574495">
            <w:pPr>
              <w:rPr>
                <w:rFonts w:ascii="Arial" w:hAnsi="Arial" w:cs="Arial"/>
                <w:sz w:val="20"/>
                <w:szCs w:val="20"/>
              </w:rPr>
            </w:pPr>
          </w:p>
        </w:tc>
        <w:tc>
          <w:tcPr>
            <w:tcW w:w="4995" w:type="dxa"/>
            <w:gridSpan w:val="2"/>
            <w:shd w:val="clear" w:color="auto" w:fill="auto"/>
          </w:tcPr>
          <w:p w:rsidR="00574495" w:rsidRPr="00956966" w:rsidRDefault="00EA5CB5"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4-bis. </w:t>
            </w:r>
            <w:r w:rsidR="008C1FFD" w:rsidRPr="00956966">
              <w:rPr>
                <w:rFonts w:ascii="Arial" w:hAnsi="Arial" w:cs="Arial"/>
                <w:sz w:val="20"/>
                <w:szCs w:val="20"/>
                <w:lang w:val="de-DE"/>
              </w:rPr>
              <w:t>Die Kodifizierung laut Absatz 2</w:t>
            </w:r>
            <w:r w:rsidRPr="00956966">
              <w:rPr>
                <w:rFonts w:ascii="Arial" w:hAnsi="Arial" w:cs="Arial"/>
                <w:sz w:val="20"/>
                <w:szCs w:val="20"/>
                <w:lang w:val="de-DE"/>
              </w:rPr>
              <w:t xml:space="preserve"> Buchstabe i-bis) können auf dem Zahlungsmandat ab 1. Jänner 2016 angeführt werden.</w:t>
            </w:r>
          </w:p>
        </w:tc>
      </w:tr>
      <w:tr w:rsidR="00C02BD7" w:rsidRPr="007B0E80" w:rsidTr="00D609DE">
        <w:trPr>
          <w:trHeight w:val="51"/>
        </w:trPr>
        <w:tc>
          <w:tcPr>
            <w:tcW w:w="4820" w:type="dxa"/>
          </w:tcPr>
          <w:p w:rsidR="00C02BD7" w:rsidRPr="00956966" w:rsidRDefault="00C02BD7" w:rsidP="00574495">
            <w:pPr>
              <w:rPr>
                <w:rFonts w:ascii="Arial" w:hAnsi="Arial" w:cs="Arial"/>
                <w:sz w:val="20"/>
                <w:szCs w:val="20"/>
                <w:lang w:val="de-DE"/>
              </w:rPr>
            </w:pPr>
          </w:p>
        </w:tc>
        <w:tc>
          <w:tcPr>
            <w:tcW w:w="250" w:type="dxa"/>
            <w:vAlign w:val="center"/>
          </w:tcPr>
          <w:p w:rsidR="00C02BD7" w:rsidRPr="00956966" w:rsidRDefault="00C02BD7" w:rsidP="00574495">
            <w:pPr>
              <w:rPr>
                <w:rFonts w:ascii="Arial" w:hAnsi="Arial" w:cs="Arial"/>
                <w:sz w:val="20"/>
                <w:szCs w:val="20"/>
                <w:lang w:val="de-DE"/>
              </w:rPr>
            </w:pPr>
          </w:p>
        </w:tc>
        <w:tc>
          <w:tcPr>
            <w:tcW w:w="4995" w:type="dxa"/>
            <w:gridSpan w:val="2"/>
            <w:shd w:val="clear" w:color="auto" w:fill="auto"/>
          </w:tcPr>
          <w:p w:rsidR="00C02BD7" w:rsidRPr="00956966" w:rsidRDefault="00C02BD7" w:rsidP="002D638A">
            <w:pPr>
              <w:widowControl w:val="0"/>
              <w:spacing w:line="260" w:lineRule="exact"/>
              <w:jc w:val="center"/>
              <w:rPr>
                <w:rFonts w:ascii="Arial" w:hAnsi="Arial" w:cs="Arial"/>
                <w:b/>
                <w:sz w:val="20"/>
                <w:szCs w:val="20"/>
                <w:lang w:val="de-DE"/>
              </w:rPr>
            </w:pPr>
          </w:p>
        </w:tc>
      </w:tr>
      <w:tr w:rsidR="00574495" w:rsidRPr="007B0E80" w:rsidTr="00D609DE">
        <w:trPr>
          <w:trHeight w:val="51"/>
        </w:trPr>
        <w:tc>
          <w:tcPr>
            <w:tcW w:w="4820" w:type="dxa"/>
          </w:tcPr>
          <w:p w:rsidR="00574495" w:rsidRPr="00956966" w:rsidRDefault="00574495" w:rsidP="00574495">
            <w:pPr>
              <w:rPr>
                <w:rFonts w:ascii="Arial" w:hAnsi="Arial" w:cs="Arial"/>
                <w:sz w:val="20"/>
                <w:szCs w:val="20"/>
                <w:lang w:val="de-DE"/>
              </w:rPr>
            </w:pPr>
          </w:p>
        </w:tc>
        <w:tc>
          <w:tcPr>
            <w:tcW w:w="250" w:type="dxa"/>
            <w:vAlign w:val="center"/>
          </w:tcPr>
          <w:p w:rsidR="00574495" w:rsidRPr="00956966" w:rsidRDefault="00574495" w:rsidP="00574495">
            <w:pPr>
              <w:rPr>
                <w:rFonts w:ascii="Arial" w:hAnsi="Arial" w:cs="Arial"/>
                <w:sz w:val="20"/>
                <w:szCs w:val="20"/>
                <w:lang w:val="de-DE"/>
              </w:rPr>
            </w:pPr>
          </w:p>
        </w:tc>
        <w:tc>
          <w:tcPr>
            <w:tcW w:w="4995" w:type="dxa"/>
            <w:gridSpan w:val="2"/>
            <w:shd w:val="clear" w:color="auto" w:fill="auto"/>
          </w:tcPr>
          <w:p w:rsidR="00574495" w:rsidRPr="00956966" w:rsidRDefault="00574495" w:rsidP="002D638A">
            <w:pPr>
              <w:widowControl w:val="0"/>
              <w:spacing w:line="260" w:lineRule="exact"/>
              <w:jc w:val="center"/>
              <w:rPr>
                <w:rFonts w:ascii="Arial" w:hAnsi="Arial" w:cs="Arial"/>
                <w:b/>
                <w:sz w:val="20"/>
                <w:szCs w:val="20"/>
                <w:lang w:val="de-DE"/>
              </w:rPr>
            </w:pPr>
          </w:p>
        </w:tc>
      </w:tr>
      <w:tr w:rsidR="00574495" w:rsidRPr="007B0E80" w:rsidTr="00D609DE">
        <w:trPr>
          <w:trHeight w:val="51"/>
        </w:trPr>
        <w:tc>
          <w:tcPr>
            <w:tcW w:w="4820" w:type="dxa"/>
          </w:tcPr>
          <w:p w:rsidR="00574495" w:rsidRPr="00956966" w:rsidRDefault="00082E5A" w:rsidP="00082E5A">
            <w:pPr>
              <w:jc w:val="center"/>
              <w:rPr>
                <w:rFonts w:ascii="Arial" w:hAnsi="Arial" w:cs="Arial"/>
                <w:sz w:val="20"/>
                <w:szCs w:val="20"/>
                <w:lang w:val="de-DE"/>
              </w:rPr>
            </w:pPr>
            <w:r w:rsidRPr="00956966">
              <w:rPr>
                <w:rFonts w:ascii="Arial" w:hAnsi="Arial" w:cs="Arial"/>
                <w:sz w:val="20"/>
                <w:szCs w:val="20"/>
                <w:lang w:val="de-DE"/>
              </w:rPr>
              <w:t>CAPO III</w:t>
            </w:r>
          </w:p>
        </w:tc>
        <w:tc>
          <w:tcPr>
            <w:tcW w:w="250" w:type="dxa"/>
            <w:vAlign w:val="center"/>
          </w:tcPr>
          <w:p w:rsidR="00574495" w:rsidRPr="00956966" w:rsidRDefault="00574495" w:rsidP="00574495">
            <w:pPr>
              <w:rPr>
                <w:rFonts w:ascii="Arial" w:hAnsi="Arial" w:cs="Arial"/>
                <w:sz w:val="20"/>
                <w:szCs w:val="20"/>
                <w:lang w:val="de-DE"/>
              </w:rPr>
            </w:pPr>
          </w:p>
        </w:tc>
        <w:tc>
          <w:tcPr>
            <w:tcW w:w="4995" w:type="dxa"/>
            <w:gridSpan w:val="2"/>
            <w:shd w:val="clear" w:color="auto" w:fill="auto"/>
          </w:tcPr>
          <w:p w:rsidR="00574495" w:rsidRPr="00956966" w:rsidRDefault="00082E5A" w:rsidP="002D638A">
            <w:pPr>
              <w:widowControl w:val="0"/>
              <w:spacing w:line="260" w:lineRule="exact"/>
              <w:jc w:val="center"/>
              <w:rPr>
                <w:rFonts w:ascii="Arial" w:hAnsi="Arial" w:cs="Arial"/>
                <w:bCs/>
                <w:caps/>
                <w:sz w:val="20"/>
                <w:szCs w:val="20"/>
                <w:lang w:val="de-DE" w:eastAsia="de-DE"/>
              </w:rPr>
            </w:pPr>
            <w:r w:rsidRPr="00956966">
              <w:rPr>
                <w:rFonts w:ascii="Arial" w:hAnsi="Arial" w:cs="Arial"/>
                <w:bCs/>
                <w:caps/>
                <w:sz w:val="20"/>
                <w:szCs w:val="20"/>
                <w:lang w:val="de-DE" w:eastAsia="de-DE"/>
              </w:rPr>
              <w:t>KAPITEL III</w:t>
            </w:r>
          </w:p>
        </w:tc>
      </w:tr>
      <w:tr w:rsidR="00574495" w:rsidRPr="007B0E80" w:rsidTr="00D609DE">
        <w:trPr>
          <w:trHeight w:val="51"/>
        </w:trPr>
        <w:tc>
          <w:tcPr>
            <w:tcW w:w="4820" w:type="dxa"/>
          </w:tcPr>
          <w:p w:rsidR="00574495" w:rsidRPr="00956966" w:rsidRDefault="00082E5A" w:rsidP="00082E5A">
            <w:pPr>
              <w:jc w:val="center"/>
              <w:rPr>
                <w:rFonts w:ascii="Arial" w:hAnsi="Arial" w:cs="Arial"/>
                <w:sz w:val="20"/>
                <w:szCs w:val="20"/>
              </w:rPr>
            </w:pPr>
            <w:r w:rsidRPr="00956966">
              <w:rPr>
                <w:rFonts w:ascii="Arial" w:hAnsi="Arial" w:cs="Arial"/>
                <w:sz w:val="20"/>
                <w:szCs w:val="20"/>
              </w:rPr>
              <w:t>Risultato di amministrazione e residui</w:t>
            </w:r>
          </w:p>
        </w:tc>
        <w:tc>
          <w:tcPr>
            <w:tcW w:w="250" w:type="dxa"/>
            <w:vAlign w:val="center"/>
          </w:tcPr>
          <w:p w:rsidR="00574495" w:rsidRPr="00956966" w:rsidRDefault="00574495" w:rsidP="00574495">
            <w:pPr>
              <w:rPr>
                <w:rFonts w:ascii="Arial" w:hAnsi="Arial" w:cs="Arial"/>
                <w:sz w:val="20"/>
                <w:szCs w:val="20"/>
              </w:rPr>
            </w:pPr>
          </w:p>
        </w:tc>
        <w:tc>
          <w:tcPr>
            <w:tcW w:w="4995" w:type="dxa"/>
            <w:gridSpan w:val="2"/>
            <w:shd w:val="clear" w:color="auto" w:fill="auto"/>
          </w:tcPr>
          <w:p w:rsidR="00574495" w:rsidRPr="00956966" w:rsidRDefault="0045380A" w:rsidP="002D638A">
            <w:pPr>
              <w:widowControl w:val="0"/>
              <w:spacing w:line="260" w:lineRule="exact"/>
              <w:jc w:val="center"/>
              <w:rPr>
                <w:rFonts w:ascii="Arial" w:hAnsi="Arial" w:cs="Arial"/>
                <w:bCs/>
                <w:sz w:val="20"/>
                <w:szCs w:val="20"/>
                <w:lang w:val="de-DE" w:eastAsia="de-DE"/>
              </w:rPr>
            </w:pPr>
            <w:r w:rsidRPr="00956966">
              <w:rPr>
                <w:rFonts w:ascii="Arial" w:hAnsi="Arial" w:cs="Arial"/>
                <w:bCs/>
                <w:sz w:val="20"/>
                <w:szCs w:val="20"/>
                <w:lang w:val="de-DE" w:eastAsia="de-DE"/>
              </w:rPr>
              <w:t>Verwaltungsergebnis und Rückstände</w:t>
            </w:r>
          </w:p>
        </w:tc>
      </w:tr>
      <w:tr w:rsidR="00AE5441" w:rsidRPr="007B0E80" w:rsidTr="00D609DE">
        <w:trPr>
          <w:trHeight w:val="51"/>
        </w:trPr>
        <w:tc>
          <w:tcPr>
            <w:tcW w:w="4820" w:type="dxa"/>
          </w:tcPr>
          <w:p w:rsidR="00AE5441" w:rsidRPr="00956966" w:rsidRDefault="00AE5441" w:rsidP="00574495">
            <w:pPr>
              <w:rPr>
                <w:rFonts w:ascii="Arial" w:hAnsi="Arial" w:cs="Arial"/>
                <w:sz w:val="20"/>
                <w:szCs w:val="20"/>
                <w:lang w:val="de-DE"/>
              </w:rPr>
            </w:pPr>
          </w:p>
        </w:tc>
        <w:tc>
          <w:tcPr>
            <w:tcW w:w="250" w:type="dxa"/>
            <w:vAlign w:val="center"/>
          </w:tcPr>
          <w:p w:rsidR="00AE5441" w:rsidRPr="00956966" w:rsidRDefault="00AE5441" w:rsidP="00574495">
            <w:pPr>
              <w:rPr>
                <w:rFonts w:ascii="Arial" w:hAnsi="Arial" w:cs="Arial"/>
                <w:sz w:val="20"/>
                <w:szCs w:val="20"/>
                <w:lang w:val="de-DE"/>
              </w:rPr>
            </w:pPr>
          </w:p>
        </w:tc>
        <w:tc>
          <w:tcPr>
            <w:tcW w:w="4995" w:type="dxa"/>
            <w:gridSpan w:val="2"/>
            <w:shd w:val="clear" w:color="auto" w:fill="auto"/>
          </w:tcPr>
          <w:p w:rsidR="00AE5441" w:rsidRPr="00956966" w:rsidRDefault="00AE5441" w:rsidP="002D638A">
            <w:pPr>
              <w:widowControl w:val="0"/>
              <w:spacing w:line="260" w:lineRule="exact"/>
              <w:jc w:val="center"/>
              <w:rPr>
                <w:rFonts w:ascii="Arial" w:hAnsi="Arial" w:cs="Arial"/>
                <w:sz w:val="20"/>
                <w:szCs w:val="20"/>
                <w:lang w:val="de-DE"/>
              </w:rPr>
            </w:pPr>
          </w:p>
        </w:tc>
      </w:tr>
      <w:tr w:rsidR="00AE5441" w:rsidRPr="007B0E80" w:rsidTr="00D609DE">
        <w:trPr>
          <w:trHeight w:val="51"/>
        </w:trPr>
        <w:tc>
          <w:tcPr>
            <w:tcW w:w="4820" w:type="dxa"/>
          </w:tcPr>
          <w:p w:rsidR="009F4643" w:rsidRDefault="00AE5441" w:rsidP="009F4643">
            <w:pPr>
              <w:jc w:val="center"/>
              <w:rPr>
                <w:rFonts w:ascii="Arial" w:hAnsi="Arial" w:cs="Arial"/>
                <w:sz w:val="20"/>
                <w:szCs w:val="20"/>
              </w:rPr>
            </w:pPr>
            <w:r w:rsidRPr="00956966">
              <w:rPr>
                <w:rFonts w:ascii="Arial" w:hAnsi="Arial" w:cs="Arial"/>
                <w:sz w:val="20"/>
                <w:szCs w:val="20"/>
              </w:rPr>
              <w:t>Articolo 186</w:t>
            </w:r>
          </w:p>
          <w:p w:rsidR="00AE5441" w:rsidRPr="00956966" w:rsidRDefault="00AE5441" w:rsidP="009F4643">
            <w:pPr>
              <w:jc w:val="center"/>
              <w:rPr>
                <w:rFonts w:ascii="Arial" w:hAnsi="Arial" w:cs="Arial"/>
                <w:sz w:val="20"/>
                <w:szCs w:val="20"/>
              </w:rPr>
            </w:pPr>
            <w:r w:rsidRPr="00956966">
              <w:rPr>
                <w:rFonts w:ascii="Arial" w:hAnsi="Arial" w:cs="Arial"/>
                <w:sz w:val="20"/>
                <w:szCs w:val="20"/>
              </w:rPr>
              <w:t>Risultato contabile di amministrazione</w:t>
            </w:r>
          </w:p>
        </w:tc>
        <w:tc>
          <w:tcPr>
            <w:tcW w:w="250" w:type="dxa"/>
            <w:vAlign w:val="center"/>
          </w:tcPr>
          <w:p w:rsidR="00AE5441" w:rsidRPr="00956966" w:rsidRDefault="00AE5441" w:rsidP="009F4643">
            <w:pPr>
              <w:jc w:val="center"/>
              <w:rPr>
                <w:rFonts w:ascii="Arial" w:hAnsi="Arial" w:cs="Arial"/>
                <w:sz w:val="20"/>
                <w:szCs w:val="20"/>
              </w:rPr>
            </w:pPr>
          </w:p>
        </w:tc>
        <w:tc>
          <w:tcPr>
            <w:tcW w:w="4995" w:type="dxa"/>
            <w:gridSpan w:val="2"/>
            <w:shd w:val="clear" w:color="auto" w:fill="auto"/>
          </w:tcPr>
          <w:p w:rsidR="009F4643" w:rsidRDefault="00AE5441" w:rsidP="009F4643">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Artikel 186</w:t>
            </w:r>
          </w:p>
          <w:p w:rsidR="00AE5441" w:rsidRPr="00956966" w:rsidRDefault="00AE5441" w:rsidP="009F4643">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Verwaltungsergebnis</w:t>
            </w:r>
          </w:p>
        </w:tc>
      </w:tr>
      <w:tr w:rsidR="00AE5441" w:rsidRPr="007B0E80" w:rsidTr="00D609DE">
        <w:trPr>
          <w:trHeight w:val="51"/>
        </w:trPr>
        <w:tc>
          <w:tcPr>
            <w:tcW w:w="4820" w:type="dxa"/>
          </w:tcPr>
          <w:p w:rsidR="00AE5441" w:rsidRPr="00956966" w:rsidRDefault="00AE5441" w:rsidP="00574495">
            <w:pPr>
              <w:rPr>
                <w:rFonts w:ascii="Arial" w:hAnsi="Arial" w:cs="Arial"/>
                <w:sz w:val="20"/>
                <w:szCs w:val="20"/>
                <w:lang w:val="de-DE"/>
              </w:rPr>
            </w:pPr>
          </w:p>
        </w:tc>
        <w:tc>
          <w:tcPr>
            <w:tcW w:w="250" w:type="dxa"/>
            <w:vAlign w:val="center"/>
          </w:tcPr>
          <w:p w:rsidR="00AE5441" w:rsidRPr="00956966" w:rsidRDefault="00AE5441" w:rsidP="00574495">
            <w:pPr>
              <w:rPr>
                <w:rFonts w:ascii="Arial" w:hAnsi="Arial" w:cs="Arial"/>
                <w:sz w:val="20"/>
                <w:szCs w:val="20"/>
                <w:lang w:val="de-DE"/>
              </w:rPr>
            </w:pPr>
          </w:p>
        </w:tc>
        <w:tc>
          <w:tcPr>
            <w:tcW w:w="4995" w:type="dxa"/>
            <w:gridSpan w:val="2"/>
            <w:shd w:val="clear" w:color="auto" w:fill="auto"/>
          </w:tcPr>
          <w:p w:rsidR="00AE5441" w:rsidRPr="00956966" w:rsidRDefault="00AE5441" w:rsidP="002D638A">
            <w:pPr>
              <w:widowControl w:val="0"/>
              <w:spacing w:line="260" w:lineRule="exact"/>
              <w:jc w:val="center"/>
              <w:rPr>
                <w:rFonts w:ascii="Arial" w:hAnsi="Arial" w:cs="Arial"/>
                <w:sz w:val="20"/>
                <w:szCs w:val="20"/>
                <w:lang w:val="de-DE"/>
              </w:rPr>
            </w:pPr>
          </w:p>
        </w:tc>
      </w:tr>
      <w:tr w:rsidR="00AE5441" w:rsidRPr="00513777" w:rsidTr="00D609DE">
        <w:trPr>
          <w:trHeight w:val="51"/>
        </w:trPr>
        <w:tc>
          <w:tcPr>
            <w:tcW w:w="4820" w:type="dxa"/>
          </w:tcPr>
          <w:p w:rsidR="00AE5441" w:rsidRPr="00956966" w:rsidRDefault="00AE5441" w:rsidP="00AE5441">
            <w:pPr>
              <w:spacing w:line="260" w:lineRule="exact"/>
              <w:jc w:val="both"/>
              <w:rPr>
                <w:rFonts w:ascii="Arial" w:hAnsi="Arial" w:cs="Arial"/>
                <w:sz w:val="20"/>
                <w:szCs w:val="20"/>
              </w:rPr>
            </w:pPr>
            <w:r w:rsidRPr="00956966">
              <w:rPr>
                <w:rFonts w:ascii="Arial" w:hAnsi="Arial" w:cs="Arial"/>
                <w:sz w:val="20"/>
                <w:szCs w:val="20"/>
              </w:rPr>
              <w:t>1. Il risultato contabile di amministrazione è accertato con l'approvazione del rendiconto dell'ultimo esercizio chiuso ed è pari al fondo di cassa aumentato dei residui attivi e diminuito dei residui passivi. Tale risultato non comprende le risorse accertate che hanno finanziato spese impegnate con imputazione agli esercizi successivi, rappresentate dal fondo pluriennale vincolato determinato in spesa del conto del bilancio.</w:t>
            </w:r>
          </w:p>
        </w:tc>
        <w:tc>
          <w:tcPr>
            <w:tcW w:w="250" w:type="dxa"/>
            <w:vAlign w:val="center"/>
          </w:tcPr>
          <w:p w:rsidR="00AE5441" w:rsidRPr="00956966" w:rsidRDefault="00AE5441" w:rsidP="00574495">
            <w:pPr>
              <w:rPr>
                <w:rFonts w:ascii="Arial" w:hAnsi="Arial" w:cs="Arial"/>
                <w:sz w:val="20"/>
                <w:szCs w:val="20"/>
              </w:rPr>
            </w:pPr>
          </w:p>
        </w:tc>
        <w:tc>
          <w:tcPr>
            <w:tcW w:w="4995" w:type="dxa"/>
            <w:gridSpan w:val="2"/>
            <w:shd w:val="clear" w:color="auto" w:fill="auto"/>
          </w:tcPr>
          <w:p w:rsidR="00AE5441" w:rsidRPr="00956966" w:rsidRDefault="00AE5441"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1. Das Verwaltungsergebnis wird mit der Genehmigung der Rechnungslegung des Vorjahres festgestellt und entspricht dem Kassenfonds plus die</w:t>
            </w:r>
          </w:p>
          <w:p w:rsidR="00AE5441" w:rsidRPr="00956966" w:rsidRDefault="00AE5441"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Aktivrückstände und minus die Passivrückstände. Dieses Ergebnis umfasst nicht die festgestellten Mittel, mit welchen zweckgebundene Ausgaben mit Zuordnung zu den folgenden Haushaltsjahren finanziert wurden und welche durch den gebundenen Mehrjahresfonds, der in der Haushaltsrechnung unter den Ausgaben ausgewiesen ist, dargestellt wurden.</w:t>
            </w:r>
          </w:p>
        </w:tc>
      </w:tr>
      <w:tr w:rsidR="00AE5441" w:rsidRPr="00513777" w:rsidTr="00D609DE">
        <w:trPr>
          <w:trHeight w:val="51"/>
        </w:trPr>
        <w:tc>
          <w:tcPr>
            <w:tcW w:w="4820" w:type="dxa"/>
          </w:tcPr>
          <w:p w:rsidR="00AE5441" w:rsidRPr="00956966" w:rsidRDefault="00AE5441" w:rsidP="00AE5441">
            <w:pPr>
              <w:spacing w:line="260" w:lineRule="exact"/>
              <w:jc w:val="both"/>
              <w:rPr>
                <w:rFonts w:ascii="Arial" w:hAnsi="Arial" w:cs="Arial"/>
                <w:sz w:val="20"/>
                <w:szCs w:val="20"/>
              </w:rPr>
            </w:pPr>
            <w:r w:rsidRPr="00956966">
              <w:rPr>
                <w:rFonts w:ascii="Arial" w:hAnsi="Arial" w:cs="Arial"/>
                <w:sz w:val="20"/>
                <w:szCs w:val="20"/>
              </w:rPr>
              <w:lastRenderedPageBreak/>
              <w:t>1-bis. In occasione dell'approvazione del bilancio di previsione è determinato l'importo del risultato di amministrazione presunto dell'esercizio precedente cui il bilancio si riferisce</w:t>
            </w:r>
          </w:p>
        </w:tc>
        <w:tc>
          <w:tcPr>
            <w:tcW w:w="250" w:type="dxa"/>
            <w:vAlign w:val="center"/>
          </w:tcPr>
          <w:p w:rsidR="00AE5441" w:rsidRPr="00956966" w:rsidRDefault="00AE5441" w:rsidP="00574495">
            <w:pPr>
              <w:rPr>
                <w:rFonts w:ascii="Arial" w:hAnsi="Arial" w:cs="Arial"/>
                <w:sz w:val="20"/>
                <w:szCs w:val="20"/>
              </w:rPr>
            </w:pPr>
          </w:p>
        </w:tc>
        <w:tc>
          <w:tcPr>
            <w:tcW w:w="4995" w:type="dxa"/>
            <w:gridSpan w:val="2"/>
            <w:shd w:val="clear" w:color="auto" w:fill="auto"/>
          </w:tcPr>
          <w:p w:rsidR="00AE5441" w:rsidRPr="00956966" w:rsidRDefault="00AE5441"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1-bis. Bei der Genehmigung des Haushalts</w:t>
            </w:r>
            <w:r w:rsidR="00C02BD7" w:rsidRPr="00956966">
              <w:rPr>
                <w:rFonts w:ascii="Arial" w:hAnsi="Arial" w:cs="Arial"/>
                <w:sz w:val="20"/>
                <w:szCs w:val="20"/>
                <w:lang w:val="de-DE"/>
              </w:rPr>
              <w:softHyphen/>
            </w:r>
            <w:r w:rsidRPr="00956966">
              <w:rPr>
                <w:rFonts w:ascii="Arial" w:hAnsi="Arial" w:cs="Arial"/>
                <w:sz w:val="20"/>
                <w:szCs w:val="20"/>
                <w:lang w:val="de-DE"/>
              </w:rPr>
              <w:t>voranschlags wird der Betrag des voraussichtlichen Verwaltungsergebnisses des Vorjahrs, auf welches sich der Haushalt bezieht, ermittelt.</w:t>
            </w:r>
          </w:p>
        </w:tc>
      </w:tr>
      <w:tr w:rsidR="00C02BD7" w:rsidRPr="00513777" w:rsidTr="00D609DE">
        <w:trPr>
          <w:trHeight w:val="51"/>
        </w:trPr>
        <w:tc>
          <w:tcPr>
            <w:tcW w:w="4820" w:type="dxa"/>
          </w:tcPr>
          <w:p w:rsidR="00C02BD7" w:rsidRPr="00956966" w:rsidRDefault="00C02BD7" w:rsidP="009B1B4A">
            <w:pPr>
              <w:rPr>
                <w:rFonts w:ascii="Arial" w:hAnsi="Arial" w:cs="Arial"/>
                <w:sz w:val="20"/>
                <w:szCs w:val="20"/>
                <w:lang w:val="de-DE"/>
              </w:rPr>
            </w:pPr>
          </w:p>
        </w:tc>
        <w:tc>
          <w:tcPr>
            <w:tcW w:w="250" w:type="dxa"/>
            <w:vAlign w:val="center"/>
          </w:tcPr>
          <w:p w:rsidR="00C02BD7" w:rsidRPr="00956966" w:rsidRDefault="00C02BD7" w:rsidP="009B1B4A">
            <w:pPr>
              <w:rPr>
                <w:rFonts w:ascii="Arial" w:hAnsi="Arial" w:cs="Arial"/>
                <w:sz w:val="20"/>
                <w:szCs w:val="20"/>
                <w:lang w:val="de-DE"/>
              </w:rPr>
            </w:pPr>
          </w:p>
        </w:tc>
        <w:tc>
          <w:tcPr>
            <w:tcW w:w="4995" w:type="dxa"/>
            <w:gridSpan w:val="2"/>
            <w:shd w:val="clear" w:color="auto" w:fill="auto"/>
          </w:tcPr>
          <w:p w:rsidR="00C02BD7" w:rsidRPr="00956966" w:rsidRDefault="00C02BD7" w:rsidP="002D638A">
            <w:pPr>
              <w:widowControl w:val="0"/>
              <w:spacing w:line="260" w:lineRule="exact"/>
              <w:jc w:val="center"/>
              <w:rPr>
                <w:rFonts w:ascii="Arial" w:hAnsi="Arial" w:cs="Arial"/>
                <w:sz w:val="20"/>
                <w:szCs w:val="20"/>
                <w:lang w:val="de-DE"/>
              </w:rPr>
            </w:pPr>
          </w:p>
        </w:tc>
      </w:tr>
      <w:tr w:rsidR="00AE5441" w:rsidRPr="00513777" w:rsidTr="00D609DE">
        <w:trPr>
          <w:trHeight w:val="51"/>
        </w:trPr>
        <w:tc>
          <w:tcPr>
            <w:tcW w:w="4820" w:type="dxa"/>
          </w:tcPr>
          <w:p w:rsidR="00AE5441" w:rsidRPr="00956966" w:rsidRDefault="00AE5441" w:rsidP="009B1B4A">
            <w:pPr>
              <w:rPr>
                <w:rFonts w:ascii="Arial" w:hAnsi="Arial" w:cs="Arial"/>
                <w:sz w:val="20"/>
                <w:szCs w:val="20"/>
                <w:lang w:val="de-DE"/>
              </w:rPr>
            </w:pPr>
          </w:p>
        </w:tc>
        <w:tc>
          <w:tcPr>
            <w:tcW w:w="250" w:type="dxa"/>
            <w:vAlign w:val="center"/>
          </w:tcPr>
          <w:p w:rsidR="00AE5441" w:rsidRPr="00956966" w:rsidRDefault="00AE5441" w:rsidP="009B1B4A">
            <w:pPr>
              <w:rPr>
                <w:rFonts w:ascii="Arial" w:hAnsi="Arial" w:cs="Arial"/>
                <w:sz w:val="20"/>
                <w:szCs w:val="20"/>
                <w:lang w:val="de-DE"/>
              </w:rPr>
            </w:pPr>
          </w:p>
        </w:tc>
        <w:tc>
          <w:tcPr>
            <w:tcW w:w="4995" w:type="dxa"/>
            <w:gridSpan w:val="2"/>
            <w:shd w:val="clear" w:color="auto" w:fill="auto"/>
          </w:tcPr>
          <w:p w:rsidR="00AE5441" w:rsidRPr="00956966" w:rsidRDefault="00AE5441" w:rsidP="002D638A">
            <w:pPr>
              <w:widowControl w:val="0"/>
              <w:spacing w:line="260" w:lineRule="exact"/>
              <w:jc w:val="center"/>
              <w:rPr>
                <w:rFonts w:ascii="Arial" w:hAnsi="Arial" w:cs="Arial"/>
                <w:sz w:val="20"/>
                <w:szCs w:val="20"/>
                <w:lang w:val="de-DE"/>
              </w:rPr>
            </w:pPr>
          </w:p>
        </w:tc>
      </w:tr>
      <w:tr w:rsidR="00574495" w:rsidRPr="007B0E80" w:rsidTr="00D609DE">
        <w:trPr>
          <w:trHeight w:val="51"/>
        </w:trPr>
        <w:tc>
          <w:tcPr>
            <w:tcW w:w="4820" w:type="dxa"/>
          </w:tcPr>
          <w:p w:rsidR="009F4643" w:rsidRDefault="00075207" w:rsidP="009F4643">
            <w:pPr>
              <w:widowControl w:val="0"/>
              <w:spacing w:line="260" w:lineRule="exact"/>
              <w:jc w:val="center"/>
              <w:rPr>
                <w:rFonts w:ascii="Arial" w:hAnsi="Arial" w:cs="Arial"/>
                <w:sz w:val="20"/>
                <w:szCs w:val="20"/>
              </w:rPr>
            </w:pPr>
            <w:r w:rsidRPr="00956966">
              <w:rPr>
                <w:rFonts w:ascii="Arial" w:hAnsi="Arial" w:cs="Arial"/>
                <w:sz w:val="20"/>
                <w:szCs w:val="20"/>
              </w:rPr>
              <w:t>Articolo 187</w:t>
            </w:r>
          </w:p>
          <w:p w:rsidR="00574495" w:rsidRPr="00956966" w:rsidRDefault="00574495" w:rsidP="009F4643">
            <w:pPr>
              <w:widowControl w:val="0"/>
              <w:spacing w:line="260" w:lineRule="exact"/>
              <w:jc w:val="center"/>
              <w:rPr>
                <w:rFonts w:ascii="Arial" w:hAnsi="Arial" w:cs="Arial"/>
                <w:sz w:val="20"/>
                <w:szCs w:val="20"/>
              </w:rPr>
            </w:pPr>
            <w:r w:rsidRPr="00956966">
              <w:rPr>
                <w:rFonts w:ascii="Arial" w:hAnsi="Arial" w:cs="Arial"/>
                <w:sz w:val="20"/>
                <w:szCs w:val="20"/>
              </w:rPr>
              <w:t>Composizione del risultato di amministrazione</w:t>
            </w:r>
          </w:p>
        </w:tc>
        <w:tc>
          <w:tcPr>
            <w:tcW w:w="250" w:type="dxa"/>
            <w:vAlign w:val="center"/>
          </w:tcPr>
          <w:p w:rsidR="00574495" w:rsidRPr="00956966" w:rsidRDefault="00574495" w:rsidP="009F4643">
            <w:pPr>
              <w:jc w:val="center"/>
              <w:rPr>
                <w:rFonts w:ascii="Arial" w:hAnsi="Arial" w:cs="Arial"/>
                <w:sz w:val="20"/>
                <w:szCs w:val="20"/>
              </w:rPr>
            </w:pPr>
          </w:p>
        </w:tc>
        <w:tc>
          <w:tcPr>
            <w:tcW w:w="4995" w:type="dxa"/>
            <w:gridSpan w:val="2"/>
            <w:shd w:val="clear" w:color="auto" w:fill="auto"/>
          </w:tcPr>
          <w:p w:rsidR="009F4643" w:rsidRDefault="00914855" w:rsidP="009F4643">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Artikel 187</w:t>
            </w:r>
          </w:p>
          <w:p w:rsidR="00574495" w:rsidRPr="00956966" w:rsidRDefault="00914855" w:rsidP="009F4643">
            <w:pPr>
              <w:widowControl w:val="0"/>
              <w:spacing w:line="260" w:lineRule="exact"/>
              <w:jc w:val="center"/>
              <w:rPr>
                <w:rFonts w:ascii="Arial" w:hAnsi="Arial" w:cs="Arial"/>
                <w:sz w:val="20"/>
                <w:szCs w:val="20"/>
                <w:lang w:val="de-DE"/>
              </w:rPr>
            </w:pPr>
            <w:r w:rsidRPr="00956966">
              <w:rPr>
                <w:rFonts w:ascii="Arial" w:hAnsi="Arial" w:cs="Arial"/>
                <w:sz w:val="20"/>
                <w:szCs w:val="20"/>
                <w:lang w:val="de-DE"/>
              </w:rPr>
              <w:t xml:space="preserve">Zusammensetzung des </w:t>
            </w:r>
            <w:r w:rsidR="00075207" w:rsidRPr="00956966">
              <w:rPr>
                <w:rFonts w:ascii="Arial" w:hAnsi="Arial" w:cs="Arial"/>
                <w:sz w:val="20"/>
                <w:szCs w:val="20"/>
                <w:lang w:val="de-DE"/>
              </w:rPr>
              <w:t>Verwaltungsergebnisses</w:t>
            </w:r>
          </w:p>
        </w:tc>
      </w:tr>
      <w:tr w:rsidR="00574495" w:rsidRPr="007B0E80" w:rsidTr="00D609DE">
        <w:trPr>
          <w:trHeight w:val="51"/>
        </w:trPr>
        <w:tc>
          <w:tcPr>
            <w:tcW w:w="4820" w:type="dxa"/>
          </w:tcPr>
          <w:p w:rsidR="00574495" w:rsidRPr="00956966" w:rsidRDefault="00574495" w:rsidP="00574495">
            <w:pPr>
              <w:rPr>
                <w:rFonts w:ascii="Arial" w:hAnsi="Arial" w:cs="Arial"/>
                <w:sz w:val="20"/>
                <w:szCs w:val="20"/>
                <w:lang w:val="de-DE"/>
              </w:rPr>
            </w:pPr>
          </w:p>
        </w:tc>
        <w:tc>
          <w:tcPr>
            <w:tcW w:w="250" w:type="dxa"/>
            <w:vAlign w:val="center"/>
          </w:tcPr>
          <w:p w:rsidR="00574495" w:rsidRPr="00956966" w:rsidRDefault="00574495" w:rsidP="00574495">
            <w:pPr>
              <w:rPr>
                <w:rFonts w:ascii="Arial" w:hAnsi="Arial" w:cs="Arial"/>
                <w:sz w:val="20"/>
                <w:szCs w:val="20"/>
                <w:lang w:val="de-DE"/>
              </w:rPr>
            </w:pPr>
          </w:p>
        </w:tc>
        <w:tc>
          <w:tcPr>
            <w:tcW w:w="4995" w:type="dxa"/>
            <w:gridSpan w:val="2"/>
            <w:shd w:val="clear" w:color="auto" w:fill="auto"/>
          </w:tcPr>
          <w:p w:rsidR="00574495" w:rsidRPr="00956966"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956966" w:rsidRDefault="00574495" w:rsidP="00075207">
            <w:pPr>
              <w:widowControl w:val="0"/>
              <w:spacing w:line="260" w:lineRule="exact"/>
              <w:jc w:val="both"/>
              <w:rPr>
                <w:rFonts w:ascii="Arial" w:hAnsi="Arial" w:cs="Arial"/>
                <w:sz w:val="20"/>
                <w:szCs w:val="20"/>
                <w:lang w:val="de-DE"/>
              </w:rPr>
            </w:pPr>
            <w:r w:rsidRPr="00956966">
              <w:rPr>
                <w:rFonts w:ascii="Arial" w:hAnsi="Arial" w:cs="Arial"/>
                <w:sz w:val="20"/>
                <w:szCs w:val="20"/>
              </w:rPr>
              <w:t>1. Il risultato di amministrazione è distinto in fondi liberi, fondi vincolati, fondi destinati agli investimenti e fondi accantonati. I fondi destinati agli investimenti sono costituiti dalle entrate in c/capitale senza vincoli di specifica destinazione non spese, e sono utilizzabili con provvedimento di variazione di bilancio solo a seguito dell'approvazione del rendiconto. L'indicazione della destinazione nel risultato di amministrazione per le entrate in conto capitale che hanno dato luogo ad accantonamento al fondo crediti di dubbia e difficile esazione è sospeso, per l'importo dell'accantonamento, sino all'effettiva riscossione delle stesse. I trasferimenti in conto capitale non sono destinati al finanziamento degli investimenti e non possono essere finanziati dal debito e dalle entrate in conto capitale destinate al finanziamento degli investimenti.</w:t>
            </w:r>
            <w:r w:rsidRPr="00956966">
              <w:rPr>
                <w:rFonts w:ascii="Arial" w:hAnsi="Arial" w:cs="Arial"/>
                <w:sz w:val="20"/>
                <w:szCs w:val="20"/>
              </w:rPr>
              <w:br/>
              <w:t xml:space="preserve">I fondi accantonati comprendono gli accantonamenti per passività potenziali e il fondo crediti di dubbia esigibilità. Nel caso in cui il risultato di amministrazione non sia sufficiente a comprendere le quote vincolate, destinate e accantonate, l'ente è in disavanzo di amministrazione. Tale disavanzo è iscritto come posta a </w:t>
            </w:r>
            <w:proofErr w:type="gramStart"/>
            <w:r w:rsidRPr="00956966">
              <w:rPr>
                <w:rFonts w:ascii="Arial" w:hAnsi="Arial" w:cs="Arial"/>
                <w:sz w:val="20"/>
                <w:szCs w:val="20"/>
              </w:rPr>
              <w:t>se</w:t>
            </w:r>
            <w:proofErr w:type="gramEnd"/>
            <w:r w:rsidRPr="00956966">
              <w:rPr>
                <w:rFonts w:ascii="Arial" w:hAnsi="Arial" w:cs="Arial"/>
                <w:sz w:val="20"/>
                <w:szCs w:val="20"/>
              </w:rPr>
              <w:t xml:space="preserve"> stante nel primo esercizio del bilancio di previsione secondo le modalità previste dall'art. </w:t>
            </w:r>
            <w:r w:rsidRPr="00956966">
              <w:rPr>
                <w:rFonts w:ascii="Arial" w:hAnsi="Arial" w:cs="Arial"/>
                <w:sz w:val="20"/>
                <w:szCs w:val="20"/>
                <w:lang w:val="de-DE"/>
              </w:rPr>
              <w:t>188.</w:t>
            </w:r>
          </w:p>
        </w:tc>
        <w:tc>
          <w:tcPr>
            <w:tcW w:w="250" w:type="dxa"/>
            <w:vAlign w:val="center"/>
          </w:tcPr>
          <w:p w:rsidR="00574495" w:rsidRPr="00956966" w:rsidRDefault="00574495" w:rsidP="00574495">
            <w:pPr>
              <w:rPr>
                <w:rFonts w:ascii="Arial" w:hAnsi="Arial" w:cs="Arial"/>
                <w:sz w:val="20"/>
                <w:szCs w:val="20"/>
                <w:lang w:val="de-DE"/>
              </w:rPr>
            </w:pPr>
          </w:p>
        </w:tc>
        <w:tc>
          <w:tcPr>
            <w:tcW w:w="4995" w:type="dxa"/>
            <w:gridSpan w:val="2"/>
            <w:shd w:val="clear" w:color="auto" w:fill="auto"/>
          </w:tcPr>
          <w:p w:rsidR="00574495" w:rsidRPr="00956966" w:rsidRDefault="00075207"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1. Das Verwaltungsergebnis ist in freie Fonds,</w:t>
            </w:r>
            <w:r w:rsidR="00914855" w:rsidRPr="00956966">
              <w:rPr>
                <w:rFonts w:ascii="Arial" w:hAnsi="Arial" w:cs="Arial"/>
                <w:sz w:val="20"/>
                <w:szCs w:val="20"/>
                <w:lang w:val="de-DE"/>
              </w:rPr>
              <w:t xml:space="preserve"> </w:t>
            </w:r>
            <w:r w:rsidRPr="00956966">
              <w:rPr>
                <w:rFonts w:ascii="Arial" w:hAnsi="Arial" w:cs="Arial"/>
                <w:sz w:val="20"/>
                <w:szCs w:val="20"/>
                <w:lang w:val="de-DE"/>
              </w:rPr>
              <w:t>gebundene Fonds, für Investitionen bestimmte Fonds und Rückstellungen gegliedert. Die für Investitionen bestimmten Fonds bestehen aus den Investitionseinnahmen ohne spezifische Zweckbestimmung, welche nicht ausgegeben wurden und dürfen mit einer Maßnahme zur Änderung des Haushaltsvoranschlags erst nach der Genehmigung der Rechnungslegung verwendet werden. Die Angabe der Zweckbestimmung im Verwaltungsergebnis bezüglich der Investitionseinnahmen, welche zur Bildung einer Rückstellung im Rahmen des Fonds für zweifelhafte und schwierig eintreibbaren Forderungen führten, wird bis zu deren effektiven Einhebung in Höhe des Betrags der Rückstellung ausgesetzt. Die Kapitalzuweisungen sind nicht für die Finanzierung</w:t>
            </w:r>
            <w:r w:rsidR="00EE3B55" w:rsidRPr="00956966">
              <w:rPr>
                <w:rFonts w:ascii="Arial" w:hAnsi="Arial" w:cs="Arial"/>
                <w:sz w:val="20"/>
                <w:szCs w:val="20"/>
                <w:lang w:val="de-DE"/>
              </w:rPr>
              <w:t xml:space="preserve"> </w:t>
            </w:r>
            <w:r w:rsidRPr="00956966">
              <w:rPr>
                <w:rFonts w:ascii="Arial" w:hAnsi="Arial" w:cs="Arial"/>
                <w:sz w:val="20"/>
                <w:szCs w:val="20"/>
                <w:lang w:val="de-DE"/>
              </w:rPr>
              <w:t>der Investitionen bestimmt und dürfen nicht durch Verschuldung</w:t>
            </w:r>
            <w:r w:rsidR="00FE6917" w:rsidRPr="00956966">
              <w:rPr>
                <w:rFonts w:ascii="Arial" w:hAnsi="Arial" w:cs="Arial"/>
                <w:sz w:val="20"/>
                <w:szCs w:val="20"/>
                <w:lang w:val="de-DE"/>
              </w:rPr>
              <w:t xml:space="preserve"> </w:t>
            </w:r>
            <w:r w:rsidRPr="00956966">
              <w:rPr>
                <w:rFonts w:ascii="Arial" w:hAnsi="Arial" w:cs="Arial"/>
                <w:sz w:val="20"/>
                <w:szCs w:val="20"/>
                <w:lang w:val="de-DE"/>
              </w:rPr>
              <w:t>und Investitionseinnahmen finanziert werden,</w:t>
            </w:r>
            <w:r w:rsidR="00FE6917" w:rsidRPr="00956966">
              <w:rPr>
                <w:rFonts w:ascii="Arial" w:hAnsi="Arial" w:cs="Arial"/>
                <w:sz w:val="20"/>
                <w:szCs w:val="20"/>
                <w:lang w:val="de-DE"/>
              </w:rPr>
              <w:t xml:space="preserve"> </w:t>
            </w:r>
            <w:r w:rsidRPr="00956966">
              <w:rPr>
                <w:rFonts w:ascii="Arial" w:hAnsi="Arial" w:cs="Arial"/>
                <w:sz w:val="20"/>
                <w:szCs w:val="20"/>
                <w:lang w:val="de-DE"/>
              </w:rPr>
              <w:t>welche zur Finanzierung der Investitionen bestimmt</w:t>
            </w:r>
            <w:r w:rsidR="00FE6917" w:rsidRPr="00956966">
              <w:rPr>
                <w:rFonts w:ascii="Arial" w:hAnsi="Arial" w:cs="Arial"/>
                <w:sz w:val="20"/>
                <w:szCs w:val="20"/>
                <w:lang w:val="de-DE"/>
              </w:rPr>
              <w:t xml:space="preserve"> </w:t>
            </w:r>
            <w:r w:rsidRPr="00956966">
              <w:rPr>
                <w:rFonts w:ascii="Arial" w:hAnsi="Arial" w:cs="Arial"/>
                <w:sz w:val="20"/>
                <w:szCs w:val="20"/>
                <w:lang w:val="de-DE"/>
              </w:rPr>
              <w:t>sind. Die Rückstellungsfonds umfassen die</w:t>
            </w:r>
            <w:r w:rsidR="00C02BD7" w:rsidRPr="00956966">
              <w:rPr>
                <w:rFonts w:ascii="Arial" w:hAnsi="Arial" w:cs="Arial"/>
                <w:sz w:val="20"/>
                <w:szCs w:val="20"/>
                <w:lang w:val="de-DE"/>
              </w:rPr>
              <w:t xml:space="preserve"> </w:t>
            </w:r>
            <w:r w:rsidRPr="00956966">
              <w:rPr>
                <w:rFonts w:ascii="Arial" w:hAnsi="Arial" w:cs="Arial"/>
                <w:sz w:val="20"/>
                <w:szCs w:val="20"/>
                <w:lang w:val="de-DE"/>
              </w:rPr>
              <w:t>Rückstellungen für potentielle Verbindlichkeiten und</w:t>
            </w:r>
            <w:r w:rsidR="00C02BD7" w:rsidRPr="00956966">
              <w:rPr>
                <w:rFonts w:ascii="Arial" w:hAnsi="Arial" w:cs="Arial"/>
                <w:sz w:val="20"/>
                <w:szCs w:val="20"/>
                <w:lang w:val="de-DE"/>
              </w:rPr>
              <w:t xml:space="preserve"> </w:t>
            </w:r>
            <w:r w:rsidRPr="00956966">
              <w:rPr>
                <w:rFonts w:ascii="Arial" w:hAnsi="Arial" w:cs="Arial"/>
                <w:sz w:val="20"/>
                <w:szCs w:val="20"/>
                <w:lang w:val="de-DE"/>
              </w:rPr>
              <w:t>den Fonds für zweifelhafte Forderungen. Wenn das</w:t>
            </w:r>
            <w:r w:rsidR="00C02BD7" w:rsidRPr="00956966">
              <w:rPr>
                <w:rFonts w:ascii="Arial" w:hAnsi="Arial" w:cs="Arial"/>
                <w:sz w:val="20"/>
                <w:szCs w:val="20"/>
                <w:lang w:val="de-DE"/>
              </w:rPr>
              <w:t xml:space="preserve"> </w:t>
            </w:r>
            <w:r w:rsidRPr="00956966">
              <w:rPr>
                <w:rFonts w:ascii="Arial" w:hAnsi="Arial" w:cs="Arial"/>
                <w:sz w:val="20"/>
                <w:szCs w:val="20"/>
                <w:lang w:val="de-DE"/>
              </w:rPr>
              <w:t>Verwaltungsergebnis nicht ausreicht, um die zweckgebundenen</w:t>
            </w:r>
            <w:r w:rsidR="00FE6917" w:rsidRPr="00956966">
              <w:rPr>
                <w:rFonts w:ascii="Arial" w:hAnsi="Arial" w:cs="Arial"/>
                <w:sz w:val="20"/>
                <w:szCs w:val="20"/>
                <w:lang w:val="de-DE"/>
              </w:rPr>
              <w:t xml:space="preserve"> </w:t>
            </w:r>
            <w:r w:rsidRPr="00956966">
              <w:rPr>
                <w:rFonts w:ascii="Arial" w:hAnsi="Arial" w:cs="Arial"/>
                <w:sz w:val="20"/>
                <w:szCs w:val="20"/>
                <w:lang w:val="de-DE"/>
              </w:rPr>
              <w:t>und zurückgelegten Anteile zu umfassen,</w:t>
            </w:r>
            <w:r w:rsidR="00FE6917" w:rsidRPr="00956966">
              <w:rPr>
                <w:rFonts w:ascii="Arial" w:hAnsi="Arial" w:cs="Arial"/>
                <w:sz w:val="20"/>
                <w:szCs w:val="20"/>
                <w:lang w:val="de-DE"/>
              </w:rPr>
              <w:t xml:space="preserve"> </w:t>
            </w:r>
            <w:r w:rsidRPr="00956966">
              <w:rPr>
                <w:rFonts w:ascii="Arial" w:hAnsi="Arial" w:cs="Arial"/>
                <w:sz w:val="20"/>
                <w:szCs w:val="20"/>
                <w:lang w:val="de-DE"/>
              </w:rPr>
              <w:t>weist die Körperschaft einen Verwaltungsfehlbetrag</w:t>
            </w:r>
            <w:r w:rsidR="00FE6917" w:rsidRPr="00956966">
              <w:rPr>
                <w:rFonts w:ascii="Arial" w:hAnsi="Arial" w:cs="Arial"/>
                <w:sz w:val="20"/>
                <w:szCs w:val="20"/>
                <w:lang w:val="de-DE"/>
              </w:rPr>
              <w:t xml:space="preserve"> </w:t>
            </w:r>
            <w:r w:rsidRPr="00956966">
              <w:rPr>
                <w:rFonts w:ascii="Arial" w:hAnsi="Arial" w:cs="Arial"/>
                <w:sz w:val="20"/>
                <w:szCs w:val="20"/>
                <w:lang w:val="de-DE"/>
              </w:rPr>
              <w:t>auf. Dieser Fehlbetrag wird im ersten Jahr des Haushaltsvoranschlags</w:t>
            </w:r>
            <w:r w:rsidR="00FE6917" w:rsidRPr="00956966">
              <w:rPr>
                <w:rFonts w:ascii="Arial" w:hAnsi="Arial" w:cs="Arial"/>
                <w:sz w:val="20"/>
                <w:szCs w:val="20"/>
                <w:lang w:val="de-DE"/>
              </w:rPr>
              <w:t xml:space="preserve"> </w:t>
            </w:r>
            <w:r w:rsidRPr="00956966">
              <w:rPr>
                <w:rFonts w:ascii="Arial" w:hAnsi="Arial" w:cs="Arial"/>
                <w:sz w:val="20"/>
                <w:szCs w:val="20"/>
                <w:lang w:val="de-DE"/>
              </w:rPr>
              <w:t>gemäß den Modalitäten laut Artikel</w:t>
            </w:r>
            <w:r w:rsidR="00FE6917" w:rsidRPr="00956966">
              <w:rPr>
                <w:rFonts w:ascii="Arial" w:hAnsi="Arial" w:cs="Arial"/>
                <w:sz w:val="20"/>
                <w:szCs w:val="20"/>
                <w:lang w:val="de-DE"/>
              </w:rPr>
              <w:t xml:space="preserve"> 188 </w:t>
            </w:r>
            <w:r w:rsidRPr="00956966">
              <w:rPr>
                <w:rFonts w:ascii="Arial" w:hAnsi="Arial" w:cs="Arial"/>
                <w:sz w:val="20"/>
                <w:szCs w:val="20"/>
                <w:lang w:val="de-DE"/>
              </w:rPr>
              <w:t>als eigenständiger Posten ausgewiesen.</w:t>
            </w:r>
          </w:p>
        </w:tc>
      </w:tr>
      <w:tr w:rsidR="00574495" w:rsidRPr="00513777" w:rsidTr="00D609DE">
        <w:trPr>
          <w:trHeight w:val="51"/>
        </w:trPr>
        <w:tc>
          <w:tcPr>
            <w:tcW w:w="4820" w:type="dxa"/>
          </w:tcPr>
          <w:p w:rsidR="00574495" w:rsidRPr="00956966" w:rsidRDefault="00574495" w:rsidP="00075207">
            <w:pPr>
              <w:widowControl w:val="0"/>
              <w:spacing w:line="260" w:lineRule="exact"/>
              <w:jc w:val="both"/>
              <w:rPr>
                <w:rFonts w:ascii="Arial" w:hAnsi="Arial" w:cs="Arial"/>
                <w:sz w:val="20"/>
                <w:szCs w:val="20"/>
              </w:rPr>
            </w:pPr>
            <w:r w:rsidRPr="00956966">
              <w:rPr>
                <w:rFonts w:ascii="Arial" w:hAnsi="Arial" w:cs="Arial"/>
                <w:sz w:val="20"/>
                <w:szCs w:val="20"/>
              </w:rPr>
              <w:t>2. La quota libera dell'avanzo di amministrazione dell'esercizio precedente, accertato ai sensi dell'art. 186 e quantificato ai sensi del comma 1, può essere utilizzato con provvedimento di variazione di bilancio, per le finalità di seguito indicate in ordine di priorità:</w:t>
            </w:r>
          </w:p>
        </w:tc>
        <w:tc>
          <w:tcPr>
            <w:tcW w:w="250" w:type="dxa"/>
            <w:vAlign w:val="center"/>
          </w:tcPr>
          <w:p w:rsidR="00574495" w:rsidRPr="00956966" w:rsidRDefault="00574495" w:rsidP="00574495">
            <w:pPr>
              <w:jc w:val="center"/>
              <w:rPr>
                <w:rFonts w:ascii="Arial" w:hAnsi="Arial" w:cs="Arial"/>
                <w:sz w:val="20"/>
                <w:szCs w:val="20"/>
              </w:rPr>
            </w:pPr>
          </w:p>
        </w:tc>
        <w:tc>
          <w:tcPr>
            <w:tcW w:w="4995" w:type="dxa"/>
            <w:gridSpan w:val="2"/>
            <w:shd w:val="clear" w:color="auto" w:fill="auto"/>
          </w:tcPr>
          <w:p w:rsidR="00574495" w:rsidRPr="00956966" w:rsidRDefault="00B87C7E"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2. Der frei verfügbare Anteil des Verwaltungsüberschusses des Vorjahres, der im Sinne des Artikels 186 festgestellt und gemäß Absatz 1 dieses Artikels bemessen wurde, kann mit einer Maßnahme zur Haushaltsänderung zu den folgenden, in der Reihenfolge ihrer Priorität genannten Zwecken verwendet werden:</w:t>
            </w:r>
          </w:p>
        </w:tc>
      </w:tr>
      <w:tr w:rsidR="00574495" w:rsidRPr="00513777" w:rsidTr="00D609DE">
        <w:trPr>
          <w:trHeight w:val="51"/>
        </w:trPr>
        <w:tc>
          <w:tcPr>
            <w:tcW w:w="4820" w:type="dxa"/>
          </w:tcPr>
          <w:p w:rsidR="00574495" w:rsidRPr="00956966" w:rsidRDefault="00574495" w:rsidP="00075207">
            <w:pPr>
              <w:widowControl w:val="0"/>
              <w:spacing w:line="260" w:lineRule="exact"/>
              <w:ind w:left="300"/>
              <w:jc w:val="both"/>
              <w:rPr>
                <w:rFonts w:ascii="Arial" w:hAnsi="Arial" w:cs="Arial"/>
                <w:sz w:val="20"/>
                <w:szCs w:val="20"/>
              </w:rPr>
            </w:pPr>
            <w:r w:rsidRPr="00956966">
              <w:rPr>
                <w:rFonts w:ascii="Arial" w:hAnsi="Arial" w:cs="Arial"/>
                <w:sz w:val="20"/>
                <w:szCs w:val="20"/>
              </w:rPr>
              <w:t>a) per la copertura dei debiti fuori bilancio;</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B87C7E"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a) zur Deckung der außeretatmäßigen Verbindlichkeiten,</w:t>
            </w:r>
          </w:p>
        </w:tc>
      </w:tr>
      <w:tr w:rsidR="00574495" w:rsidRPr="00513777" w:rsidTr="00D609DE">
        <w:trPr>
          <w:trHeight w:val="51"/>
        </w:trPr>
        <w:tc>
          <w:tcPr>
            <w:tcW w:w="4820" w:type="dxa"/>
          </w:tcPr>
          <w:p w:rsidR="00574495" w:rsidRPr="00956966" w:rsidRDefault="00574495" w:rsidP="00075207">
            <w:pPr>
              <w:widowControl w:val="0"/>
              <w:spacing w:line="260" w:lineRule="exact"/>
              <w:ind w:left="300"/>
              <w:jc w:val="both"/>
              <w:rPr>
                <w:rFonts w:ascii="Arial" w:hAnsi="Arial" w:cs="Arial"/>
                <w:sz w:val="20"/>
                <w:szCs w:val="20"/>
                <w:lang w:val="de-DE"/>
              </w:rPr>
            </w:pPr>
            <w:r w:rsidRPr="00956966">
              <w:rPr>
                <w:rFonts w:ascii="Arial" w:hAnsi="Arial" w:cs="Arial"/>
                <w:sz w:val="20"/>
                <w:szCs w:val="20"/>
              </w:rPr>
              <w:t xml:space="preserve">b) per i provvedimenti necessari per la salvaguardia degli equilibri di bilancio di cui all'art. </w:t>
            </w:r>
            <w:r w:rsidRPr="00956966">
              <w:rPr>
                <w:rFonts w:ascii="Arial" w:hAnsi="Arial" w:cs="Arial"/>
                <w:sz w:val="20"/>
                <w:szCs w:val="20"/>
                <w:lang w:val="de-DE"/>
              </w:rPr>
              <w:t xml:space="preserve">193 </w:t>
            </w:r>
            <w:proofErr w:type="spellStart"/>
            <w:r w:rsidRPr="00956966">
              <w:rPr>
                <w:rFonts w:ascii="Arial" w:hAnsi="Arial" w:cs="Arial"/>
                <w:sz w:val="20"/>
                <w:szCs w:val="20"/>
                <w:lang w:val="de-DE"/>
              </w:rPr>
              <w:t>ove</w:t>
            </w:r>
            <w:proofErr w:type="spellEnd"/>
            <w:r w:rsidRPr="00956966">
              <w:rPr>
                <w:rFonts w:ascii="Arial" w:hAnsi="Arial" w:cs="Arial"/>
                <w:sz w:val="20"/>
                <w:szCs w:val="20"/>
                <w:lang w:val="de-DE"/>
              </w:rPr>
              <w:t xml:space="preserve"> non </w:t>
            </w:r>
            <w:proofErr w:type="spellStart"/>
            <w:r w:rsidRPr="00956966">
              <w:rPr>
                <w:rFonts w:ascii="Arial" w:hAnsi="Arial" w:cs="Arial"/>
                <w:sz w:val="20"/>
                <w:szCs w:val="20"/>
                <w:lang w:val="de-DE"/>
              </w:rPr>
              <w:t>possa</w:t>
            </w:r>
            <w:proofErr w:type="spellEnd"/>
            <w:r w:rsidRPr="00956966">
              <w:rPr>
                <w:rFonts w:ascii="Arial" w:hAnsi="Arial" w:cs="Arial"/>
                <w:sz w:val="20"/>
                <w:szCs w:val="20"/>
                <w:lang w:val="de-DE"/>
              </w:rPr>
              <w:t xml:space="preserve"> </w:t>
            </w:r>
            <w:proofErr w:type="spellStart"/>
            <w:r w:rsidRPr="00956966">
              <w:rPr>
                <w:rFonts w:ascii="Arial" w:hAnsi="Arial" w:cs="Arial"/>
                <w:sz w:val="20"/>
                <w:szCs w:val="20"/>
                <w:lang w:val="de-DE"/>
              </w:rPr>
              <w:t>provvedersi</w:t>
            </w:r>
            <w:proofErr w:type="spellEnd"/>
            <w:r w:rsidRPr="00956966">
              <w:rPr>
                <w:rFonts w:ascii="Arial" w:hAnsi="Arial" w:cs="Arial"/>
                <w:sz w:val="20"/>
                <w:szCs w:val="20"/>
                <w:lang w:val="de-DE"/>
              </w:rPr>
              <w:t xml:space="preserve"> </w:t>
            </w:r>
            <w:proofErr w:type="spellStart"/>
            <w:r w:rsidRPr="00956966">
              <w:rPr>
                <w:rFonts w:ascii="Arial" w:hAnsi="Arial" w:cs="Arial"/>
                <w:sz w:val="20"/>
                <w:szCs w:val="20"/>
                <w:lang w:val="de-DE"/>
              </w:rPr>
              <w:t>con</w:t>
            </w:r>
            <w:proofErr w:type="spellEnd"/>
            <w:r w:rsidRPr="00956966">
              <w:rPr>
                <w:rFonts w:ascii="Arial" w:hAnsi="Arial" w:cs="Arial"/>
                <w:sz w:val="20"/>
                <w:szCs w:val="20"/>
                <w:lang w:val="de-DE"/>
              </w:rPr>
              <w:t xml:space="preserve"> </w:t>
            </w:r>
            <w:proofErr w:type="spellStart"/>
            <w:r w:rsidRPr="00956966">
              <w:rPr>
                <w:rFonts w:ascii="Arial" w:hAnsi="Arial" w:cs="Arial"/>
                <w:sz w:val="20"/>
                <w:szCs w:val="20"/>
                <w:lang w:val="de-DE"/>
              </w:rPr>
              <w:t>mezzi</w:t>
            </w:r>
            <w:proofErr w:type="spellEnd"/>
            <w:r w:rsidRPr="00956966">
              <w:rPr>
                <w:rFonts w:ascii="Arial" w:hAnsi="Arial" w:cs="Arial"/>
                <w:sz w:val="20"/>
                <w:szCs w:val="20"/>
                <w:lang w:val="de-DE"/>
              </w:rPr>
              <w:t xml:space="preserve"> </w:t>
            </w:r>
            <w:proofErr w:type="spellStart"/>
            <w:r w:rsidRPr="00956966">
              <w:rPr>
                <w:rFonts w:ascii="Arial" w:hAnsi="Arial" w:cs="Arial"/>
                <w:sz w:val="20"/>
                <w:szCs w:val="20"/>
                <w:lang w:val="de-DE"/>
              </w:rPr>
              <w:t>ordinari</w:t>
            </w:r>
            <w:proofErr w:type="spellEnd"/>
            <w:r w:rsidRPr="00956966">
              <w:rPr>
                <w:rFonts w:ascii="Arial" w:hAnsi="Arial" w:cs="Arial"/>
                <w:sz w:val="20"/>
                <w:szCs w:val="20"/>
                <w:lang w:val="de-DE"/>
              </w:rPr>
              <w:t>;</w:t>
            </w:r>
          </w:p>
        </w:tc>
        <w:tc>
          <w:tcPr>
            <w:tcW w:w="250" w:type="dxa"/>
          </w:tcPr>
          <w:p w:rsidR="00574495" w:rsidRPr="00956966"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956966" w:rsidRDefault="00B87C7E"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b) für die Maßnahmen, die sich für die Wah</w:t>
            </w:r>
            <w:r w:rsidR="008639D4">
              <w:rPr>
                <w:rFonts w:ascii="Arial" w:hAnsi="Arial" w:cs="Arial"/>
                <w:sz w:val="20"/>
                <w:szCs w:val="20"/>
                <w:lang w:val="de-DE"/>
              </w:rPr>
              <w:t>rung des Haushaltsgleichgewicht</w:t>
            </w:r>
            <w:r w:rsidRPr="00956966">
              <w:rPr>
                <w:rFonts w:ascii="Arial" w:hAnsi="Arial" w:cs="Arial"/>
                <w:sz w:val="20"/>
                <w:szCs w:val="20"/>
                <w:lang w:val="de-DE"/>
              </w:rPr>
              <w:t>s laut Artikel 193 für notwendig erweisen, falls die ordentlichen Mittel nicht ausreichen,</w:t>
            </w:r>
          </w:p>
        </w:tc>
      </w:tr>
      <w:tr w:rsidR="00574495" w:rsidRPr="00513777" w:rsidTr="00D609DE">
        <w:trPr>
          <w:trHeight w:val="51"/>
        </w:trPr>
        <w:tc>
          <w:tcPr>
            <w:tcW w:w="4820" w:type="dxa"/>
          </w:tcPr>
          <w:p w:rsidR="00574495" w:rsidRPr="00956966" w:rsidRDefault="00574495" w:rsidP="00075207">
            <w:pPr>
              <w:widowControl w:val="0"/>
              <w:spacing w:line="260" w:lineRule="exact"/>
              <w:ind w:left="300"/>
              <w:jc w:val="both"/>
              <w:rPr>
                <w:rFonts w:ascii="Arial" w:hAnsi="Arial" w:cs="Arial"/>
                <w:sz w:val="20"/>
                <w:szCs w:val="20"/>
              </w:rPr>
            </w:pPr>
            <w:r w:rsidRPr="00956966">
              <w:rPr>
                <w:rFonts w:ascii="Arial" w:hAnsi="Arial" w:cs="Arial"/>
                <w:sz w:val="20"/>
                <w:szCs w:val="20"/>
              </w:rPr>
              <w:t>c) per il finanziamento di spese di investimento;</w:t>
            </w:r>
          </w:p>
        </w:tc>
        <w:tc>
          <w:tcPr>
            <w:tcW w:w="250" w:type="dxa"/>
          </w:tcPr>
          <w:p w:rsidR="00574495" w:rsidRPr="00956966" w:rsidRDefault="00574495" w:rsidP="00574495">
            <w:pPr>
              <w:ind w:right="98"/>
              <w:jc w:val="center"/>
              <w:rPr>
                <w:rFonts w:ascii="Arial" w:hAnsi="Arial" w:cs="Arial"/>
                <w:sz w:val="20"/>
                <w:szCs w:val="20"/>
              </w:rPr>
            </w:pPr>
          </w:p>
        </w:tc>
        <w:tc>
          <w:tcPr>
            <w:tcW w:w="4995" w:type="dxa"/>
            <w:gridSpan w:val="2"/>
            <w:shd w:val="clear" w:color="auto" w:fill="auto"/>
          </w:tcPr>
          <w:p w:rsidR="00574495" w:rsidRPr="00956966" w:rsidRDefault="00B87C7E"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c) für die Finanzierung von Investitionsausgaben,</w:t>
            </w:r>
          </w:p>
        </w:tc>
      </w:tr>
      <w:tr w:rsidR="00574495" w:rsidRPr="00513777" w:rsidTr="00D609DE">
        <w:trPr>
          <w:trHeight w:val="51"/>
        </w:trPr>
        <w:tc>
          <w:tcPr>
            <w:tcW w:w="4820" w:type="dxa"/>
          </w:tcPr>
          <w:p w:rsidR="00574495" w:rsidRPr="00956966" w:rsidRDefault="00574495" w:rsidP="00075207">
            <w:pPr>
              <w:widowControl w:val="0"/>
              <w:spacing w:line="260" w:lineRule="exact"/>
              <w:ind w:left="300"/>
              <w:jc w:val="both"/>
              <w:rPr>
                <w:rFonts w:ascii="Arial" w:hAnsi="Arial" w:cs="Arial"/>
                <w:sz w:val="20"/>
                <w:szCs w:val="20"/>
              </w:rPr>
            </w:pPr>
            <w:r w:rsidRPr="00956966">
              <w:rPr>
                <w:rFonts w:ascii="Arial" w:hAnsi="Arial" w:cs="Arial"/>
                <w:sz w:val="20"/>
                <w:szCs w:val="20"/>
              </w:rPr>
              <w:t>d) per il finanziamento delle spese correnti a carattere non permanente;</w:t>
            </w:r>
          </w:p>
        </w:tc>
        <w:tc>
          <w:tcPr>
            <w:tcW w:w="250" w:type="dxa"/>
            <w:vAlign w:val="center"/>
          </w:tcPr>
          <w:p w:rsidR="00574495" w:rsidRPr="00956966" w:rsidRDefault="00574495" w:rsidP="00574495">
            <w:pPr>
              <w:jc w:val="both"/>
              <w:rPr>
                <w:rFonts w:ascii="Arial" w:hAnsi="Arial" w:cs="Arial"/>
                <w:sz w:val="20"/>
                <w:szCs w:val="20"/>
                <w:lang w:eastAsia="de-DE"/>
              </w:rPr>
            </w:pPr>
          </w:p>
        </w:tc>
        <w:tc>
          <w:tcPr>
            <w:tcW w:w="4995" w:type="dxa"/>
            <w:gridSpan w:val="2"/>
            <w:shd w:val="clear" w:color="auto" w:fill="auto"/>
          </w:tcPr>
          <w:p w:rsidR="00574495" w:rsidRPr="00956966" w:rsidRDefault="00B87C7E"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d) zur Finanzierung der laufenden Ausgaben, die nicht ständig bestritten werden,</w:t>
            </w:r>
          </w:p>
        </w:tc>
      </w:tr>
      <w:tr w:rsidR="00574495" w:rsidRPr="00513777" w:rsidTr="00D609DE">
        <w:trPr>
          <w:trHeight w:val="51"/>
        </w:trPr>
        <w:tc>
          <w:tcPr>
            <w:tcW w:w="4820" w:type="dxa"/>
          </w:tcPr>
          <w:p w:rsidR="00574495" w:rsidRPr="00956966" w:rsidRDefault="00574495" w:rsidP="00075207">
            <w:pPr>
              <w:widowControl w:val="0"/>
              <w:spacing w:line="260" w:lineRule="exact"/>
              <w:ind w:left="300"/>
              <w:jc w:val="both"/>
              <w:rPr>
                <w:rFonts w:ascii="Arial" w:hAnsi="Arial" w:cs="Arial"/>
                <w:sz w:val="20"/>
                <w:szCs w:val="20"/>
              </w:rPr>
            </w:pPr>
            <w:r w:rsidRPr="00956966">
              <w:rPr>
                <w:rFonts w:ascii="Arial" w:hAnsi="Arial" w:cs="Arial"/>
                <w:sz w:val="20"/>
                <w:szCs w:val="20"/>
              </w:rPr>
              <w:t>e) per l'estinzione anticipata dei prestiti.</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B87C7E"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e) zur vorzeitigen Tilgung von Schulden.</w:t>
            </w:r>
          </w:p>
        </w:tc>
      </w:tr>
      <w:tr w:rsidR="00574495" w:rsidRPr="00513777" w:rsidTr="00D609DE">
        <w:trPr>
          <w:trHeight w:val="51"/>
        </w:trPr>
        <w:tc>
          <w:tcPr>
            <w:tcW w:w="4820" w:type="dxa"/>
          </w:tcPr>
          <w:p w:rsidR="00574495" w:rsidRPr="00956966" w:rsidRDefault="00574495" w:rsidP="00075207">
            <w:pPr>
              <w:widowControl w:val="0"/>
              <w:spacing w:line="260" w:lineRule="exact"/>
              <w:jc w:val="both"/>
              <w:rPr>
                <w:rFonts w:ascii="Arial" w:hAnsi="Arial" w:cs="Arial"/>
                <w:sz w:val="20"/>
                <w:szCs w:val="20"/>
              </w:rPr>
            </w:pPr>
            <w:r w:rsidRPr="00956966">
              <w:rPr>
                <w:rFonts w:ascii="Arial" w:hAnsi="Arial" w:cs="Arial"/>
                <w:sz w:val="20"/>
                <w:szCs w:val="20"/>
              </w:rPr>
              <w:t xml:space="preserve">Resta salva la facoltà di impiegare l'eventuale quota </w:t>
            </w:r>
            <w:r w:rsidRPr="00956966">
              <w:rPr>
                <w:rFonts w:ascii="Arial" w:hAnsi="Arial" w:cs="Arial"/>
                <w:sz w:val="20"/>
                <w:szCs w:val="20"/>
              </w:rPr>
              <w:lastRenderedPageBreak/>
              <w:t>del risultato di amministrazione "svincolata", in occasione dell'approvazione del rendiconto, sulla base della determinazione dell'ammontare definitivo della quota del risultato di amministrazione accantonata per il fondo crediti di dubbia esigibilità, per finanziare lo stanziamento riguardante il fondo crediti di dubbia esigibilità nel bilancio di previsione dell'esercizio successivo a quello cui il rendiconto si riferisce.</w:t>
            </w:r>
          </w:p>
        </w:tc>
        <w:tc>
          <w:tcPr>
            <w:tcW w:w="250" w:type="dxa"/>
            <w:vAlign w:val="center"/>
          </w:tcPr>
          <w:p w:rsidR="00574495" w:rsidRPr="00956966" w:rsidRDefault="00574495" w:rsidP="00574495">
            <w:pPr>
              <w:ind w:right="98"/>
              <w:jc w:val="both"/>
              <w:rPr>
                <w:rFonts w:ascii="Arial" w:hAnsi="Arial" w:cs="Arial"/>
                <w:sz w:val="20"/>
                <w:szCs w:val="20"/>
              </w:rPr>
            </w:pPr>
          </w:p>
        </w:tc>
        <w:tc>
          <w:tcPr>
            <w:tcW w:w="4995" w:type="dxa"/>
            <w:gridSpan w:val="2"/>
            <w:shd w:val="clear" w:color="auto" w:fill="auto"/>
          </w:tcPr>
          <w:p w:rsidR="00574495" w:rsidRPr="00956966" w:rsidRDefault="00B87C7E"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Vorbehalten bleibt das Recht, den etwaigen „nicht </w:t>
            </w:r>
            <w:r w:rsidRPr="00956966">
              <w:rPr>
                <w:rFonts w:ascii="Arial" w:hAnsi="Arial" w:cs="Arial"/>
                <w:sz w:val="20"/>
                <w:szCs w:val="20"/>
                <w:lang w:val="de-DE"/>
              </w:rPr>
              <w:lastRenderedPageBreak/>
              <w:t>gebundenen“ Anteil des Verwaltungsergebnisses bei der Genehmigung der Rechnungslegung auf der Grundlage der Ermittlung des endgültigen Betrags des Anteils des Verwaltungsergebnisses, welcher dem Fonds für zweifelhafte Forderungen zugeführt wurde, zu verwenden, um den Ansatz bezüglich des Fonds für zweifelhafte Forderungen im Haushaltsvoranschlag des Haushaltsjahres zu finanzieren, welches auf das Jahr folgt, auf das sich die Rechnungslegung bezieht.</w:t>
            </w:r>
          </w:p>
        </w:tc>
      </w:tr>
      <w:tr w:rsidR="00574495" w:rsidRPr="00513777" w:rsidTr="00D609DE">
        <w:trPr>
          <w:trHeight w:val="51"/>
        </w:trPr>
        <w:tc>
          <w:tcPr>
            <w:tcW w:w="4820" w:type="dxa"/>
          </w:tcPr>
          <w:p w:rsidR="00574495" w:rsidRPr="00956966" w:rsidRDefault="00574495" w:rsidP="008F3C6B">
            <w:pPr>
              <w:widowControl w:val="0"/>
              <w:spacing w:line="260" w:lineRule="exact"/>
              <w:jc w:val="both"/>
              <w:rPr>
                <w:rFonts w:ascii="Arial" w:hAnsi="Arial" w:cs="Arial"/>
                <w:sz w:val="20"/>
                <w:szCs w:val="20"/>
              </w:rPr>
            </w:pPr>
            <w:r w:rsidRPr="00956966">
              <w:rPr>
                <w:rFonts w:ascii="Arial" w:hAnsi="Arial" w:cs="Arial"/>
                <w:sz w:val="20"/>
                <w:szCs w:val="20"/>
              </w:rPr>
              <w:lastRenderedPageBreak/>
              <w:t>3. Le quote del risultato presunto derivanti dall'esercizio precedente, costituite da accantonamenti risultanti dall'ultimo consuntivo approvato o derivanti da fondi vincolati possono essere utilizzate per le finalità cui sono destinate prima dell'approvazione del conto consuntivo dell'esercizio precedente, attraverso l'iscrizione di tali risorse, come posta a sé stante dell'entrata, nel primo esercizio del bilancio di previsione o con provvedimento di variazione al bilancio. L'utilizzo della quota vincolata o accantonata del risultato di amministrazione è consentito, sulla base di una relazione documentata del dirigente competente, anche in caso di esercizio provvisorio, esclusivamente per garantire la prosecuzione o l'avvio di attività soggette a termini o scadenza, la cui mancata attuazione determinerebbe danno per l'ente, secondo le modalità individuate al comma 3-quinquies.</w:t>
            </w:r>
          </w:p>
        </w:tc>
        <w:tc>
          <w:tcPr>
            <w:tcW w:w="250" w:type="dxa"/>
            <w:vAlign w:val="center"/>
          </w:tcPr>
          <w:p w:rsidR="00574495" w:rsidRPr="00956966" w:rsidRDefault="00574495" w:rsidP="00574495">
            <w:pPr>
              <w:ind w:right="98"/>
              <w:jc w:val="both"/>
              <w:rPr>
                <w:rFonts w:ascii="Arial" w:hAnsi="Arial" w:cs="Arial"/>
                <w:sz w:val="20"/>
                <w:szCs w:val="20"/>
              </w:rPr>
            </w:pPr>
          </w:p>
        </w:tc>
        <w:tc>
          <w:tcPr>
            <w:tcW w:w="4995" w:type="dxa"/>
            <w:gridSpan w:val="2"/>
            <w:shd w:val="clear" w:color="auto" w:fill="auto"/>
          </w:tcPr>
          <w:p w:rsidR="00574495" w:rsidRPr="00956966" w:rsidRDefault="008F3C6B"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3. Die Anteile des voraussichtlichen Ergebnisses des Vorjahrs, die aus sich aus den im letzten genehmigten Jahresabschluss ergebenden Rückstellungen bestehen oder aus gebundenen Fonds stammen, können für die Zwecke, für welche sie bestimmt sind, verwendet werden. Dies erfolgt durch die Ausweisung dieser Mittel als eigenständige Posten unter den Einnahmen des ersten Haushaltsjahres des Haushaltsvoranschlags oder mit Maßnahme zur Haushaltsänderung. Die Verwendung des gebundenen oder zurückgelegten Anteils des Verwaltungsergebnisses ist auf der Grundlage eines dokumentierten Berichts des zuständigen leitenden Beamten auch bei vorläufiger Haushaltsgebarung ausschließlich zulässig, um die Weiterführung oder Aufnahme von bedingten oder befristeten Tätigkeiten zu gewährleisten, deren nicht erfolgte Durchführung gemäß den Modalitäten laut Absatz 3-quinquies der Körperschaft einen Schaden zufügen könnte.</w:t>
            </w:r>
          </w:p>
        </w:tc>
      </w:tr>
      <w:tr w:rsidR="00574495" w:rsidRPr="00513777" w:rsidTr="00D609DE">
        <w:trPr>
          <w:trHeight w:val="51"/>
        </w:trPr>
        <w:tc>
          <w:tcPr>
            <w:tcW w:w="4820" w:type="dxa"/>
          </w:tcPr>
          <w:p w:rsidR="00574495" w:rsidRPr="00956966" w:rsidRDefault="00075207" w:rsidP="008F3C6B">
            <w:pPr>
              <w:spacing w:line="260" w:lineRule="exact"/>
              <w:ind w:right="96"/>
              <w:jc w:val="both"/>
              <w:rPr>
                <w:rFonts w:ascii="Arial" w:hAnsi="Arial" w:cs="Arial"/>
                <w:sz w:val="20"/>
                <w:szCs w:val="20"/>
                <w:lang w:eastAsia="de-DE"/>
              </w:rPr>
            </w:pPr>
            <w:r w:rsidRPr="00956966">
              <w:rPr>
                <w:rFonts w:ascii="Arial" w:hAnsi="Arial" w:cs="Arial"/>
                <w:sz w:val="20"/>
                <w:szCs w:val="20"/>
                <w:lang w:eastAsia="de-DE"/>
              </w:rPr>
              <w:t>3-bis. L'avanzo di amministrazione non vincolato non può essere utilizzato nel caso in cui l'ente si trovi in una delle situazioni previste dagli articoli 195 e 222, fatto salvo l'utilizzo per i provvedimenti di riequilibrio di cui all'articolo 193.</w:t>
            </w:r>
          </w:p>
        </w:tc>
        <w:tc>
          <w:tcPr>
            <w:tcW w:w="250" w:type="dxa"/>
            <w:vAlign w:val="center"/>
          </w:tcPr>
          <w:p w:rsidR="00574495" w:rsidRPr="00956966" w:rsidRDefault="00574495" w:rsidP="00574495">
            <w:pPr>
              <w:ind w:right="98"/>
              <w:jc w:val="center"/>
              <w:rPr>
                <w:rFonts w:ascii="Arial" w:hAnsi="Arial" w:cs="Arial"/>
                <w:sz w:val="20"/>
                <w:szCs w:val="20"/>
                <w:lang w:eastAsia="de-DE"/>
              </w:rPr>
            </w:pPr>
          </w:p>
        </w:tc>
        <w:tc>
          <w:tcPr>
            <w:tcW w:w="4995" w:type="dxa"/>
            <w:gridSpan w:val="2"/>
            <w:shd w:val="clear" w:color="auto" w:fill="auto"/>
          </w:tcPr>
          <w:p w:rsidR="00574495" w:rsidRPr="00956966" w:rsidRDefault="00B462E7" w:rsidP="002D638A">
            <w:pPr>
              <w:spacing w:line="260" w:lineRule="exact"/>
              <w:jc w:val="both"/>
              <w:rPr>
                <w:rFonts w:ascii="Arial" w:hAnsi="Arial" w:cs="Arial"/>
                <w:sz w:val="20"/>
                <w:szCs w:val="20"/>
                <w:lang w:val="de-DE"/>
              </w:rPr>
            </w:pPr>
            <w:r w:rsidRPr="00956966">
              <w:rPr>
                <w:rFonts w:ascii="Arial" w:hAnsi="Arial" w:cs="Arial"/>
                <w:sz w:val="20"/>
                <w:szCs w:val="20"/>
                <w:lang w:val="de-DE"/>
              </w:rPr>
              <w:t>3-bis</w:t>
            </w:r>
            <w:r w:rsidR="0064465F" w:rsidRPr="00956966">
              <w:rPr>
                <w:rFonts w:ascii="Arial" w:hAnsi="Arial" w:cs="Arial"/>
                <w:sz w:val="20"/>
                <w:szCs w:val="20"/>
                <w:lang w:val="de-DE"/>
              </w:rPr>
              <w:t>.</w:t>
            </w:r>
            <w:r w:rsidRPr="00956966">
              <w:rPr>
                <w:rFonts w:ascii="Arial" w:hAnsi="Arial" w:cs="Arial"/>
                <w:sz w:val="20"/>
                <w:szCs w:val="20"/>
                <w:lang w:val="de-DE"/>
              </w:rPr>
              <w:t xml:space="preserve"> Der nicht gebundene Verwaltungsüberschuss </w:t>
            </w:r>
            <w:r w:rsidR="00CE3F4C" w:rsidRPr="00956966">
              <w:rPr>
                <w:rFonts w:ascii="Arial" w:hAnsi="Arial" w:cs="Arial"/>
                <w:sz w:val="20"/>
                <w:szCs w:val="20"/>
                <w:lang w:val="de-DE"/>
              </w:rPr>
              <w:t xml:space="preserve">darf </w:t>
            </w:r>
            <w:r w:rsidRPr="00956966">
              <w:rPr>
                <w:rFonts w:ascii="Arial" w:hAnsi="Arial" w:cs="Arial"/>
                <w:sz w:val="20"/>
                <w:szCs w:val="20"/>
                <w:lang w:val="de-DE"/>
              </w:rPr>
              <w:t xml:space="preserve">nicht verwendet werden, wenn sich die Körperschaft in einer Situation </w:t>
            </w:r>
            <w:r w:rsidR="00600715" w:rsidRPr="00956966">
              <w:rPr>
                <w:rFonts w:ascii="Arial" w:hAnsi="Arial" w:cs="Arial"/>
                <w:sz w:val="20"/>
                <w:szCs w:val="20"/>
                <w:lang w:val="de-DE"/>
              </w:rPr>
              <w:t>laut</w:t>
            </w:r>
            <w:r w:rsidRPr="00956966">
              <w:rPr>
                <w:rFonts w:ascii="Arial" w:hAnsi="Arial" w:cs="Arial"/>
                <w:sz w:val="20"/>
                <w:szCs w:val="20"/>
                <w:lang w:val="de-DE"/>
              </w:rPr>
              <w:t xml:space="preserve"> Artikel 195 und 222 befindet, ausgenommen er wird für die Wiederherstellung des Ausgleichs gemäß Artikel 193 eingesetzt.</w:t>
            </w:r>
          </w:p>
        </w:tc>
      </w:tr>
      <w:tr w:rsidR="00574495" w:rsidRPr="00513777" w:rsidTr="00D609DE">
        <w:trPr>
          <w:trHeight w:val="51"/>
        </w:trPr>
        <w:tc>
          <w:tcPr>
            <w:tcW w:w="4820" w:type="dxa"/>
          </w:tcPr>
          <w:p w:rsidR="00574495" w:rsidRPr="00956966" w:rsidRDefault="00574495" w:rsidP="00075207">
            <w:pPr>
              <w:widowControl w:val="0"/>
              <w:spacing w:line="260" w:lineRule="exact"/>
              <w:jc w:val="both"/>
              <w:rPr>
                <w:rFonts w:ascii="Arial" w:hAnsi="Arial" w:cs="Arial"/>
                <w:sz w:val="20"/>
                <w:szCs w:val="20"/>
              </w:rPr>
            </w:pPr>
            <w:r w:rsidRPr="003D6E75">
              <w:rPr>
                <w:rFonts w:ascii="Arial" w:hAnsi="Arial" w:cs="Arial"/>
                <w:sz w:val="20"/>
                <w:szCs w:val="20"/>
              </w:rPr>
              <w:t>3-ter. Costituiscono quota vincolata del risultato di amministrazione le entrate accertate e le corrispondenti economie di bil</w:t>
            </w:r>
            <w:r w:rsidRPr="00956966">
              <w:rPr>
                <w:rFonts w:ascii="Arial" w:hAnsi="Arial" w:cs="Arial"/>
                <w:sz w:val="20"/>
                <w:szCs w:val="20"/>
              </w:rPr>
              <w:t>ancio:</w:t>
            </w:r>
          </w:p>
        </w:tc>
        <w:tc>
          <w:tcPr>
            <w:tcW w:w="250" w:type="dxa"/>
          </w:tcPr>
          <w:p w:rsidR="00574495" w:rsidRPr="00956966" w:rsidRDefault="00574495" w:rsidP="00574495">
            <w:pPr>
              <w:autoSpaceDE w:val="0"/>
              <w:autoSpaceDN w:val="0"/>
              <w:adjustRightInd w:val="0"/>
              <w:jc w:val="both"/>
              <w:rPr>
                <w:rFonts w:ascii="Arial" w:hAnsi="Arial" w:cs="Arial"/>
                <w:sz w:val="20"/>
                <w:szCs w:val="20"/>
                <w:lang w:eastAsia="de-DE"/>
              </w:rPr>
            </w:pPr>
          </w:p>
        </w:tc>
        <w:tc>
          <w:tcPr>
            <w:tcW w:w="4995" w:type="dxa"/>
            <w:gridSpan w:val="2"/>
            <w:shd w:val="clear" w:color="auto" w:fill="auto"/>
          </w:tcPr>
          <w:p w:rsidR="00574495" w:rsidRPr="00956966" w:rsidRDefault="008F3C6B"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3-ter. Den gebundenen Anteil des Verwaltungsergeb</w:t>
            </w:r>
            <w:r w:rsidR="00CE3F4C" w:rsidRPr="00956966">
              <w:rPr>
                <w:rFonts w:ascii="Arial" w:hAnsi="Arial" w:cs="Arial"/>
                <w:sz w:val="20"/>
                <w:szCs w:val="20"/>
                <w:lang w:val="de-DE"/>
              </w:rPr>
              <w:softHyphen/>
            </w:r>
            <w:r w:rsidRPr="00956966">
              <w:rPr>
                <w:rFonts w:ascii="Arial" w:hAnsi="Arial" w:cs="Arial"/>
                <w:sz w:val="20"/>
                <w:szCs w:val="20"/>
                <w:lang w:val="de-DE"/>
              </w:rPr>
              <w:t>nisses bilden die festgestellten Einnahmen und die entsprechenden Haushaltseinsparungen:</w:t>
            </w:r>
          </w:p>
        </w:tc>
      </w:tr>
      <w:tr w:rsidR="00574495" w:rsidRPr="00513777" w:rsidTr="00D609DE">
        <w:trPr>
          <w:trHeight w:val="51"/>
        </w:trPr>
        <w:tc>
          <w:tcPr>
            <w:tcW w:w="4820" w:type="dxa"/>
          </w:tcPr>
          <w:p w:rsidR="00574495" w:rsidRPr="00956966" w:rsidRDefault="00574495" w:rsidP="00075207">
            <w:pPr>
              <w:widowControl w:val="0"/>
              <w:spacing w:line="260" w:lineRule="exact"/>
              <w:ind w:left="300"/>
              <w:jc w:val="both"/>
              <w:rPr>
                <w:rFonts w:ascii="Arial" w:hAnsi="Arial" w:cs="Arial"/>
                <w:sz w:val="20"/>
                <w:szCs w:val="20"/>
              </w:rPr>
            </w:pPr>
            <w:r w:rsidRPr="00956966">
              <w:rPr>
                <w:rFonts w:ascii="Arial" w:hAnsi="Arial" w:cs="Arial"/>
                <w:sz w:val="20"/>
                <w:szCs w:val="20"/>
              </w:rPr>
              <w:t>a) nei casi in cui la legge o i principi contabili generali e applicati individuano un vincolo di specifica destinazione dell'entrata alla spesa;</w:t>
            </w:r>
          </w:p>
        </w:tc>
        <w:tc>
          <w:tcPr>
            <w:tcW w:w="250" w:type="dxa"/>
            <w:vAlign w:val="center"/>
          </w:tcPr>
          <w:p w:rsidR="00574495" w:rsidRPr="00956966" w:rsidRDefault="00574495" w:rsidP="00574495">
            <w:pPr>
              <w:autoSpaceDE w:val="0"/>
              <w:autoSpaceDN w:val="0"/>
              <w:adjustRightInd w:val="0"/>
              <w:jc w:val="both"/>
              <w:rPr>
                <w:rFonts w:ascii="Arial" w:hAnsi="Arial" w:cs="Arial"/>
                <w:sz w:val="20"/>
                <w:szCs w:val="20"/>
                <w:lang w:eastAsia="de-DE"/>
              </w:rPr>
            </w:pPr>
          </w:p>
        </w:tc>
        <w:tc>
          <w:tcPr>
            <w:tcW w:w="4995" w:type="dxa"/>
            <w:gridSpan w:val="2"/>
            <w:shd w:val="clear" w:color="auto" w:fill="auto"/>
          </w:tcPr>
          <w:p w:rsidR="00574495" w:rsidRPr="00956966" w:rsidRDefault="008F3C6B" w:rsidP="002D638A">
            <w:pPr>
              <w:widowControl w:val="0"/>
              <w:spacing w:line="260" w:lineRule="exact"/>
              <w:ind w:left="301" w:hanging="301"/>
              <w:jc w:val="both"/>
              <w:rPr>
                <w:rFonts w:ascii="Arial" w:hAnsi="Arial" w:cs="Arial"/>
                <w:sz w:val="20"/>
                <w:szCs w:val="20"/>
                <w:lang w:val="de-DE"/>
              </w:rPr>
            </w:pPr>
            <w:r w:rsidRPr="00956966">
              <w:rPr>
                <w:rFonts w:ascii="Arial" w:hAnsi="Arial" w:cs="Arial"/>
                <w:sz w:val="20"/>
                <w:szCs w:val="20"/>
                <w:lang w:val="de-DE"/>
              </w:rPr>
              <w:t>a) in jenen Fällen, in denen das Gesetz oder die allgemeinen und angewandten Haushaltsgrundsätze eine Bindung zur spezifischen Zweckbestimmung der Einnahme in Bezug auf die Ausgabe feststellen,</w:t>
            </w:r>
          </w:p>
        </w:tc>
      </w:tr>
      <w:tr w:rsidR="00574495" w:rsidRPr="00513777" w:rsidTr="00D609DE">
        <w:trPr>
          <w:trHeight w:val="51"/>
        </w:trPr>
        <w:tc>
          <w:tcPr>
            <w:tcW w:w="4820" w:type="dxa"/>
          </w:tcPr>
          <w:p w:rsidR="00574495" w:rsidRPr="00956966" w:rsidRDefault="00574495" w:rsidP="00075207">
            <w:pPr>
              <w:widowControl w:val="0"/>
              <w:spacing w:line="260" w:lineRule="exact"/>
              <w:ind w:left="300"/>
              <w:jc w:val="both"/>
              <w:rPr>
                <w:rFonts w:ascii="Arial" w:hAnsi="Arial" w:cs="Arial"/>
                <w:sz w:val="20"/>
                <w:szCs w:val="20"/>
              </w:rPr>
            </w:pPr>
            <w:r w:rsidRPr="00956966">
              <w:rPr>
                <w:rFonts w:ascii="Arial" w:hAnsi="Arial" w:cs="Arial"/>
                <w:sz w:val="20"/>
                <w:szCs w:val="20"/>
              </w:rPr>
              <w:t>b) derivanti da mutui e finanziamenti contratti per il finanziamento di investimenti determinati;</w:t>
            </w:r>
          </w:p>
        </w:tc>
        <w:tc>
          <w:tcPr>
            <w:tcW w:w="250" w:type="dxa"/>
            <w:vAlign w:val="center"/>
          </w:tcPr>
          <w:p w:rsidR="00574495" w:rsidRPr="00956966" w:rsidRDefault="00574495" w:rsidP="00574495">
            <w:pPr>
              <w:autoSpaceDE w:val="0"/>
              <w:autoSpaceDN w:val="0"/>
              <w:adjustRightInd w:val="0"/>
              <w:jc w:val="both"/>
              <w:rPr>
                <w:rFonts w:ascii="Arial" w:hAnsi="Arial" w:cs="Arial"/>
                <w:sz w:val="20"/>
                <w:szCs w:val="20"/>
                <w:lang w:eastAsia="de-DE"/>
              </w:rPr>
            </w:pPr>
          </w:p>
        </w:tc>
        <w:tc>
          <w:tcPr>
            <w:tcW w:w="4995" w:type="dxa"/>
            <w:gridSpan w:val="2"/>
            <w:shd w:val="clear" w:color="auto" w:fill="auto"/>
          </w:tcPr>
          <w:p w:rsidR="00574495" w:rsidRPr="00956966" w:rsidRDefault="002F7F54" w:rsidP="002D638A">
            <w:pPr>
              <w:widowControl w:val="0"/>
              <w:spacing w:line="260" w:lineRule="exact"/>
              <w:ind w:left="300" w:hanging="300"/>
              <w:jc w:val="both"/>
              <w:rPr>
                <w:rFonts w:ascii="Arial" w:hAnsi="Arial" w:cs="Arial"/>
                <w:sz w:val="20"/>
                <w:szCs w:val="20"/>
                <w:lang w:val="de-DE"/>
              </w:rPr>
            </w:pPr>
            <w:r w:rsidRPr="00956966">
              <w:rPr>
                <w:rFonts w:ascii="Arial" w:hAnsi="Arial" w:cs="Arial"/>
                <w:sz w:val="20"/>
                <w:szCs w:val="20"/>
                <w:lang w:val="de-DE"/>
              </w:rPr>
              <w:t xml:space="preserve">b) </w:t>
            </w:r>
            <w:r w:rsidR="008F3C6B" w:rsidRPr="00956966">
              <w:rPr>
                <w:rFonts w:ascii="Arial" w:hAnsi="Arial" w:cs="Arial"/>
                <w:sz w:val="20"/>
                <w:szCs w:val="20"/>
                <w:lang w:val="de-DE"/>
              </w:rPr>
              <w:t>welche aus Darlehen und Finanzierungen stammen, die zur Deckung bestimmter Investitionen abgeschlossen wurden,</w:t>
            </w:r>
          </w:p>
        </w:tc>
      </w:tr>
      <w:tr w:rsidR="00574495" w:rsidRPr="00513777" w:rsidTr="00D609DE">
        <w:trPr>
          <w:trHeight w:val="51"/>
        </w:trPr>
        <w:tc>
          <w:tcPr>
            <w:tcW w:w="4820" w:type="dxa"/>
          </w:tcPr>
          <w:p w:rsidR="00574495" w:rsidRPr="00956966" w:rsidRDefault="00574495" w:rsidP="00075207">
            <w:pPr>
              <w:widowControl w:val="0"/>
              <w:spacing w:line="260" w:lineRule="exact"/>
              <w:ind w:left="300"/>
              <w:jc w:val="both"/>
              <w:rPr>
                <w:rFonts w:ascii="Arial" w:hAnsi="Arial" w:cs="Arial"/>
                <w:sz w:val="20"/>
                <w:szCs w:val="20"/>
              </w:rPr>
            </w:pPr>
            <w:r w:rsidRPr="00956966">
              <w:rPr>
                <w:rFonts w:ascii="Arial" w:hAnsi="Arial" w:cs="Arial"/>
                <w:sz w:val="20"/>
                <w:szCs w:val="20"/>
              </w:rPr>
              <w:t>c) derivanti da trasferimenti erogati a favore dell'ente per una specifica destinazione determinata;</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8F3C6B" w:rsidP="002D638A">
            <w:pPr>
              <w:widowControl w:val="0"/>
              <w:spacing w:line="260" w:lineRule="exact"/>
              <w:ind w:left="300" w:hanging="300"/>
              <w:jc w:val="both"/>
              <w:rPr>
                <w:rFonts w:ascii="Arial" w:hAnsi="Arial" w:cs="Arial"/>
                <w:sz w:val="20"/>
                <w:szCs w:val="20"/>
                <w:lang w:val="de-DE"/>
              </w:rPr>
            </w:pPr>
            <w:r w:rsidRPr="00956966">
              <w:rPr>
                <w:rFonts w:ascii="Arial" w:hAnsi="Arial" w:cs="Arial"/>
                <w:sz w:val="20"/>
                <w:szCs w:val="20"/>
                <w:lang w:val="de-DE"/>
              </w:rPr>
              <w:t>c) welche aus Zuweisungen stammen, die zugunsten der Körperschaft für einen bestimmten</w:t>
            </w:r>
            <w:r w:rsidR="004C7653" w:rsidRPr="00956966">
              <w:rPr>
                <w:rFonts w:ascii="Arial" w:hAnsi="Arial" w:cs="Arial"/>
                <w:sz w:val="20"/>
                <w:szCs w:val="20"/>
                <w:lang w:val="de-DE"/>
              </w:rPr>
              <w:t xml:space="preserve"> </w:t>
            </w:r>
            <w:r w:rsidRPr="00956966">
              <w:rPr>
                <w:rFonts w:ascii="Arial" w:hAnsi="Arial" w:cs="Arial"/>
                <w:sz w:val="20"/>
                <w:szCs w:val="20"/>
                <w:lang w:val="de-DE"/>
              </w:rPr>
              <w:t>Zweck ausgezahlt wurden,</w:t>
            </w:r>
          </w:p>
        </w:tc>
      </w:tr>
      <w:tr w:rsidR="00574495" w:rsidRPr="00513777" w:rsidTr="00D609DE">
        <w:trPr>
          <w:trHeight w:val="51"/>
        </w:trPr>
        <w:tc>
          <w:tcPr>
            <w:tcW w:w="4820" w:type="dxa"/>
          </w:tcPr>
          <w:p w:rsidR="00574495" w:rsidRPr="00956966" w:rsidRDefault="00574495" w:rsidP="00075207">
            <w:pPr>
              <w:widowControl w:val="0"/>
              <w:spacing w:line="260" w:lineRule="exact"/>
              <w:ind w:left="300"/>
              <w:jc w:val="both"/>
              <w:rPr>
                <w:rFonts w:ascii="Arial" w:hAnsi="Arial" w:cs="Arial"/>
                <w:sz w:val="20"/>
                <w:szCs w:val="20"/>
              </w:rPr>
            </w:pPr>
            <w:r w:rsidRPr="00956966">
              <w:rPr>
                <w:rFonts w:ascii="Arial" w:hAnsi="Arial" w:cs="Arial"/>
                <w:sz w:val="20"/>
                <w:szCs w:val="20"/>
              </w:rPr>
              <w:t xml:space="preserve">d) derivanti da entrate accertate straordinarie, non aventi natura ricorrente, cui l'amministrazione ha formalmente attribuito una specifica destinazione. </w:t>
            </w:r>
            <w:r w:rsidR="004C7653" w:rsidRPr="00956966">
              <w:rPr>
                <w:rFonts w:ascii="Arial" w:hAnsi="Arial" w:cs="Arial"/>
                <w:sz w:val="20"/>
                <w:szCs w:val="20"/>
              </w:rPr>
              <w:t>È</w:t>
            </w:r>
            <w:r w:rsidRPr="00956966">
              <w:rPr>
                <w:rFonts w:ascii="Arial" w:hAnsi="Arial" w:cs="Arial"/>
                <w:sz w:val="20"/>
                <w:szCs w:val="20"/>
              </w:rPr>
              <w:t xml:space="preserve"> possibile attribuire un vincolo di destinazione alle entrate straordinarie non aventi natura ricorrente solo se l'ente non ha rinviato la copertura del disavanzo di amministrazione negli esercizi successivi e ha </w:t>
            </w:r>
            <w:r w:rsidRPr="00956966">
              <w:rPr>
                <w:rFonts w:ascii="Arial" w:hAnsi="Arial" w:cs="Arial"/>
                <w:sz w:val="20"/>
                <w:szCs w:val="20"/>
              </w:rPr>
              <w:lastRenderedPageBreak/>
              <w:t>provveduto nel corso dell'esercizio alla copertura di tutti gli eventuali debiti fuori bilancio, compresi quelli di cui all'art. 193.</w:t>
            </w:r>
          </w:p>
          <w:p w:rsidR="00574495" w:rsidRPr="00956966" w:rsidRDefault="00574495" w:rsidP="00075207">
            <w:pPr>
              <w:widowControl w:val="0"/>
              <w:spacing w:line="260" w:lineRule="exact"/>
              <w:jc w:val="both"/>
              <w:rPr>
                <w:rFonts w:ascii="Arial" w:hAnsi="Arial" w:cs="Arial"/>
                <w:sz w:val="20"/>
                <w:szCs w:val="20"/>
              </w:rPr>
            </w:pPr>
            <w:r w:rsidRPr="00956966">
              <w:rPr>
                <w:rFonts w:ascii="Arial" w:hAnsi="Arial" w:cs="Arial"/>
                <w:sz w:val="20"/>
                <w:szCs w:val="20"/>
              </w:rPr>
              <w:t>L'indicazione del vincolo nel risultato di amministrazione per le entrate vincolate che hanno dato luogo ad accantonamento al fondo crediti di dubbia e difficile esazione è sospeso, per l'importo dell'accantonamento, sino all'effettiva riscossione delle stesse.</w:t>
            </w:r>
          </w:p>
        </w:tc>
        <w:tc>
          <w:tcPr>
            <w:tcW w:w="250" w:type="dxa"/>
            <w:vAlign w:val="center"/>
          </w:tcPr>
          <w:p w:rsidR="00574495" w:rsidRPr="00956966" w:rsidRDefault="00574495" w:rsidP="00574495">
            <w:pPr>
              <w:ind w:right="98"/>
              <w:jc w:val="center"/>
              <w:rPr>
                <w:rFonts w:ascii="Arial" w:hAnsi="Arial" w:cs="Arial"/>
                <w:sz w:val="20"/>
                <w:szCs w:val="20"/>
                <w:lang w:eastAsia="de-DE"/>
              </w:rPr>
            </w:pPr>
          </w:p>
        </w:tc>
        <w:tc>
          <w:tcPr>
            <w:tcW w:w="4995" w:type="dxa"/>
            <w:gridSpan w:val="2"/>
            <w:shd w:val="clear" w:color="auto" w:fill="auto"/>
          </w:tcPr>
          <w:p w:rsidR="00574495" w:rsidRPr="00956966" w:rsidRDefault="004C7653" w:rsidP="002D638A">
            <w:pPr>
              <w:widowControl w:val="0"/>
              <w:spacing w:line="260" w:lineRule="exact"/>
              <w:ind w:left="300" w:hanging="300"/>
              <w:jc w:val="both"/>
              <w:rPr>
                <w:rFonts w:ascii="Arial" w:hAnsi="Arial" w:cs="Arial"/>
                <w:sz w:val="20"/>
                <w:szCs w:val="20"/>
                <w:lang w:val="de-DE"/>
              </w:rPr>
            </w:pPr>
            <w:r w:rsidRPr="00956966">
              <w:rPr>
                <w:rFonts w:ascii="Arial" w:hAnsi="Arial" w:cs="Arial"/>
                <w:sz w:val="20"/>
                <w:szCs w:val="20"/>
                <w:lang w:val="de-DE"/>
              </w:rPr>
              <w:t xml:space="preserve">d) welche aus festgestellten außerordentlichen nicht wiederkehrenden Einnahmen stammen, die die Verwaltung formell für einen speziellen Zweck bestimmt hat. Es besteht die Möglichkeit, den außerordentlichen nicht wiederkehrenden Einnahmen nur dann eine Zweckbestimmung zuzuweisen, wenn die Körperschaft die Deckung des Verwaltungsfehlbetrags nicht auf die </w:t>
            </w:r>
            <w:r w:rsidRPr="00956966">
              <w:rPr>
                <w:rFonts w:ascii="Arial" w:hAnsi="Arial" w:cs="Arial"/>
                <w:sz w:val="20"/>
                <w:szCs w:val="20"/>
                <w:lang w:val="de-DE"/>
              </w:rPr>
              <w:lastRenderedPageBreak/>
              <w:t>darauffolgenden Haushaltsjahre verschoben und im Laufe des Haushaltsjahres alle etwaigen außeretatmäßigen Verbindlichkeiten, einschließlich jener laut Artikel 193, gedeckt hat.</w:t>
            </w:r>
          </w:p>
          <w:p w:rsidR="004C7653" w:rsidRPr="00956966" w:rsidRDefault="004C7653"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Die Angabe der Vinkulierung im Verwaltungsergebnis bezüglich der gebundenen Einnahmen, welche zur Bildung einer Rückstellung im Rahmen des Fonds für zweifelhafte und schwierig eintreibbare Forderungen geführt haben, wird bis zu deren effektiven Einhebung in Höhe des Betrags der Rückstellung ausgesetzt.</w:t>
            </w:r>
          </w:p>
        </w:tc>
      </w:tr>
      <w:tr w:rsidR="00574495" w:rsidRPr="00513777" w:rsidTr="00D609DE">
        <w:trPr>
          <w:trHeight w:val="51"/>
        </w:trPr>
        <w:tc>
          <w:tcPr>
            <w:tcW w:w="4820" w:type="dxa"/>
          </w:tcPr>
          <w:p w:rsidR="00574495" w:rsidRPr="00956966" w:rsidRDefault="00574495" w:rsidP="00075207">
            <w:pPr>
              <w:widowControl w:val="0"/>
              <w:spacing w:line="260" w:lineRule="exact"/>
              <w:jc w:val="both"/>
              <w:rPr>
                <w:rFonts w:ascii="Arial" w:hAnsi="Arial" w:cs="Arial"/>
                <w:sz w:val="20"/>
                <w:szCs w:val="20"/>
              </w:rPr>
            </w:pPr>
            <w:r w:rsidRPr="00956966">
              <w:rPr>
                <w:rFonts w:ascii="Arial" w:hAnsi="Arial" w:cs="Arial"/>
                <w:sz w:val="20"/>
                <w:szCs w:val="20"/>
              </w:rPr>
              <w:lastRenderedPageBreak/>
              <w:t xml:space="preserve">3-quater. Se il bilancio di previsione impiega quote vincolate del risultato di amministrazione presunto ai sensi del comma 3, entro il 31 gennaio la Giunta verifica l'importo delle quote vincolate del risultato di amministrazione presunto sulla base di un preconsuntivo relativo alle entrate e alle spese vincolate ed approva l'aggiornamento dell'allegato al bilancio di previsione di cui all'art. </w:t>
            </w:r>
            <w:hyperlink r:id="rId47" w:anchor="id=10LX0000756196ART26,__m=document" w:history="1">
              <w:r w:rsidRPr="00956966">
                <w:rPr>
                  <w:rFonts w:ascii="Arial" w:hAnsi="Arial" w:cs="Arial"/>
                  <w:sz w:val="20"/>
                  <w:szCs w:val="20"/>
                </w:rPr>
                <w:t>11, comma 3, lettera a)</w:t>
              </w:r>
            </w:hyperlink>
            <w:r w:rsidRPr="00956966">
              <w:rPr>
                <w:rFonts w:ascii="Arial" w:hAnsi="Arial" w:cs="Arial"/>
                <w:sz w:val="20"/>
                <w:szCs w:val="20"/>
              </w:rPr>
              <w:t xml:space="preserve">, del </w:t>
            </w:r>
            <w:hyperlink r:id="rId48" w:anchor="id=10LX0000756196ART0,__m=document" w:history="1">
              <w:r w:rsidRPr="00956966">
                <w:rPr>
                  <w:rFonts w:ascii="Arial" w:hAnsi="Arial" w:cs="Arial"/>
                  <w:sz w:val="20"/>
                  <w:szCs w:val="20"/>
                </w:rPr>
                <w:t>decreto legislativo 23 giugno 2011, n. 118</w:t>
              </w:r>
            </w:hyperlink>
            <w:r w:rsidRPr="00956966">
              <w:rPr>
                <w:rFonts w:ascii="Arial" w:hAnsi="Arial" w:cs="Arial"/>
                <w:sz w:val="20"/>
                <w:szCs w:val="20"/>
              </w:rPr>
              <w:t>, e successive modificazioni. Se la quota vincolata del risultato di amministrazione presunto è inferiore rispetto all'importo applicato al bilancio di previsione, l'ente provvede immediatamente alle necessarie variazioni di bilancio che adeguano l'impiego del risultato di amministrazione vincolato.</w:t>
            </w:r>
          </w:p>
        </w:tc>
        <w:tc>
          <w:tcPr>
            <w:tcW w:w="250" w:type="dxa"/>
            <w:vAlign w:val="center"/>
          </w:tcPr>
          <w:p w:rsidR="00574495" w:rsidRPr="00956966" w:rsidRDefault="00574495" w:rsidP="00574495">
            <w:pPr>
              <w:ind w:right="98"/>
              <w:rPr>
                <w:rFonts w:ascii="Arial" w:hAnsi="Arial" w:cs="Arial"/>
                <w:sz w:val="20"/>
                <w:szCs w:val="20"/>
              </w:rPr>
            </w:pPr>
          </w:p>
        </w:tc>
        <w:tc>
          <w:tcPr>
            <w:tcW w:w="4995" w:type="dxa"/>
            <w:gridSpan w:val="2"/>
            <w:shd w:val="clear" w:color="auto" w:fill="auto"/>
          </w:tcPr>
          <w:p w:rsidR="00574495" w:rsidRPr="00956966" w:rsidRDefault="004C7653" w:rsidP="002D638A">
            <w:pPr>
              <w:widowControl w:val="0"/>
              <w:spacing w:line="260" w:lineRule="exact"/>
              <w:jc w:val="both"/>
              <w:rPr>
                <w:rFonts w:ascii="Arial" w:hAnsi="Arial" w:cs="Arial"/>
                <w:sz w:val="20"/>
                <w:szCs w:val="20"/>
                <w:lang w:val="de-DE"/>
              </w:rPr>
            </w:pPr>
            <w:r w:rsidRPr="00956966">
              <w:rPr>
                <w:rFonts w:ascii="Arial" w:hAnsi="Arial" w:cs="Arial"/>
                <w:sz w:val="20"/>
                <w:szCs w:val="20"/>
                <w:lang w:val="de-DE"/>
              </w:rPr>
              <w:t xml:space="preserve">3-quater. Werden im Haushaltsvoranschlag gebundene Anteile des voraussichtlichen Verwaltungsergebnisses laut Absatz 3 verwendet, prüft der Ausschuss bis zum 31. </w:t>
            </w:r>
            <w:r w:rsidR="00DE13A4" w:rsidRPr="00956966">
              <w:rPr>
                <w:rFonts w:ascii="Arial" w:hAnsi="Arial" w:cs="Arial"/>
                <w:sz w:val="20"/>
                <w:szCs w:val="20"/>
                <w:lang w:val="de-DE"/>
              </w:rPr>
              <w:t>Jänne</w:t>
            </w:r>
            <w:r w:rsidRPr="00956966">
              <w:rPr>
                <w:rFonts w:ascii="Arial" w:hAnsi="Arial" w:cs="Arial"/>
                <w:sz w:val="20"/>
                <w:szCs w:val="20"/>
                <w:lang w:val="de-DE"/>
              </w:rPr>
              <w:t xml:space="preserve">r den Betrag der gebundenen Anteile des Verwaltungsergebnisses des Vorjahres aufgrund einer </w:t>
            </w:r>
            <w:proofErr w:type="spellStart"/>
            <w:r w:rsidRPr="00956966">
              <w:rPr>
                <w:rFonts w:ascii="Arial" w:hAnsi="Arial" w:cs="Arial"/>
                <w:sz w:val="20"/>
                <w:szCs w:val="20"/>
                <w:lang w:val="de-DE"/>
              </w:rPr>
              <w:t>Vorabschlussrechung</w:t>
            </w:r>
            <w:proofErr w:type="spellEnd"/>
            <w:r w:rsidRPr="00956966">
              <w:rPr>
                <w:rFonts w:ascii="Arial" w:hAnsi="Arial" w:cs="Arial"/>
                <w:sz w:val="20"/>
                <w:szCs w:val="20"/>
                <w:lang w:val="de-DE"/>
              </w:rPr>
              <w:t xml:space="preserve"> hinsichtlich der gebundenen Einnahmen und Ausgaben und genehmigt die dem Haushaltsvoranschlag beigelegte Erläuterung zum voraussichtlichen Verwaltungsergebnis. Wenn der gebundene Anteil des voraussichtlichen Verwaltungsergebnisses geringer ist als der auf den Haushaltsvoranschlag angewandte Betrag, nimmt die Körperschaft umgehend die notwendigen Haushaltsänderungen vor, um die Verwendung des gebundenen Verwaltungsergebnisses anzupassen.</w:t>
            </w:r>
          </w:p>
        </w:tc>
      </w:tr>
      <w:tr w:rsidR="00574495" w:rsidRPr="00513777" w:rsidTr="00D609DE">
        <w:trPr>
          <w:trHeight w:val="51"/>
        </w:trPr>
        <w:tc>
          <w:tcPr>
            <w:tcW w:w="4820" w:type="dxa"/>
          </w:tcPr>
          <w:p w:rsidR="00574495" w:rsidRPr="007B28E0" w:rsidRDefault="00574495" w:rsidP="00075207">
            <w:pPr>
              <w:widowControl w:val="0"/>
              <w:spacing w:line="260" w:lineRule="exact"/>
              <w:jc w:val="both"/>
              <w:rPr>
                <w:rFonts w:ascii="Arial" w:hAnsi="Arial" w:cs="Arial"/>
                <w:sz w:val="20"/>
                <w:szCs w:val="20"/>
              </w:rPr>
            </w:pPr>
            <w:r w:rsidRPr="007B28E0">
              <w:rPr>
                <w:rFonts w:ascii="Arial" w:hAnsi="Arial" w:cs="Arial"/>
                <w:sz w:val="20"/>
                <w:szCs w:val="20"/>
              </w:rPr>
              <w:t>3-quinquies. Le variazioni di bilancio che, in attesa dell'approvazione del consuntivo, applicano al bilancio quote vincolate o accantonate del risultato di amministrazione, sono effettuate solo dopo l'approvazione del prospetto aggiornato del risultato di amministrazione presunto da parte della Giunta di cui al comma 3-quater. Le variazioni consistenti nella mera re-iscrizione di economie di spesa derivanti da stanziamenti di bilancio dell'esercizio precedente corrispondenti a entrate vincolate, possono essere disposte dai dirigenti se previsto dal regolamento di contabilità o, in assenza di norme, dal responsabile finanziario. In caso di esercizio provvisorio tali variazioni sono di competenza della Giunta.</w:t>
            </w:r>
          </w:p>
        </w:tc>
        <w:tc>
          <w:tcPr>
            <w:tcW w:w="250" w:type="dxa"/>
            <w:vAlign w:val="center"/>
          </w:tcPr>
          <w:p w:rsidR="00574495" w:rsidRPr="007B28E0" w:rsidRDefault="00574495" w:rsidP="00574495">
            <w:pPr>
              <w:ind w:right="98"/>
              <w:rPr>
                <w:rFonts w:ascii="Arial" w:hAnsi="Arial" w:cs="Arial"/>
                <w:sz w:val="20"/>
                <w:szCs w:val="20"/>
              </w:rPr>
            </w:pPr>
          </w:p>
        </w:tc>
        <w:tc>
          <w:tcPr>
            <w:tcW w:w="4995" w:type="dxa"/>
            <w:gridSpan w:val="2"/>
            <w:shd w:val="clear" w:color="auto" w:fill="auto"/>
          </w:tcPr>
          <w:p w:rsidR="00574495" w:rsidRPr="007B28E0" w:rsidRDefault="004C7653"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3-quinquies. Die Haushaltsänderungen, die in Erwartung der Genehmigung des Jahresabschlusses auf den Haushalt gebundene oder zurückgelegte Anteile des Verwaltungsergebnisses anwenden, werden nach der</w:t>
            </w:r>
            <w:r w:rsidR="00A24835" w:rsidRPr="007B28E0">
              <w:rPr>
                <w:rFonts w:ascii="Arial" w:hAnsi="Arial" w:cs="Arial"/>
                <w:sz w:val="20"/>
                <w:szCs w:val="20"/>
                <w:lang w:val="de-DE"/>
              </w:rPr>
              <w:t xml:space="preserve"> </w:t>
            </w:r>
            <w:r w:rsidRPr="007B28E0">
              <w:rPr>
                <w:rFonts w:ascii="Arial" w:hAnsi="Arial" w:cs="Arial"/>
                <w:sz w:val="20"/>
                <w:szCs w:val="20"/>
                <w:lang w:val="de-DE"/>
              </w:rPr>
              <w:t>Genehmigung der aktualisierten Aufstellung des voraussichtlichen</w:t>
            </w:r>
            <w:r w:rsidR="00A24835" w:rsidRPr="007B28E0">
              <w:rPr>
                <w:rFonts w:ascii="Arial" w:hAnsi="Arial" w:cs="Arial"/>
                <w:sz w:val="20"/>
                <w:szCs w:val="20"/>
                <w:lang w:val="de-DE"/>
              </w:rPr>
              <w:t xml:space="preserve"> </w:t>
            </w:r>
            <w:r w:rsidRPr="007B28E0">
              <w:rPr>
                <w:rFonts w:ascii="Arial" w:hAnsi="Arial" w:cs="Arial"/>
                <w:sz w:val="20"/>
                <w:szCs w:val="20"/>
                <w:lang w:val="de-DE"/>
              </w:rPr>
              <w:t>Verwaltungsergebnisses seitens des</w:t>
            </w:r>
            <w:r w:rsidR="00A24835" w:rsidRPr="007B28E0">
              <w:rPr>
                <w:rFonts w:ascii="Arial" w:hAnsi="Arial" w:cs="Arial"/>
                <w:sz w:val="20"/>
                <w:szCs w:val="20"/>
                <w:lang w:val="de-DE"/>
              </w:rPr>
              <w:t xml:space="preserve"> </w:t>
            </w:r>
            <w:r w:rsidRPr="007B28E0">
              <w:rPr>
                <w:rFonts w:ascii="Arial" w:hAnsi="Arial" w:cs="Arial"/>
                <w:sz w:val="20"/>
                <w:szCs w:val="20"/>
                <w:lang w:val="de-DE"/>
              </w:rPr>
              <w:t xml:space="preserve">Ausschusses laut Absatz </w:t>
            </w:r>
            <w:r w:rsidR="00A24835" w:rsidRPr="007B28E0">
              <w:rPr>
                <w:rFonts w:ascii="Arial" w:hAnsi="Arial" w:cs="Arial"/>
                <w:sz w:val="20"/>
                <w:szCs w:val="20"/>
                <w:lang w:val="de-DE"/>
              </w:rPr>
              <w:t>3-quater</w:t>
            </w:r>
            <w:r w:rsidRPr="007B28E0">
              <w:rPr>
                <w:rFonts w:ascii="Arial" w:hAnsi="Arial" w:cs="Arial"/>
                <w:sz w:val="20"/>
                <w:szCs w:val="20"/>
                <w:lang w:val="de-DE"/>
              </w:rPr>
              <w:t xml:space="preserve"> vorgenommen. Die Änderungen,</w:t>
            </w:r>
            <w:r w:rsidR="00A24835" w:rsidRPr="007B28E0">
              <w:rPr>
                <w:rFonts w:ascii="Arial" w:hAnsi="Arial" w:cs="Arial"/>
                <w:sz w:val="20"/>
                <w:szCs w:val="20"/>
                <w:lang w:val="de-DE"/>
              </w:rPr>
              <w:t xml:space="preserve"> </w:t>
            </w:r>
            <w:r w:rsidRPr="007B28E0">
              <w:rPr>
                <w:rFonts w:ascii="Arial" w:hAnsi="Arial" w:cs="Arial"/>
                <w:sz w:val="20"/>
                <w:szCs w:val="20"/>
                <w:lang w:val="de-DE"/>
              </w:rPr>
              <w:t>die lediglich darin bestehen, Kosteneinsparungen</w:t>
            </w:r>
            <w:r w:rsidR="00A24835" w:rsidRPr="007B28E0">
              <w:rPr>
                <w:rFonts w:ascii="Arial" w:hAnsi="Arial" w:cs="Arial"/>
                <w:sz w:val="20"/>
                <w:szCs w:val="20"/>
                <w:lang w:val="de-DE"/>
              </w:rPr>
              <w:t xml:space="preserve"> </w:t>
            </w:r>
            <w:r w:rsidRPr="007B28E0">
              <w:rPr>
                <w:rFonts w:ascii="Arial" w:hAnsi="Arial" w:cs="Arial"/>
                <w:sz w:val="20"/>
                <w:szCs w:val="20"/>
                <w:lang w:val="de-DE"/>
              </w:rPr>
              <w:t>infolge von Haushaltsansätzen des Vorjahres</w:t>
            </w:r>
            <w:r w:rsidR="00A24835" w:rsidRPr="007B28E0">
              <w:rPr>
                <w:rFonts w:ascii="Arial" w:hAnsi="Arial" w:cs="Arial"/>
                <w:sz w:val="20"/>
                <w:szCs w:val="20"/>
                <w:lang w:val="de-DE"/>
              </w:rPr>
              <w:t xml:space="preserve"> </w:t>
            </w:r>
            <w:r w:rsidRPr="007B28E0">
              <w:rPr>
                <w:rFonts w:ascii="Arial" w:hAnsi="Arial" w:cs="Arial"/>
                <w:sz w:val="20"/>
                <w:szCs w:val="20"/>
                <w:lang w:val="de-DE"/>
              </w:rPr>
              <w:t>bezüglich gebundener Einnahmen neu vorzusehen,</w:t>
            </w:r>
            <w:r w:rsidR="00A24835" w:rsidRPr="007B28E0">
              <w:rPr>
                <w:rFonts w:ascii="Arial" w:hAnsi="Arial" w:cs="Arial"/>
                <w:sz w:val="20"/>
                <w:szCs w:val="20"/>
                <w:lang w:val="de-DE"/>
              </w:rPr>
              <w:t xml:space="preserve"> </w:t>
            </w:r>
            <w:r w:rsidRPr="007B28E0">
              <w:rPr>
                <w:rFonts w:ascii="Arial" w:hAnsi="Arial" w:cs="Arial"/>
                <w:sz w:val="20"/>
                <w:szCs w:val="20"/>
                <w:lang w:val="de-DE"/>
              </w:rPr>
              <w:t>können von den leitenden Beamten angeordnet werden,</w:t>
            </w:r>
            <w:r w:rsidR="00A24835" w:rsidRPr="007B28E0">
              <w:rPr>
                <w:rFonts w:ascii="Arial" w:hAnsi="Arial" w:cs="Arial"/>
                <w:sz w:val="20"/>
                <w:szCs w:val="20"/>
                <w:lang w:val="de-DE"/>
              </w:rPr>
              <w:t xml:space="preserve"> </w:t>
            </w:r>
            <w:r w:rsidRPr="007B28E0">
              <w:rPr>
                <w:rFonts w:ascii="Arial" w:hAnsi="Arial" w:cs="Arial"/>
                <w:sz w:val="20"/>
                <w:szCs w:val="20"/>
                <w:lang w:val="de-DE"/>
              </w:rPr>
              <w:t xml:space="preserve">sofern dies von der Verordnung </w:t>
            </w:r>
            <w:r w:rsidR="00A24835" w:rsidRPr="007B28E0">
              <w:rPr>
                <w:rFonts w:ascii="Arial" w:hAnsi="Arial" w:cs="Arial"/>
                <w:sz w:val="20"/>
                <w:szCs w:val="20"/>
                <w:lang w:val="de-DE"/>
              </w:rPr>
              <w:t>über</w:t>
            </w:r>
            <w:r w:rsidRPr="007B28E0">
              <w:rPr>
                <w:rFonts w:ascii="Arial" w:hAnsi="Arial" w:cs="Arial"/>
                <w:sz w:val="20"/>
                <w:szCs w:val="20"/>
                <w:lang w:val="de-DE"/>
              </w:rPr>
              <w:t xml:space="preserve"> das</w:t>
            </w:r>
            <w:r w:rsidR="00A24835" w:rsidRPr="007B28E0">
              <w:rPr>
                <w:rFonts w:ascii="Arial" w:hAnsi="Arial" w:cs="Arial"/>
                <w:sz w:val="20"/>
                <w:szCs w:val="20"/>
                <w:lang w:val="de-DE"/>
              </w:rPr>
              <w:t xml:space="preserve"> </w:t>
            </w:r>
            <w:r w:rsidRPr="007B28E0">
              <w:rPr>
                <w:rFonts w:ascii="Arial" w:hAnsi="Arial" w:cs="Arial"/>
                <w:sz w:val="20"/>
                <w:szCs w:val="20"/>
                <w:lang w:val="de-DE"/>
              </w:rPr>
              <w:t>Rechnungswesen vorgesehen ist, oder vom für den</w:t>
            </w:r>
            <w:r w:rsidR="00C02BD7" w:rsidRPr="007B28E0">
              <w:rPr>
                <w:rFonts w:ascii="Arial" w:hAnsi="Arial" w:cs="Arial"/>
                <w:sz w:val="20"/>
                <w:szCs w:val="20"/>
                <w:lang w:val="de-DE"/>
              </w:rPr>
              <w:t xml:space="preserve"> </w:t>
            </w:r>
            <w:r w:rsidRPr="007B28E0">
              <w:rPr>
                <w:rFonts w:ascii="Arial" w:hAnsi="Arial" w:cs="Arial"/>
                <w:sz w:val="20"/>
                <w:szCs w:val="20"/>
                <w:lang w:val="de-DE"/>
              </w:rPr>
              <w:t>Verantwortlichen</w:t>
            </w:r>
            <w:r w:rsidR="00A24835" w:rsidRPr="007B28E0">
              <w:rPr>
                <w:rFonts w:ascii="Arial" w:hAnsi="Arial" w:cs="Arial"/>
                <w:sz w:val="20"/>
                <w:szCs w:val="20"/>
                <w:lang w:val="de-DE"/>
              </w:rPr>
              <w:t xml:space="preserve"> des Finanzdienstes</w:t>
            </w:r>
            <w:r w:rsidRPr="007B28E0">
              <w:rPr>
                <w:rFonts w:ascii="Arial" w:hAnsi="Arial" w:cs="Arial"/>
                <w:sz w:val="20"/>
                <w:szCs w:val="20"/>
                <w:lang w:val="de-DE"/>
              </w:rPr>
              <w:t>, sollten diesbezüglich</w:t>
            </w:r>
            <w:r w:rsidR="00A24835" w:rsidRPr="007B28E0">
              <w:rPr>
                <w:rFonts w:ascii="Arial" w:hAnsi="Arial" w:cs="Arial"/>
                <w:sz w:val="20"/>
                <w:szCs w:val="20"/>
                <w:lang w:val="de-DE"/>
              </w:rPr>
              <w:t xml:space="preserve"> </w:t>
            </w:r>
            <w:r w:rsidRPr="007B28E0">
              <w:rPr>
                <w:rFonts w:ascii="Arial" w:hAnsi="Arial" w:cs="Arial"/>
                <w:sz w:val="20"/>
                <w:szCs w:val="20"/>
                <w:lang w:val="de-DE"/>
              </w:rPr>
              <w:t>keine Bestimmungen vorliegen. Bei vorläufiger Haushaltsgebarung</w:t>
            </w:r>
            <w:r w:rsidR="00A24835" w:rsidRPr="007B28E0">
              <w:rPr>
                <w:rFonts w:ascii="Arial" w:hAnsi="Arial" w:cs="Arial"/>
                <w:sz w:val="20"/>
                <w:szCs w:val="20"/>
                <w:lang w:val="de-DE"/>
              </w:rPr>
              <w:t xml:space="preserve"> </w:t>
            </w:r>
            <w:r w:rsidRPr="007B28E0">
              <w:rPr>
                <w:rFonts w:ascii="Arial" w:hAnsi="Arial" w:cs="Arial"/>
                <w:sz w:val="20"/>
                <w:szCs w:val="20"/>
                <w:lang w:val="de-DE"/>
              </w:rPr>
              <w:t>fallen diese Änderungen in den Zuständigkeitsbereich</w:t>
            </w:r>
            <w:r w:rsidR="00A24835" w:rsidRPr="007B28E0">
              <w:rPr>
                <w:rFonts w:ascii="Arial" w:hAnsi="Arial" w:cs="Arial"/>
                <w:sz w:val="20"/>
                <w:szCs w:val="20"/>
                <w:lang w:val="de-DE"/>
              </w:rPr>
              <w:t xml:space="preserve"> </w:t>
            </w:r>
            <w:r w:rsidRPr="007B28E0">
              <w:rPr>
                <w:rFonts w:ascii="Arial" w:hAnsi="Arial" w:cs="Arial"/>
                <w:sz w:val="20"/>
                <w:szCs w:val="20"/>
                <w:lang w:val="de-DE"/>
              </w:rPr>
              <w:t>des Ausschusses.</w:t>
            </w:r>
          </w:p>
        </w:tc>
      </w:tr>
      <w:tr w:rsidR="00574495" w:rsidRPr="00513777" w:rsidTr="00D609DE">
        <w:trPr>
          <w:trHeight w:val="51"/>
        </w:trPr>
        <w:tc>
          <w:tcPr>
            <w:tcW w:w="4820" w:type="dxa"/>
          </w:tcPr>
          <w:p w:rsidR="00574495" w:rsidRPr="007B28E0" w:rsidRDefault="00574495" w:rsidP="00075207">
            <w:pPr>
              <w:widowControl w:val="0"/>
              <w:spacing w:line="260" w:lineRule="exact"/>
              <w:jc w:val="both"/>
              <w:rPr>
                <w:rFonts w:ascii="Arial" w:hAnsi="Arial" w:cs="Arial"/>
                <w:sz w:val="20"/>
                <w:szCs w:val="20"/>
              </w:rPr>
            </w:pPr>
            <w:r w:rsidRPr="007B28E0">
              <w:rPr>
                <w:rFonts w:ascii="Arial" w:hAnsi="Arial" w:cs="Arial"/>
                <w:sz w:val="20"/>
                <w:szCs w:val="20"/>
              </w:rPr>
              <w:t xml:space="preserve">3-sexies. Le quote del risultato presunto derivante dall'esercizio precedente costituite dagli accantonamenti effettuati nel corso dell'esercizio precedente possono essere utilizzate prima dell'approvazione del conto consuntivo dell'esercizio precedente, per le finalità cui sono destinate, con provvedimento di variazione al bilancio, se la verifica di cui al comma 3-quater e l'aggiornamento dell'allegato al bilancio di previsione di cui all'art. </w:t>
            </w:r>
            <w:hyperlink r:id="rId49" w:anchor="id=10LX0000756196ART26,__m=document" w:history="1">
              <w:r w:rsidRPr="007B28E0">
                <w:rPr>
                  <w:rFonts w:ascii="Arial" w:hAnsi="Arial" w:cs="Arial"/>
                  <w:sz w:val="20"/>
                  <w:szCs w:val="20"/>
                </w:rPr>
                <w:t>11, comma 3, lettera a)</w:t>
              </w:r>
            </w:hyperlink>
            <w:r w:rsidRPr="007B28E0">
              <w:rPr>
                <w:rFonts w:ascii="Arial" w:hAnsi="Arial" w:cs="Arial"/>
                <w:sz w:val="20"/>
                <w:szCs w:val="20"/>
              </w:rPr>
              <w:t xml:space="preserve">, del </w:t>
            </w:r>
            <w:hyperlink r:id="rId50" w:anchor="id=10LX0000756196ART0,__m=document" w:history="1">
              <w:r w:rsidRPr="007B28E0">
                <w:rPr>
                  <w:rFonts w:ascii="Arial" w:hAnsi="Arial" w:cs="Arial"/>
                  <w:sz w:val="20"/>
                  <w:szCs w:val="20"/>
                </w:rPr>
                <w:t>decreto legislativo 23 giugno 2011, n. 118</w:t>
              </w:r>
            </w:hyperlink>
            <w:r w:rsidRPr="007B28E0">
              <w:rPr>
                <w:rFonts w:ascii="Arial" w:hAnsi="Arial" w:cs="Arial"/>
                <w:sz w:val="20"/>
                <w:szCs w:val="20"/>
              </w:rPr>
              <w:t xml:space="preserve">, e successive modificazioni, sono </w:t>
            </w:r>
            <w:r w:rsidRPr="007B28E0">
              <w:rPr>
                <w:rFonts w:ascii="Arial" w:hAnsi="Arial" w:cs="Arial"/>
                <w:sz w:val="20"/>
                <w:szCs w:val="20"/>
              </w:rPr>
              <w:lastRenderedPageBreak/>
              <w:t>effettuate con riferimento a tutte le entrate e le spese dell'esercizio precedente e non solo alle entrate e alle spese vincolate.</w:t>
            </w:r>
          </w:p>
        </w:tc>
        <w:tc>
          <w:tcPr>
            <w:tcW w:w="250" w:type="dxa"/>
            <w:vAlign w:val="center"/>
          </w:tcPr>
          <w:p w:rsidR="00574495" w:rsidRPr="007B28E0" w:rsidRDefault="00574495" w:rsidP="00574495">
            <w:pPr>
              <w:ind w:right="98"/>
              <w:jc w:val="center"/>
              <w:rPr>
                <w:rFonts w:ascii="Arial" w:hAnsi="Arial" w:cs="Arial"/>
                <w:sz w:val="20"/>
                <w:szCs w:val="20"/>
              </w:rPr>
            </w:pPr>
          </w:p>
        </w:tc>
        <w:tc>
          <w:tcPr>
            <w:tcW w:w="4995" w:type="dxa"/>
            <w:gridSpan w:val="2"/>
            <w:shd w:val="clear" w:color="auto" w:fill="auto"/>
          </w:tcPr>
          <w:p w:rsidR="00574495" w:rsidRPr="007B28E0" w:rsidRDefault="007B686A"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 xml:space="preserve">3-sexies. </w:t>
            </w:r>
            <w:r w:rsidR="00FA58F6" w:rsidRPr="007B28E0">
              <w:rPr>
                <w:rFonts w:ascii="Arial" w:hAnsi="Arial" w:cs="Arial"/>
                <w:sz w:val="20"/>
                <w:szCs w:val="20"/>
                <w:lang w:val="de-DE"/>
              </w:rPr>
              <w:t>Die Anteile des voraussichtlichen Ergebnisses</w:t>
            </w:r>
            <w:r w:rsidRPr="007B28E0">
              <w:rPr>
                <w:rFonts w:ascii="Arial" w:hAnsi="Arial" w:cs="Arial"/>
                <w:sz w:val="20"/>
                <w:szCs w:val="20"/>
                <w:lang w:val="de-DE"/>
              </w:rPr>
              <w:t xml:space="preserve"> </w:t>
            </w:r>
            <w:r w:rsidR="00FA58F6" w:rsidRPr="007B28E0">
              <w:rPr>
                <w:rFonts w:ascii="Arial" w:hAnsi="Arial" w:cs="Arial"/>
                <w:sz w:val="20"/>
                <w:szCs w:val="20"/>
                <w:lang w:val="de-DE"/>
              </w:rPr>
              <w:t>aus dem Vorjahr, welche aus den im Laufe des</w:t>
            </w:r>
            <w:r w:rsidRPr="007B28E0">
              <w:rPr>
                <w:rFonts w:ascii="Arial" w:hAnsi="Arial" w:cs="Arial"/>
                <w:sz w:val="20"/>
                <w:szCs w:val="20"/>
                <w:lang w:val="de-DE"/>
              </w:rPr>
              <w:t xml:space="preserve"> </w:t>
            </w:r>
            <w:r w:rsidR="00FA58F6" w:rsidRPr="007B28E0">
              <w:rPr>
                <w:rFonts w:ascii="Arial" w:hAnsi="Arial" w:cs="Arial"/>
                <w:sz w:val="20"/>
                <w:szCs w:val="20"/>
                <w:lang w:val="de-DE"/>
              </w:rPr>
              <w:t>Vorjahres getätigten Rückstellungen bestehen, können</w:t>
            </w:r>
            <w:r w:rsidRPr="007B28E0">
              <w:rPr>
                <w:rFonts w:ascii="Arial" w:hAnsi="Arial" w:cs="Arial"/>
                <w:sz w:val="20"/>
                <w:szCs w:val="20"/>
                <w:lang w:val="de-DE"/>
              </w:rPr>
              <w:t xml:space="preserve"> </w:t>
            </w:r>
            <w:r w:rsidR="00FA58F6" w:rsidRPr="007B28E0">
              <w:rPr>
                <w:rFonts w:ascii="Arial" w:hAnsi="Arial" w:cs="Arial"/>
                <w:sz w:val="20"/>
                <w:szCs w:val="20"/>
                <w:lang w:val="de-DE"/>
              </w:rPr>
              <w:t>vor der Genehmigung der Jahresabschlussrechnung</w:t>
            </w:r>
            <w:r w:rsidRPr="007B28E0">
              <w:rPr>
                <w:rFonts w:ascii="Arial" w:hAnsi="Arial" w:cs="Arial"/>
                <w:sz w:val="20"/>
                <w:szCs w:val="20"/>
                <w:lang w:val="de-DE"/>
              </w:rPr>
              <w:t xml:space="preserve"> </w:t>
            </w:r>
            <w:r w:rsidR="00FA58F6" w:rsidRPr="007B28E0">
              <w:rPr>
                <w:rFonts w:ascii="Arial" w:hAnsi="Arial" w:cs="Arial"/>
                <w:sz w:val="20"/>
                <w:szCs w:val="20"/>
                <w:lang w:val="de-DE"/>
              </w:rPr>
              <w:t>des Vorjahres für die Zwecke, für welche sie</w:t>
            </w:r>
            <w:r w:rsidRPr="007B28E0">
              <w:rPr>
                <w:rFonts w:ascii="Arial" w:hAnsi="Arial" w:cs="Arial"/>
                <w:sz w:val="20"/>
                <w:szCs w:val="20"/>
                <w:lang w:val="de-DE"/>
              </w:rPr>
              <w:t xml:space="preserve"> </w:t>
            </w:r>
            <w:r w:rsidR="00FA58F6" w:rsidRPr="007B28E0">
              <w:rPr>
                <w:rFonts w:ascii="Arial" w:hAnsi="Arial" w:cs="Arial"/>
                <w:sz w:val="20"/>
                <w:szCs w:val="20"/>
                <w:lang w:val="de-DE"/>
              </w:rPr>
              <w:t>bestimmt sind, verwendet werden. Dies erfolgt mit</w:t>
            </w:r>
            <w:r w:rsidRPr="007B28E0">
              <w:rPr>
                <w:rFonts w:ascii="Arial" w:hAnsi="Arial" w:cs="Arial"/>
                <w:sz w:val="20"/>
                <w:szCs w:val="20"/>
                <w:lang w:val="de-DE"/>
              </w:rPr>
              <w:t xml:space="preserve"> </w:t>
            </w:r>
            <w:r w:rsidR="00FA58F6" w:rsidRPr="007B28E0">
              <w:rPr>
                <w:rFonts w:ascii="Arial" w:hAnsi="Arial" w:cs="Arial"/>
                <w:sz w:val="20"/>
                <w:szCs w:val="20"/>
                <w:lang w:val="de-DE"/>
              </w:rPr>
              <w:t>einer Maßnahme zur Haushaltsänderung, wenn die</w:t>
            </w:r>
            <w:r w:rsidRPr="007B28E0">
              <w:rPr>
                <w:rFonts w:ascii="Arial" w:hAnsi="Arial" w:cs="Arial"/>
                <w:sz w:val="20"/>
                <w:szCs w:val="20"/>
                <w:lang w:val="de-DE"/>
              </w:rPr>
              <w:t xml:space="preserve"> </w:t>
            </w:r>
            <w:r w:rsidR="00FA58F6" w:rsidRPr="007B28E0">
              <w:rPr>
                <w:rFonts w:ascii="Arial" w:hAnsi="Arial" w:cs="Arial"/>
                <w:sz w:val="20"/>
                <w:szCs w:val="20"/>
                <w:lang w:val="de-DE"/>
              </w:rPr>
              <w:t xml:space="preserve">Prüfung laut Absatz </w:t>
            </w:r>
            <w:r w:rsidRPr="007B28E0">
              <w:rPr>
                <w:rFonts w:ascii="Arial" w:hAnsi="Arial" w:cs="Arial"/>
                <w:sz w:val="20"/>
                <w:szCs w:val="20"/>
                <w:lang w:val="de-DE"/>
              </w:rPr>
              <w:t xml:space="preserve">3-quater </w:t>
            </w:r>
            <w:r w:rsidR="00FA58F6" w:rsidRPr="007B28E0">
              <w:rPr>
                <w:rFonts w:ascii="Arial" w:hAnsi="Arial" w:cs="Arial"/>
                <w:sz w:val="20"/>
                <w:szCs w:val="20"/>
                <w:lang w:val="de-DE"/>
              </w:rPr>
              <w:t>und die Aktualisierung der</w:t>
            </w:r>
            <w:r w:rsidRPr="007B28E0">
              <w:rPr>
                <w:rFonts w:ascii="Arial" w:hAnsi="Arial" w:cs="Arial"/>
                <w:sz w:val="20"/>
                <w:szCs w:val="20"/>
                <w:lang w:val="de-DE"/>
              </w:rPr>
              <w:t xml:space="preserve"> </w:t>
            </w:r>
            <w:r w:rsidR="00FA58F6" w:rsidRPr="007B28E0">
              <w:rPr>
                <w:rFonts w:ascii="Arial" w:hAnsi="Arial" w:cs="Arial"/>
                <w:sz w:val="20"/>
                <w:szCs w:val="20"/>
                <w:lang w:val="de-DE"/>
              </w:rPr>
              <w:t>dem Haushaltsvoranschlag beigelegten Erläuterung</w:t>
            </w:r>
            <w:r w:rsidR="008C1FFD" w:rsidRPr="007B28E0">
              <w:rPr>
                <w:rFonts w:ascii="Arial" w:hAnsi="Arial" w:cs="Arial"/>
                <w:sz w:val="20"/>
                <w:szCs w:val="20"/>
                <w:lang w:val="de-DE"/>
              </w:rPr>
              <w:t xml:space="preserve"> laut Artikel 11</w:t>
            </w:r>
            <w:r w:rsidRPr="007B28E0">
              <w:rPr>
                <w:rFonts w:ascii="Arial" w:hAnsi="Arial" w:cs="Arial"/>
                <w:sz w:val="20"/>
                <w:szCs w:val="20"/>
                <w:lang w:val="de-DE"/>
              </w:rPr>
              <w:t xml:space="preserve"> Absatz 3 Buchstabe a) des </w:t>
            </w:r>
            <w:r w:rsidRPr="007B28E0">
              <w:rPr>
                <w:rFonts w:ascii="Arial" w:hAnsi="Arial" w:cs="Arial"/>
                <w:sz w:val="20"/>
                <w:szCs w:val="20"/>
                <w:lang w:val="de-DE"/>
              </w:rPr>
              <w:lastRenderedPageBreak/>
              <w:t>gesetzesvertretenden Dekrets vom 23. Juni 2011, Nr. 118</w:t>
            </w:r>
            <w:r w:rsidR="00EE3B55" w:rsidRPr="007B28E0">
              <w:rPr>
                <w:rFonts w:ascii="Arial" w:hAnsi="Arial" w:cs="Arial"/>
                <w:sz w:val="20"/>
                <w:szCs w:val="20"/>
                <w:lang w:val="de-DE"/>
              </w:rPr>
              <w:t>,</w:t>
            </w:r>
            <w:r w:rsidRPr="007B28E0">
              <w:rPr>
                <w:rFonts w:ascii="Arial" w:hAnsi="Arial" w:cs="Arial"/>
                <w:sz w:val="20"/>
                <w:szCs w:val="20"/>
                <w:lang w:val="de-DE"/>
              </w:rPr>
              <w:t xml:space="preserve"> in geltender Fassung, </w:t>
            </w:r>
            <w:r w:rsidR="00FA58F6" w:rsidRPr="007B28E0">
              <w:rPr>
                <w:rFonts w:ascii="Arial" w:hAnsi="Arial" w:cs="Arial"/>
                <w:sz w:val="20"/>
                <w:szCs w:val="20"/>
                <w:lang w:val="de-DE"/>
              </w:rPr>
              <w:t>zum voraussichtlichen Verwaltungsergebnis in Bezug</w:t>
            </w:r>
            <w:r w:rsidRPr="007B28E0">
              <w:rPr>
                <w:rFonts w:ascii="Arial" w:hAnsi="Arial" w:cs="Arial"/>
                <w:sz w:val="20"/>
                <w:szCs w:val="20"/>
                <w:lang w:val="de-DE"/>
              </w:rPr>
              <w:t xml:space="preserve"> </w:t>
            </w:r>
            <w:r w:rsidR="00FA58F6" w:rsidRPr="007B28E0">
              <w:rPr>
                <w:rFonts w:ascii="Arial" w:hAnsi="Arial" w:cs="Arial"/>
                <w:sz w:val="20"/>
                <w:szCs w:val="20"/>
                <w:lang w:val="de-DE"/>
              </w:rPr>
              <w:t>auf alle Einnahmen und Ausgaben des Vorjahres</w:t>
            </w:r>
            <w:r w:rsidRPr="007B28E0">
              <w:rPr>
                <w:rFonts w:ascii="Arial" w:hAnsi="Arial" w:cs="Arial"/>
                <w:sz w:val="20"/>
                <w:szCs w:val="20"/>
                <w:lang w:val="de-DE"/>
              </w:rPr>
              <w:t xml:space="preserve"> </w:t>
            </w:r>
            <w:r w:rsidR="00FA58F6" w:rsidRPr="007B28E0">
              <w:rPr>
                <w:rFonts w:ascii="Arial" w:hAnsi="Arial" w:cs="Arial"/>
                <w:sz w:val="20"/>
                <w:szCs w:val="20"/>
                <w:lang w:val="de-DE"/>
              </w:rPr>
              <w:t>und nicht nur auf die gebundenen Einnahmen</w:t>
            </w:r>
            <w:r w:rsidRPr="007B28E0">
              <w:rPr>
                <w:rFonts w:ascii="Arial" w:hAnsi="Arial" w:cs="Arial"/>
                <w:sz w:val="20"/>
                <w:szCs w:val="20"/>
                <w:lang w:val="de-DE"/>
              </w:rPr>
              <w:t xml:space="preserve"> </w:t>
            </w:r>
            <w:r w:rsidR="00FA58F6" w:rsidRPr="007B28E0">
              <w:rPr>
                <w:rFonts w:ascii="Arial" w:hAnsi="Arial" w:cs="Arial"/>
                <w:sz w:val="20"/>
                <w:szCs w:val="20"/>
                <w:lang w:val="de-DE"/>
              </w:rPr>
              <w:t>und Ausgaben erfolgen.</w:t>
            </w:r>
          </w:p>
        </w:tc>
      </w:tr>
      <w:tr w:rsidR="00574495" w:rsidRPr="00513777" w:rsidTr="00D609DE">
        <w:trPr>
          <w:trHeight w:val="51"/>
        </w:trPr>
        <w:tc>
          <w:tcPr>
            <w:tcW w:w="4820" w:type="dxa"/>
          </w:tcPr>
          <w:p w:rsidR="00574495" w:rsidRPr="007B28E0" w:rsidRDefault="00574495" w:rsidP="00075207">
            <w:pPr>
              <w:ind w:right="98"/>
              <w:rPr>
                <w:rFonts w:ascii="Arial" w:hAnsi="Arial" w:cs="Arial"/>
                <w:sz w:val="20"/>
                <w:szCs w:val="20"/>
                <w:lang w:val="de-DE"/>
              </w:rPr>
            </w:pPr>
          </w:p>
        </w:tc>
        <w:tc>
          <w:tcPr>
            <w:tcW w:w="250" w:type="dxa"/>
            <w:vAlign w:val="center"/>
          </w:tcPr>
          <w:p w:rsidR="00574495" w:rsidRPr="007B28E0" w:rsidRDefault="00574495" w:rsidP="00574495">
            <w:pPr>
              <w:ind w:right="98"/>
              <w:rPr>
                <w:rFonts w:ascii="Arial" w:hAnsi="Arial" w:cs="Arial"/>
                <w:sz w:val="20"/>
                <w:szCs w:val="20"/>
                <w:lang w:val="de-DE"/>
              </w:rPr>
            </w:pPr>
          </w:p>
        </w:tc>
        <w:tc>
          <w:tcPr>
            <w:tcW w:w="4995" w:type="dxa"/>
            <w:gridSpan w:val="2"/>
            <w:shd w:val="clear" w:color="auto" w:fill="auto"/>
          </w:tcPr>
          <w:p w:rsidR="00574495" w:rsidRPr="007B28E0"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7B28E0" w:rsidRDefault="00574495" w:rsidP="00574495">
            <w:pPr>
              <w:ind w:right="98"/>
              <w:jc w:val="both"/>
              <w:rPr>
                <w:rFonts w:ascii="Arial" w:hAnsi="Arial" w:cs="Arial"/>
                <w:sz w:val="20"/>
                <w:szCs w:val="20"/>
                <w:lang w:val="de-DE"/>
              </w:rPr>
            </w:pPr>
          </w:p>
        </w:tc>
        <w:tc>
          <w:tcPr>
            <w:tcW w:w="250" w:type="dxa"/>
          </w:tcPr>
          <w:p w:rsidR="00574495" w:rsidRPr="007B28E0"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7B28E0" w:rsidRDefault="00574495" w:rsidP="002D638A">
            <w:pPr>
              <w:widowControl w:val="0"/>
              <w:spacing w:line="260" w:lineRule="exact"/>
              <w:jc w:val="center"/>
              <w:rPr>
                <w:rFonts w:ascii="Arial" w:hAnsi="Arial" w:cs="Arial"/>
                <w:sz w:val="20"/>
                <w:szCs w:val="20"/>
                <w:lang w:val="de-DE"/>
              </w:rPr>
            </w:pPr>
          </w:p>
        </w:tc>
      </w:tr>
      <w:tr w:rsidR="00574495" w:rsidRPr="007B0E80" w:rsidTr="00D609DE">
        <w:trPr>
          <w:trHeight w:val="51"/>
        </w:trPr>
        <w:tc>
          <w:tcPr>
            <w:tcW w:w="4820" w:type="dxa"/>
          </w:tcPr>
          <w:p w:rsidR="009F4643" w:rsidRDefault="007B686A" w:rsidP="00574495">
            <w:pPr>
              <w:widowControl w:val="0"/>
              <w:spacing w:line="260" w:lineRule="exact"/>
              <w:jc w:val="center"/>
              <w:rPr>
                <w:rFonts w:ascii="Arial" w:hAnsi="Arial" w:cs="Arial"/>
                <w:sz w:val="20"/>
                <w:szCs w:val="20"/>
                <w:lang w:val="de-DE"/>
              </w:rPr>
            </w:pPr>
            <w:proofErr w:type="spellStart"/>
            <w:r w:rsidRPr="007B28E0">
              <w:rPr>
                <w:rFonts w:ascii="Arial" w:hAnsi="Arial" w:cs="Arial"/>
                <w:sz w:val="20"/>
                <w:szCs w:val="20"/>
                <w:lang w:val="de-DE"/>
              </w:rPr>
              <w:t>Articolo</w:t>
            </w:r>
            <w:proofErr w:type="spellEnd"/>
            <w:r w:rsidRPr="007B28E0">
              <w:rPr>
                <w:rFonts w:ascii="Arial" w:hAnsi="Arial" w:cs="Arial"/>
                <w:sz w:val="20"/>
                <w:szCs w:val="20"/>
                <w:lang w:val="de-DE"/>
              </w:rPr>
              <w:t xml:space="preserve"> 188 </w:t>
            </w:r>
          </w:p>
          <w:p w:rsidR="00574495" w:rsidRPr="007B28E0" w:rsidRDefault="00574495" w:rsidP="00574495">
            <w:pPr>
              <w:widowControl w:val="0"/>
              <w:spacing w:line="260" w:lineRule="exact"/>
              <w:jc w:val="center"/>
              <w:rPr>
                <w:rFonts w:ascii="Arial" w:hAnsi="Arial" w:cs="Arial"/>
                <w:sz w:val="20"/>
                <w:szCs w:val="20"/>
                <w:lang w:val="de-DE"/>
              </w:rPr>
            </w:pPr>
            <w:proofErr w:type="spellStart"/>
            <w:r w:rsidRPr="007B28E0">
              <w:rPr>
                <w:rFonts w:ascii="Arial" w:hAnsi="Arial" w:cs="Arial"/>
                <w:sz w:val="20"/>
                <w:szCs w:val="20"/>
                <w:lang w:val="de-DE"/>
              </w:rPr>
              <w:t>Disavanzo</w:t>
            </w:r>
            <w:proofErr w:type="spellEnd"/>
            <w:r w:rsidRPr="007B28E0">
              <w:rPr>
                <w:rFonts w:ascii="Arial" w:hAnsi="Arial" w:cs="Arial"/>
                <w:sz w:val="20"/>
                <w:szCs w:val="20"/>
                <w:lang w:val="de-DE"/>
              </w:rPr>
              <w:t xml:space="preserve"> di </w:t>
            </w:r>
            <w:proofErr w:type="spellStart"/>
            <w:r w:rsidRPr="007B28E0">
              <w:rPr>
                <w:rFonts w:ascii="Arial" w:hAnsi="Arial" w:cs="Arial"/>
                <w:sz w:val="20"/>
                <w:szCs w:val="20"/>
                <w:lang w:val="de-DE"/>
              </w:rPr>
              <w:t>amministrazione</w:t>
            </w:r>
            <w:proofErr w:type="spellEnd"/>
          </w:p>
        </w:tc>
        <w:tc>
          <w:tcPr>
            <w:tcW w:w="250" w:type="dxa"/>
            <w:vAlign w:val="center"/>
          </w:tcPr>
          <w:p w:rsidR="00574495" w:rsidRPr="007B28E0" w:rsidRDefault="00574495" w:rsidP="00574495">
            <w:pPr>
              <w:jc w:val="both"/>
              <w:rPr>
                <w:rFonts w:ascii="Arial" w:hAnsi="Arial" w:cs="Arial"/>
                <w:sz w:val="20"/>
                <w:szCs w:val="20"/>
                <w:lang w:val="de-DE" w:eastAsia="de-DE"/>
              </w:rPr>
            </w:pPr>
          </w:p>
        </w:tc>
        <w:tc>
          <w:tcPr>
            <w:tcW w:w="4995" w:type="dxa"/>
            <w:gridSpan w:val="2"/>
            <w:shd w:val="clear" w:color="auto" w:fill="auto"/>
          </w:tcPr>
          <w:p w:rsidR="009F4643" w:rsidRDefault="007B686A" w:rsidP="002D638A">
            <w:pPr>
              <w:widowControl w:val="0"/>
              <w:spacing w:line="260" w:lineRule="exact"/>
              <w:jc w:val="center"/>
              <w:rPr>
                <w:rFonts w:ascii="Arial" w:hAnsi="Arial" w:cs="Arial"/>
                <w:sz w:val="20"/>
                <w:szCs w:val="20"/>
                <w:lang w:val="de-DE"/>
              </w:rPr>
            </w:pPr>
            <w:r w:rsidRPr="007B28E0">
              <w:rPr>
                <w:rFonts w:ascii="Arial" w:hAnsi="Arial" w:cs="Arial"/>
                <w:sz w:val="20"/>
                <w:szCs w:val="20"/>
                <w:lang w:val="de-DE"/>
              </w:rPr>
              <w:t xml:space="preserve">Artikel 188 </w:t>
            </w:r>
          </w:p>
          <w:p w:rsidR="00574495" w:rsidRPr="007B28E0" w:rsidRDefault="007B686A" w:rsidP="002D638A">
            <w:pPr>
              <w:widowControl w:val="0"/>
              <w:spacing w:line="260" w:lineRule="exact"/>
              <w:jc w:val="center"/>
              <w:rPr>
                <w:rFonts w:ascii="Arial" w:hAnsi="Arial" w:cs="Arial"/>
                <w:sz w:val="20"/>
                <w:szCs w:val="20"/>
                <w:lang w:val="de-DE"/>
              </w:rPr>
            </w:pPr>
            <w:r w:rsidRPr="007B28E0">
              <w:rPr>
                <w:rFonts w:ascii="Arial" w:hAnsi="Arial" w:cs="Arial"/>
                <w:sz w:val="20"/>
                <w:szCs w:val="20"/>
                <w:lang w:val="de-DE"/>
              </w:rPr>
              <w:t>Verwaltungsfehlbetrag</w:t>
            </w:r>
          </w:p>
        </w:tc>
      </w:tr>
      <w:tr w:rsidR="00574495" w:rsidRPr="007B0E80" w:rsidTr="00D609DE">
        <w:trPr>
          <w:trHeight w:val="51"/>
        </w:trPr>
        <w:tc>
          <w:tcPr>
            <w:tcW w:w="4820" w:type="dxa"/>
          </w:tcPr>
          <w:p w:rsidR="00574495" w:rsidRPr="007B28E0" w:rsidRDefault="00574495" w:rsidP="00574495">
            <w:pPr>
              <w:jc w:val="both"/>
              <w:rPr>
                <w:rFonts w:ascii="Arial" w:hAnsi="Arial" w:cs="Arial"/>
                <w:sz w:val="20"/>
                <w:szCs w:val="20"/>
                <w:lang w:val="de-DE" w:eastAsia="de-DE"/>
              </w:rPr>
            </w:pPr>
          </w:p>
        </w:tc>
        <w:tc>
          <w:tcPr>
            <w:tcW w:w="250" w:type="dxa"/>
            <w:vAlign w:val="center"/>
          </w:tcPr>
          <w:p w:rsidR="00574495" w:rsidRPr="007B28E0" w:rsidRDefault="00574495" w:rsidP="00574495">
            <w:pPr>
              <w:jc w:val="both"/>
              <w:rPr>
                <w:rFonts w:ascii="Arial" w:hAnsi="Arial" w:cs="Arial"/>
                <w:sz w:val="20"/>
                <w:szCs w:val="20"/>
                <w:lang w:val="de-DE" w:eastAsia="de-DE"/>
              </w:rPr>
            </w:pPr>
          </w:p>
        </w:tc>
        <w:tc>
          <w:tcPr>
            <w:tcW w:w="4995" w:type="dxa"/>
            <w:gridSpan w:val="2"/>
            <w:shd w:val="clear" w:color="auto" w:fill="auto"/>
          </w:tcPr>
          <w:p w:rsidR="00574495" w:rsidRPr="007B28E0"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7B28E0" w:rsidRDefault="00574495" w:rsidP="007B686A">
            <w:pPr>
              <w:widowControl w:val="0"/>
              <w:spacing w:line="260" w:lineRule="exact"/>
              <w:jc w:val="both"/>
              <w:rPr>
                <w:rFonts w:ascii="Arial" w:hAnsi="Arial" w:cs="Arial"/>
                <w:sz w:val="20"/>
                <w:szCs w:val="20"/>
              </w:rPr>
            </w:pPr>
            <w:r w:rsidRPr="007B28E0">
              <w:rPr>
                <w:rFonts w:ascii="Arial" w:hAnsi="Arial" w:cs="Arial"/>
                <w:sz w:val="20"/>
                <w:szCs w:val="20"/>
              </w:rPr>
              <w:t>1. L'eventuale disavanzo di amministrazione, accertato ai sensi dell'</w:t>
            </w:r>
            <w:hyperlink r:id="rId51" w:anchor="10LX0000143551ART191" w:history="1">
              <w:r w:rsidRPr="007B28E0">
                <w:rPr>
                  <w:rFonts w:ascii="Arial" w:hAnsi="Arial" w:cs="Arial"/>
                  <w:iCs/>
                  <w:sz w:val="20"/>
                  <w:szCs w:val="20"/>
                </w:rPr>
                <w:t>articolo 186</w:t>
              </w:r>
            </w:hyperlink>
            <w:r w:rsidRPr="007B28E0">
              <w:rPr>
                <w:rFonts w:ascii="Arial" w:hAnsi="Arial" w:cs="Arial"/>
                <w:sz w:val="20"/>
                <w:szCs w:val="20"/>
              </w:rPr>
              <w:t xml:space="preserve">, è immediatamente applicato all'esercizio in corso di gestione contestualmente alla delibera di approvazione del rendiconto. La mancata adozione della delibera che applica il disavanzo al bilancio in corso di gestione è equiparata a tutti gli effetti alla mancata approvazione del rendiconto di gestione. Il disavanzo di amministrazione può anche essere ripianato negli esercizi successivi considerati nel bilancio di previsione, in ogni caso non oltre la durata della </w:t>
            </w:r>
            <w:proofErr w:type="spellStart"/>
            <w:r w:rsidRPr="007B28E0">
              <w:rPr>
                <w:rFonts w:ascii="Arial" w:hAnsi="Arial" w:cs="Arial"/>
                <w:sz w:val="20"/>
                <w:szCs w:val="20"/>
              </w:rPr>
              <w:t>consiliatura</w:t>
            </w:r>
            <w:proofErr w:type="spellEnd"/>
            <w:r w:rsidRPr="007B28E0">
              <w:rPr>
                <w:rFonts w:ascii="Arial" w:hAnsi="Arial" w:cs="Arial"/>
                <w:sz w:val="20"/>
                <w:szCs w:val="20"/>
              </w:rPr>
              <w:t xml:space="preserve">, contestualmente all'adozione di una delibera consiliare avente ad oggetto il piano di rientro dal disavanzo nel quale siano individuati i provvedimenti necessari a ripristinare il pareggio. Il piano di rientro è sottoposto al parere del collegio dei revisori. Ai fini del rientro possono essere utilizzate le economie di spesa e tutte le entrate, ad eccezione di quelle provenienti dall'assunzione di prestiti e di quelle con specifico vincolo di destinazione, nonché i proventi derivanti da alienazione di beni patrimoniali disponibili e da altre entrate in c/capitale con riferimento a squilibri di parte capitale. Ai fini del rientro, in deroga all'art. </w:t>
            </w:r>
            <w:hyperlink r:id="rId52" w:anchor="id=10LX0000488506ART1,__m=document" w:history="1">
              <w:r w:rsidRPr="007B28E0">
                <w:rPr>
                  <w:rFonts w:ascii="Arial" w:hAnsi="Arial" w:cs="Arial"/>
                  <w:sz w:val="20"/>
                  <w:szCs w:val="20"/>
                </w:rPr>
                <w:t>1, comma 169</w:t>
              </w:r>
            </w:hyperlink>
            <w:r w:rsidRPr="007B28E0">
              <w:rPr>
                <w:rFonts w:ascii="Arial" w:hAnsi="Arial" w:cs="Arial"/>
                <w:sz w:val="20"/>
                <w:szCs w:val="20"/>
              </w:rPr>
              <w:t xml:space="preserve">, della </w:t>
            </w:r>
            <w:hyperlink r:id="rId53" w:anchor="id=10LX0000488506ART0,__m=document" w:history="1">
              <w:r w:rsidRPr="007B28E0">
                <w:rPr>
                  <w:rFonts w:ascii="Arial" w:hAnsi="Arial" w:cs="Arial"/>
                  <w:sz w:val="20"/>
                  <w:szCs w:val="20"/>
                </w:rPr>
                <w:t>legge 27 dicembre 2006, n. 296</w:t>
              </w:r>
            </w:hyperlink>
            <w:r w:rsidRPr="007B28E0">
              <w:rPr>
                <w:rFonts w:ascii="Arial" w:hAnsi="Arial" w:cs="Arial"/>
                <w:sz w:val="20"/>
                <w:szCs w:val="20"/>
              </w:rPr>
              <w:t>, contestualmente, l'ente può modificare le tariffe e le aliquote relative ai tributi di propria competenza. La deliberazione, contiene l'analisi delle cause che hanno determinato il disavanzo, l'individuazione di misure strutturali dirette ad evitare ogni ulteriore potenziale disavanzo, ed è allegata al bilancio di previsione e al rendiconto, costituendone parte integrante. Con periodicità almeno semestrale il sindaco o il presidente trasmette al Consiglio una relazione riguardante lo stato di attuazione del piano di rientro, con il parere del collegio dei revisori. L'eventuale ulteriore disavanzo formatosi nel corso del periodo considerato nel piano di rientro deve essere coperto non oltre la scadenza del piano di rientro in corso.</w:t>
            </w:r>
          </w:p>
        </w:tc>
        <w:tc>
          <w:tcPr>
            <w:tcW w:w="250" w:type="dxa"/>
            <w:vAlign w:val="center"/>
          </w:tcPr>
          <w:p w:rsidR="00574495" w:rsidRPr="007B28E0" w:rsidRDefault="00574495" w:rsidP="00574495">
            <w:pPr>
              <w:jc w:val="both"/>
              <w:rPr>
                <w:rFonts w:ascii="Arial" w:hAnsi="Arial" w:cs="Arial"/>
                <w:sz w:val="20"/>
                <w:szCs w:val="20"/>
                <w:lang w:eastAsia="de-DE"/>
              </w:rPr>
            </w:pPr>
          </w:p>
        </w:tc>
        <w:tc>
          <w:tcPr>
            <w:tcW w:w="4995" w:type="dxa"/>
            <w:gridSpan w:val="2"/>
            <w:shd w:val="clear" w:color="auto" w:fill="auto"/>
          </w:tcPr>
          <w:p w:rsidR="00574495" w:rsidRPr="007B28E0" w:rsidRDefault="007B686A"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1. Ein eventueller Verwaltungsfehlbetrag, der</w:t>
            </w:r>
            <w:r w:rsidR="0069684C" w:rsidRPr="007B28E0">
              <w:rPr>
                <w:rFonts w:ascii="Arial" w:hAnsi="Arial" w:cs="Arial"/>
                <w:sz w:val="20"/>
                <w:szCs w:val="20"/>
                <w:lang w:val="de-DE"/>
              </w:rPr>
              <w:t xml:space="preserve"> </w:t>
            </w:r>
            <w:r w:rsidRPr="007B28E0">
              <w:rPr>
                <w:rFonts w:ascii="Arial" w:hAnsi="Arial" w:cs="Arial"/>
                <w:sz w:val="20"/>
                <w:szCs w:val="20"/>
                <w:lang w:val="de-DE"/>
              </w:rPr>
              <w:t>gemäß Artikel 186 festgestellt wurde, wird gleichzeitig</w:t>
            </w:r>
            <w:r w:rsidR="0069684C" w:rsidRPr="007B28E0">
              <w:rPr>
                <w:rFonts w:ascii="Arial" w:hAnsi="Arial" w:cs="Arial"/>
                <w:sz w:val="20"/>
                <w:szCs w:val="20"/>
                <w:lang w:val="de-DE"/>
              </w:rPr>
              <w:t xml:space="preserve"> </w:t>
            </w:r>
            <w:r w:rsidRPr="007B28E0">
              <w:rPr>
                <w:rFonts w:ascii="Arial" w:hAnsi="Arial" w:cs="Arial"/>
                <w:sz w:val="20"/>
                <w:szCs w:val="20"/>
                <w:lang w:val="de-DE"/>
              </w:rPr>
              <w:t>mit dem Beschluss über die Genehmigung der</w:t>
            </w:r>
            <w:r w:rsidR="0069684C" w:rsidRPr="007B28E0">
              <w:rPr>
                <w:rFonts w:ascii="Arial" w:hAnsi="Arial" w:cs="Arial"/>
                <w:sz w:val="20"/>
                <w:szCs w:val="20"/>
                <w:lang w:val="de-DE"/>
              </w:rPr>
              <w:t xml:space="preserve"> </w:t>
            </w:r>
            <w:r w:rsidRPr="007B28E0">
              <w:rPr>
                <w:rFonts w:ascii="Arial" w:hAnsi="Arial" w:cs="Arial"/>
                <w:sz w:val="20"/>
                <w:szCs w:val="20"/>
                <w:lang w:val="de-DE"/>
              </w:rPr>
              <w:t>Rechnungslegung unmittelbar auf das die Gebarung</w:t>
            </w:r>
            <w:r w:rsidR="008C1FFD" w:rsidRPr="007B28E0">
              <w:rPr>
                <w:rFonts w:ascii="Arial" w:hAnsi="Arial" w:cs="Arial"/>
                <w:sz w:val="20"/>
                <w:szCs w:val="20"/>
                <w:lang w:val="de-DE"/>
              </w:rPr>
              <w:t xml:space="preserve"> </w:t>
            </w:r>
            <w:r w:rsidRPr="007B28E0">
              <w:rPr>
                <w:rFonts w:ascii="Arial" w:hAnsi="Arial" w:cs="Arial"/>
                <w:sz w:val="20"/>
                <w:szCs w:val="20"/>
                <w:lang w:val="de-DE"/>
              </w:rPr>
              <w:t>betreffende Haushaltsjahr angewandt. Wird kein Beschluss</w:t>
            </w:r>
            <w:r w:rsidR="0069684C" w:rsidRPr="007B28E0">
              <w:rPr>
                <w:rFonts w:ascii="Arial" w:hAnsi="Arial" w:cs="Arial"/>
                <w:sz w:val="20"/>
                <w:szCs w:val="20"/>
                <w:lang w:val="de-DE"/>
              </w:rPr>
              <w:t xml:space="preserve"> </w:t>
            </w:r>
            <w:r w:rsidRPr="007B28E0">
              <w:rPr>
                <w:rFonts w:ascii="Arial" w:hAnsi="Arial" w:cs="Arial"/>
                <w:sz w:val="20"/>
                <w:szCs w:val="20"/>
                <w:lang w:val="de-DE"/>
              </w:rPr>
              <w:t>gefasst, mit welchem der Haushaltsfehlbetrag</w:t>
            </w:r>
            <w:r w:rsidR="0069684C" w:rsidRPr="007B28E0">
              <w:rPr>
                <w:rFonts w:ascii="Arial" w:hAnsi="Arial" w:cs="Arial"/>
                <w:sz w:val="20"/>
                <w:szCs w:val="20"/>
                <w:lang w:val="de-DE"/>
              </w:rPr>
              <w:t xml:space="preserve"> </w:t>
            </w:r>
            <w:r w:rsidRPr="007B28E0">
              <w:rPr>
                <w:rFonts w:ascii="Arial" w:hAnsi="Arial" w:cs="Arial"/>
                <w:sz w:val="20"/>
                <w:szCs w:val="20"/>
                <w:lang w:val="de-DE"/>
              </w:rPr>
              <w:t>im Laufe der Gebarung angewandt wird, wird</w:t>
            </w:r>
            <w:r w:rsidR="0069684C" w:rsidRPr="007B28E0">
              <w:rPr>
                <w:rFonts w:ascii="Arial" w:hAnsi="Arial" w:cs="Arial"/>
                <w:sz w:val="20"/>
                <w:szCs w:val="20"/>
                <w:lang w:val="de-DE"/>
              </w:rPr>
              <w:t xml:space="preserve"> </w:t>
            </w:r>
            <w:r w:rsidRPr="007B28E0">
              <w:rPr>
                <w:rFonts w:ascii="Arial" w:hAnsi="Arial" w:cs="Arial"/>
                <w:sz w:val="20"/>
                <w:szCs w:val="20"/>
                <w:lang w:val="de-DE"/>
              </w:rPr>
              <w:t>dies in jeder Hinsicht mit der nicht erfolgten Genehmigung</w:t>
            </w:r>
            <w:r w:rsidR="0069684C" w:rsidRPr="007B28E0">
              <w:rPr>
                <w:rFonts w:ascii="Arial" w:hAnsi="Arial" w:cs="Arial"/>
                <w:sz w:val="20"/>
                <w:szCs w:val="20"/>
                <w:lang w:val="de-DE"/>
              </w:rPr>
              <w:t xml:space="preserve"> </w:t>
            </w:r>
            <w:r w:rsidRPr="007B28E0">
              <w:rPr>
                <w:rFonts w:ascii="Arial" w:hAnsi="Arial" w:cs="Arial"/>
                <w:sz w:val="20"/>
                <w:szCs w:val="20"/>
                <w:lang w:val="de-DE"/>
              </w:rPr>
              <w:t>der Rechnungslegung der Gebarung gleichgesetzt.</w:t>
            </w:r>
            <w:r w:rsidR="0069684C" w:rsidRPr="007B28E0">
              <w:rPr>
                <w:rFonts w:ascii="Arial" w:hAnsi="Arial" w:cs="Arial"/>
                <w:sz w:val="20"/>
                <w:szCs w:val="20"/>
                <w:lang w:val="de-DE"/>
              </w:rPr>
              <w:t xml:space="preserve"> </w:t>
            </w:r>
            <w:r w:rsidRPr="007B28E0">
              <w:rPr>
                <w:rFonts w:ascii="Arial" w:hAnsi="Arial" w:cs="Arial"/>
                <w:sz w:val="20"/>
                <w:szCs w:val="20"/>
                <w:lang w:val="de-DE"/>
              </w:rPr>
              <w:t>Der Verwaltungsfehlbetrag kann auch in den</w:t>
            </w:r>
            <w:r w:rsidR="0069684C" w:rsidRPr="007B28E0">
              <w:rPr>
                <w:rFonts w:ascii="Arial" w:hAnsi="Arial" w:cs="Arial"/>
                <w:sz w:val="20"/>
                <w:szCs w:val="20"/>
                <w:lang w:val="de-DE"/>
              </w:rPr>
              <w:t xml:space="preserve"> </w:t>
            </w:r>
            <w:r w:rsidRPr="007B28E0">
              <w:rPr>
                <w:rFonts w:ascii="Arial" w:hAnsi="Arial" w:cs="Arial"/>
                <w:sz w:val="20"/>
                <w:szCs w:val="20"/>
                <w:lang w:val="de-DE"/>
              </w:rPr>
              <w:t>im Haushaltsvoranschlag berücksichtigten folgenden</w:t>
            </w:r>
            <w:r w:rsidR="0069684C" w:rsidRPr="007B28E0">
              <w:rPr>
                <w:rFonts w:ascii="Arial" w:hAnsi="Arial" w:cs="Arial"/>
                <w:sz w:val="20"/>
                <w:szCs w:val="20"/>
                <w:lang w:val="de-DE"/>
              </w:rPr>
              <w:t xml:space="preserve"> </w:t>
            </w:r>
            <w:r w:rsidRPr="007B28E0">
              <w:rPr>
                <w:rFonts w:ascii="Arial" w:hAnsi="Arial" w:cs="Arial"/>
                <w:sz w:val="20"/>
                <w:szCs w:val="20"/>
                <w:lang w:val="de-DE"/>
              </w:rPr>
              <w:t>Haushaltsjahren ausgeglichen werden, was jedoch</w:t>
            </w:r>
            <w:r w:rsidR="0069684C" w:rsidRPr="007B28E0">
              <w:rPr>
                <w:rFonts w:ascii="Arial" w:hAnsi="Arial" w:cs="Arial"/>
                <w:sz w:val="20"/>
                <w:szCs w:val="20"/>
                <w:lang w:val="de-DE"/>
              </w:rPr>
              <w:t xml:space="preserve"> </w:t>
            </w:r>
            <w:r w:rsidRPr="007B28E0">
              <w:rPr>
                <w:rFonts w:ascii="Arial" w:hAnsi="Arial" w:cs="Arial"/>
                <w:sz w:val="20"/>
                <w:szCs w:val="20"/>
                <w:lang w:val="de-DE"/>
              </w:rPr>
              <w:t>innerhalb der Legislaturperiode des Rats zu erfolgen</w:t>
            </w:r>
            <w:r w:rsidR="0069684C" w:rsidRPr="007B28E0">
              <w:rPr>
                <w:rFonts w:ascii="Arial" w:hAnsi="Arial" w:cs="Arial"/>
                <w:sz w:val="20"/>
                <w:szCs w:val="20"/>
                <w:lang w:val="de-DE"/>
              </w:rPr>
              <w:t xml:space="preserve"> </w:t>
            </w:r>
            <w:r w:rsidRPr="007B28E0">
              <w:rPr>
                <w:rFonts w:ascii="Arial" w:hAnsi="Arial" w:cs="Arial"/>
                <w:sz w:val="20"/>
                <w:szCs w:val="20"/>
                <w:lang w:val="de-DE"/>
              </w:rPr>
              <w:t>hat und zwar gleichzeitig mit einem Ratsbeschluss,</w:t>
            </w:r>
            <w:r w:rsidR="0069684C" w:rsidRPr="007B28E0">
              <w:rPr>
                <w:rFonts w:ascii="Arial" w:hAnsi="Arial" w:cs="Arial"/>
                <w:sz w:val="20"/>
                <w:szCs w:val="20"/>
                <w:lang w:val="de-DE"/>
              </w:rPr>
              <w:t xml:space="preserve"> </w:t>
            </w:r>
            <w:r w:rsidRPr="007B28E0">
              <w:rPr>
                <w:rFonts w:ascii="Arial" w:hAnsi="Arial" w:cs="Arial"/>
                <w:sz w:val="20"/>
                <w:szCs w:val="20"/>
                <w:lang w:val="de-DE"/>
              </w:rPr>
              <w:t>der einen Plan zum Ausgleich des Fehlbetrags zum</w:t>
            </w:r>
            <w:r w:rsidR="0069684C" w:rsidRPr="007B28E0">
              <w:rPr>
                <w:rFonts w:ascii="Arial" w:hAnsi="Arial" w:cs="Arial"/>
                <w:sz w:val="20"/>
                <w:szCs w:val="20"/>
                <w:lang w:val="de-DE"/>
              </w:rPr>
              <w:t xml:space="preserve"> </w:t>
            </w:r>
            <w:r w:rsidRPr="007B28E0">
              <w:rPr>
                <w:rFonts w:ascii="Arial" w:hAnsi="Arial" w:cs="Arial"/>
                <w:sz w:val="20"/>
                <w:szCs w:val="20"/>
                <w:lang w:val="de-DE"/>
              </w:rPr>
              <w:t>Gegenstand hat, in welchem die notwendigen Maßnahmen</w:t>
            </w:r>
            <w:r w:rsidR="0069684C" w:rsidRPr="007B28E0">
              <w:rPr>
                <w:rFonts w:ascii="Arial" w:hAnsi="Arial" w:cs="Arial"/>
                <w:sz w:val="20"/>
                <w:szCs w:val="20"/>
                <w:lang w:val="de-DE"/>
              </w:rPr>
              <w:t xml:space="preserve"> </w:t>
            </w:r>
            <w:r w:rsidRPr="007B28E0">
              <w:rPr>
                <w:rFonts w:ascii="Arial" w:hAnsi="Arial" w:cs="Arial"/>
                <w:sz w:val="20"/>
                <w:szCs w:val="20"/>
                <w:lang w:val="de-DE"/>
              </w:rPr>
              <w:t>für die Wiederherstellung des Ausgleichs</w:t>
            </w:r>
            <w:r w:rsidR="0069684C" w:rsidRPr="007B28E0">
              <w:rPr>
                <w:rFonts w:ascii="Arial" w:hAnsi="Arial" w:cs="Arial"/>
                <w:sz w:val="20"/>
                <w:szCs w:val="20"/>
                <w:lang w:val="de-DE"/>
              </w:rPr>
              <w:t xml:space="preserve"> </w:t>
            </w:r>
            <w:r w:rsidRPr="007B28E0">
              <w:rPr>
                <w:rFonts w:ascii="Arial" w:hAnsi="Arial" w:cs="Arial"/>
                <w:sz w:val="20"/>
                <w:szCs w:val="20"/>
                <w:lang w:val="de-DE"/>
              </w:rPr>
              <w:t>angegeben sind. Dieser Ausgleichsplan wird de</w:t>
            </w:r>
            <w:r w:rsidR="0069684C" w:rsidRPr="007B28E0">
              <w:rPr>
                <w:rFonts w:ascii="Arial" w:hAnsi="Arial" w:cs="Arial"/>
                <w:sz w:val="20"/>
                <w:szCs w:val="20"/>
                <w:lang w:val="de-DE"/>
              </w:rPr>
              <w:t>m Rechnungsprüferkollegium</w:t>
            </w:r>
            <w:r w:rsidRPr="007B28E0">
              <w:rPr>
                <w:rFonts w:ascii="Arial" w:hAnsi="Arial" w:cs="Arial"/>
                <w:sz w:val="20"/>
                <w:szCs w:val="20"/>
                <w:lang w:val="de-DE"/>
              </w:rPr>
              <w:t xml:space="preserve"> zur Begutachtung vorgelegt. </w:t>
            </w:r>
            <w:r w:rsidR="0069684C" w:rsidRPr="007B28E0">
              <w:rPr>
                <w:rFonts w:ascii="Arial" w:hAnsi="Arial" w:cs="Arial"/>
                <w:sz w:val="20"/>
                <w:szCs w:val="20"/>
                <w:lang w:val="de-DE"/>
              </w:rPr>
              <w:t>Zum Zweck</w:t>
            </w:r>
            <w:r w:rsidRPr="007B28E0">
              <w:rPr>
                <w:rFonts w:ascii="Arial" w:hAnsi="Arial" w:cs="Arial"/>
                <w:sz w:val="20"/>
                <w:szCs w:val="20"/>
                <w:lang w:val="de-DE"/>
              </w:rPr>
              <w:t xml:space="preserve"> des Ausgleichs können die Ausgabeneinsparungen</w:t>
            </w:r>
            <w:r w:rsidR="0069684C" w:rsidRPr="007B28E0">
              <w:rPr>
                <w:rFonts w:ascii="Arial" w:hAnsi="Arial" w:cs="Arial"/>
                <w:sz w:val="20"/>
                <w:szCs w:val="20"/>
                <w:lang w:val="de-DE"/>
              </w:rPr>
              <w:t xml:space="preserve"> </w:t>
            </w:r>
            <w:r w:rsidRPr="007B28E0">
              <w:rPr>
                <w:rFonts w:ascii="Arial" w:hAnsi="Arial" w:cs="Arial"/>
                <w:sz w:val="20"/>
                <w:szCs w:val="20"/>
                <w:lang w:val="de-DE"/>
              </w:rPr>
              <w:t>und alle Einnahmen herangezogen werden,</w:t>
            </w:r>
            <w:r w:rsidR="0069684C" w:rsidRPr="007B28E0">
              <w:rPr>
                <w:rFonts w:ascii="Arial" w:hAnsi="Arial" w:cs="Arial"/>
                <w:sz w:val="20"/>
                <w:szCs w:val="20"/>
                <w:lang w:val="de-DE"/>
              </w:rPr>
              <w:t xml:space="preserve"> </w:t>
            </w:r>
            <w:r w:rsidRPr="007B28E0">
              <w:rPr>
                <w:rFonts w:ascii="Arial" w:hAnsi="Arial" w:cs="Arial"/>
                <w:sz w:val="20"/>
                <w:szCs w:val="20"/>
                <w:lang w:val="de-DE"/>
              </w:rPr>
              <w:t>soweit sie nicht aus der Aufnahme von Darlehen</w:t>
            </w:r>
            <w:r w:rsidR="0069684C" w:rsidRPr="007B28E0">
              <w:rPr>
                <w:rFonts w:ascii="Arial" w:hAnsi="Arial" w:cs="Arial"/>
                <w:sz w:val="20"/>
                <w:szCs w:val="20"/>
                <w:lang w:val="de-DE"/>
              </w:rPr>
              <w:t xml:space="preserve"> </w:t>
            </w:r>
            <w:r w:rsidRPr="007B28E0">
              <w:rPr>
                <w:rFonts w:ascii="Arial" w:hAnsi="Arial" w:cs="Arial"/>
                <w:sz w:val="20"/>
                <w:szCs w:val="20"/>
                <w:lang w:val="de-DE"/>
              </w:rPr>
              <w:t>stammen und durch Gesetze zweckgebunden sind.</w:t>
            </w:r>
            <w:r w:rsidR="0069684C" w:rsidRPr="007B28E0">
              <w:rPr>
                <w:rFonts w:ascii="Arial" w:hAnsi="Arial" w:cs="Arial"/>
                <w:sz w:val="20"/>
                <w:szCs w:val="20"/>
                <w:lang w:val="de-DE"/>
              </w:rPr>
              <w:t xml:space="preserve"> </w:t>
            </w:r>
            <w:r w:rsidRPr="007B28E0">
              <w:rPr>
                <w:rFonts w:ascii="Arial" w:hAnsi="Arial" w:cs="Arial"/>
                <w:sz w:val="20"/>
                <w:szCs w:val="20"/>
                <w:lang w:val="de-DE"/>
              </w:rPr>
              <w:t>Es können auch Erträge aus der Veräußerung von</w:t>
            </w:r>
            <w:r w:rsidR="0069684C" w:rsidRPr="007B28E0">
              <w:rPr>
                <w:rFonts w:ascii="Arial" w:hAnsi="Arial" w:cs="Arial"/>
                <w:sz w:val="20"/>
                <w:szCs w:val="20"/>
                <w:lang w:val="de-DE"/>
              </w:rPr>
              <w:t xml:space="preserve"> </w:t>
            </w:r>
            <w:r w:rsidRPr="007B28E0">
              <w:rPr>
                <w:rFonts w:ascii="Arial" w:hAnsi="Arial" w:cs="Arial"/>
                <w:sz w:val="20"/>
                <w:szCs w:val="20"/>
                <w:lang w:val="de-DE"/>
              </w:rPr>
              <w:t>verfügbaren Vermögensgütern und aus sonstigen</w:t>
            </w:r>
            <w:r w:rsidR="0069684C" w:rsidRPr="007B28E0">
              <w:rPr>
                <w:rFonts w:ascii="Arial" w:hAnsi="Arial" w:cs="Arial"/>
                <w:sz w:val="20"/>
                <w:szCs w:val="20"/>
                <w:lang w:val="de-DE"/>
              </w:rPr>
              <w:t xml:space="preserve"> </w:t>
            </w:r>
            <w:r w:rsidRPr="007B28E0">
              <w:rPr>
                <w:rFonts w:ascii="Arial" w:hAnsi="Arial" w:cs="Arial"/>
                <w:sz w:val="20"/>
                <w:szCs w:val="20"/>
                <w:lang w:val="de-DE"/>
              </w:rPr>
              <w:t>Investitionseinnahmen in Bezug auf kapitalbezogene</w:t>
            </w:r>
            <w:r w:rsidR="00C02BD7" w:rsidRPr="007B28E0">
              <w:rPr>
                <w:rFonts w:ascii="Arial" w:hAnsi="Arial" w:cs="Arial"/>
                <w:sz w:val="20"/>
                <w:szCs w:val="20"/>
                <w:lang w:val="de-DE"/>
              </w:rPr>
              <w:t xml:space="preserve"> </w:t>
            </w:r>
            <w:r w:rsidRPr="007B28E0">
              <w:rPr>
                <w:rFonts w:ascii="Arial" w:hAnsi="Arial" w:cs="Arial"/>
                <w:sz w:val="20"/>
                <w:szCs w:val="20"/>
                <w:lang w:val="de-DE"/>
              </w:rPr>
              <w:t>Ungleichgewichte verwendet werden. Zum Zweck</w:t>
            </w:r>
            <w:r w:rsidR="0069684C" w:rsidRPr="007B28E0">
              <w:rPr>
                <w:rFonts w:ascii="Arial" w:hAnsi="Arial" w:cs="Arial"/>
                <w:sz w:val="20"/>
                <w:szCs w:val="20"/>
                <w:lang w:val="de-DE"/>
              </w:rPr>
              <w:t xml:space="preserve"> </w:t>
            </w:r>
            <w:r w:rsidRPr="007B28E0">
              <w:rPr>
                <w:rFonts w:ascii="Arial" w:hAnsi="Arial" w:cs="Arial"/>
                <w:sz w:val="20"/>
                <w:szCs w:val="20"/>
                <w:lang w:val="de-DE"/>
              </w:rPr>
              <w:t>des Ausgleichs kann die Körperschaft, in Abweichung</w:t>
            </w:r>
            <w:r w:rsidR="0069684C" w:rsidRPr="007B28E0">
              <w:rPr>
                <w:rFonts w:ascii="Arial" w:hAnsi="Arial" w:cs="Arial"/>
                <w:sz w:val="20"/>
                <w:szCs w:val="20"/>
                <w:lang w:val="de-DE"/>
              </w:rPr>
              <w:t xml:space="preserve"> </w:t>
            </w:r>
            <w:r w:rsidRPr="007B28E0">
              <w:rPr>
                <w:rFonts w:ascii="Arial" w:hAnsi="Arial" w:cs="Arial"/>
                <w:sz w:val="20"/>
                <w:szCs w:val="20"/>
                <w:lang w:val="de-DE"/>
              </w:rPr>
              <w:t>von Artikel 1 Absatz 169 des Gesetzes vom</w:t>
            </w:r>
            <w:r w:rsidR="0069684C" w:rsidRPr="007B28E0">
              <w:rPr>
                <w:rFonts w:ascii="Arial" w:hAnsi="Arial" w:cs="Arial"/>
                <w:sz w:val="20"/>
                <w:szCs w:val="20"/>
                <w:lang w:val="de-DE"/>
              </w:rPr>
              <w:t xml:space="preserve"> </w:t>
            </w:r>
            <w:r w:rsidRPr="007B28E0">
              <w:rPr>
                <w:rFonts w:ascii="Arial" w:hAnsi="Arial" w:cs="Arial"/>
                <w:sz w:val="20"/>
                <w:szCs w:val="20"/>
                <w:lang w:val="de-DE"/>
              </w:rPr>
              <w:t>27. Dezember 2006, Nr. 296, gleichzeitig die Tarife</w:t>
            </w:r>
            <w:r w:rsidR="0069684C" w:rsidRPr="007B28E0">
              <w:rPr>
                <w:rFonts w:ascii="Arial" w:hAnsi="Arial" w:cs="Arial"/>
                <w:sz w:val="20"/>
                <w:szCs w:val="20"/>
                <w:lang w:val="de-DE"/>
              </w:rPr>
              <w:t xml:space="preserve"> </w:t>
            </w:r>
            <w:r w:rsidRPr="007B28E0">
              <w:rPr>
                <w:rFonts w:ascii="Arial" w:hAnsi="Arial" w:cs="Arial"/>
                <w:sz w:val="20"/>
                <w:szCs w:val="20"/>
                <w:lang w:val="de-DE"/>
              </w:rPr>
              <w:t>und Steuersätze bezüglich der in ihren Zuständigkeitsbereich</w:t>
            </w:r>
            <w:r w:rsidR="0069684C" w:rsidRPr="007B28E0">
              <w:rPr>
                <w:rFonts w:ascii="Arial" w:hAnsi="Arial" w:cs="Arial"/>
                <w:sz w:val="20"/>
                <w:szCs w:val="20"/>
                <w:lang w:val="de-DE"/>
              </w:rPr>
              <w:t xml:space="preserve"> </w:t>
            </w:r>
            <w:r w:rsidRPr="007B28E0">
              <w:rPr>
                <w:rFonts w:ascii="Arial" w:hAnsi="Arial" w:cs="Arial"/>
                <w:sz w:val="20"/>
                <w:szCs w:val="20"/>
                <w:lang w:val="de-DE"/>
              </w:rPr>
              <w:t>fallenden Abgaben ändern. Der Beschluss</w:t>
            </w:r>
            <w:r w:rsidR="0069684C" w:rsidRPr="007B28E0">
              <w:rPr>
                <w:rFonts w:ascii="Arial" w:hAnsi="Arial" w:cs="Arial"/>
                <w:sz w:val="20"/>
                <w:szCs w:val="20"/>
                <w:lang w:val="de-DE"/>
              </w:rPr>
              <w:t xml:space="preserve"> </w:t>
            </w:r>
            <w:r w:rsidRPr="007B28E0">
              <w:rPr>
                <w:rFonts w:ascii="Arial" w:hAnsi="Arial" w:cs="Arial"/>
                <w:sz w:val="20"/>
                <w:szCs w:val="20"/>
                <w:lang w:val="de-DE"/>
              </w:rPr>
              <w:t>umfasst die Analyse der Gründe, welche</w:t>
            </w:r>
            <w:r w:rsidR="0069684C" w:rsidRPr="007B28E0">
              <w:rPr>
                <w:rFonts w:ascii="Arial" w:hAnsi="Arial" w:cs="Arial"/>
                <w:sz w:val="20"/>
                <w:szCs w:val="20"/>
                <w:lang w:val="de-DE"/>
              </w:rPr>
              <w:t xml:space="preserve"> </w:t>
            </w:r>
            <w:r w:rsidRPr="007B28E0">
              <w:rPr>
                <w:rFonts w:ascii="Arial" w:hAnsi="Arial" w:cs="Arial"/>
                <w:sz w:val="20"/>
                <w:szCs w:val="20"/>
                <w:lang w:val="de-DE"/>
              </w:rPr>
              <w:t xml:space="preserve">zum Fehlbetrag geführt haben, sowie die </w:t>
            </w:r>
            <w:r w:rsidR="0069684C" w:rsidRPr="007B28E0">
              <w:rPr>
                <w:rFonts w:ascii="Arial" w:hAnsi="Arial" w:cs="Arial"/>
                <w:sz w:val="20"/>
                <w:szCs w:val="20"/>
                <w:lang w:val="de-DE"/>
              </w:rPr>
              <w:t xml:space="preserve">Feststellung direkter struktureller Maßnahmen, die darauf ausgerichtet sind, jeglichen weiteren potentiellen Fehlbetrag zu vermeiden, liegt dem Haushaltsvoranschlag und der Rechnungslegung bei und bildet deren wesentlichen Bestandteil. Mindestens halbjährlich übermittelt der Bürgermeister oder Präsident dem Rat einen Bericht über den Durchführungsstand des Ausgleichsplans, welcher das Gutachten des Rechnungsprüferkollegiums enthält. Ein etwaiger weiterer Fehlbetrag, welcher im Laufe der im Ausgleichsplan berücksichtigen Periode </w:t>
            </w:r>
            <w:r w:rsidR="0069684C" w:rsidRPr="007B28E0">
              <w:rPr>
                <w:rFonts w:ascii="Arial" w:hAnsi="Arial" w:cs="Arial"/>
                <w:sz w:val="20"/>
                <w:szCs w:val="20"/>
                <w:lang w:val="de-DE"/>
              </w:rPr>
              <w:lastRenderedPageBreak/>
              <w:t xml:space="preserve">zustande gekommen ist, muss spätestens bis Ablauf des aktuellen Ausgleichsplans gedeckt werden. </w:t>
            </w:r>
          </w:p>
        </w:tc>
      </w:tr>
      <w:tr w:rsidR="00574495" w:rsidRPr="00513777" w:rsidTr="00D609DE">
        <w:trPr>
          <w:trHeight w:val="51"/>
        </w:trPr>
        <w:tc>
          <w:tcPr>
            <w:tcW w:w="4820" w:type="dxa"/>
          </w:tcPr>
          <w:p w:rsidR="00574495" w:rsidRPr="007B28E0" w:rsidRDefault="00574495" w:rsidP="007B686A">
            <w:pPr>
              <w:widowControl w:val="0"/>
              <w:spacing w:line="260" w:lineRule="exact"/>
              <w:jc w:val="both"/>
              <w:rPr>
                <w:rFonts w:ascii="Arial" w:hAnsi="Arial" w:cs="Arial"/>
                <w:sz w:val="20"/>
                <w:szCs w:val="20"/>
              </w:rPr>
            </w:pPr>
            <w:r w:rsidRPr="007B28E0">
              <w:rPr>
                <w:rFonts w:ascii="Arial" w:hAnsi="Arial" w:cs="Arial"/>
                <w:sz w:val="20"/>
                <w:szCs w:val="20"/>
              </w:rPr>
              <w:lastRenderedPageBreak/>
              <w:t>1-bis. L'eventuale disavanzo di amministrazione presunto accertato ai sensi dell'art. 186, comma 1-bis, è applicato al bilancio di previsione dell'esercizio successivo secondo le modalità previste al comma 1. A seguito dell'approvazione del rendiconto e dell'accertamento dell'importo definitivo del disavanzo di amministrazione dell'esercizio precedente, si provvede all'adeguamento delle iniziative assunte ai sensi del presente comma.</w:t>
            </w:r>
          </w:p>
        </w:tc>
        <w:tc>
          <w:tcPr>
            <w:tcW w:w="250" w:type="dxa"/>
            <w:vAlign w:val="center"/>
          </w:tcPr>
          <w:p w:rsidR="00574495" w:rsidRPr="007B28E0" w:rsidRDefault="00574495" w:rsidP="00574495">
            <w:pPr>
              <w:ind w:right="98"/>
              <w:rPr>
                <w:rFonts w:ascii="Arial" w:hAnsi="Arial" w:cs="Arial"/>
                <w:sz w:val="20"/>
                <w:szCs w:val="20"/>
              </w:rPr>
            </w:pPr>
          </w:p>
        </w:tc>
        <w:tc>
          <w:tcPr>
            <w:tcW w:w="4995" w:type="dxa"/>
            <w:gridSpan w:val="2"/>
            <w:shd w:val="clear" w:color="auto" w:fill="auto"/>
          </w:tcPr>
          <w:p w:rsidR="00574495" w:rsidRPr="007B28E0" w:rsidRDefault="0069684C"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 xml:space="preserve">1-bis. Der etwaige voraussichtliche Verwaltungsfehlbetrag, welcher gemäß Artikel 186 Absatz 1-bis ermittelt wurde, wird auf den Haushaltsvoranschlag des </w:t>
            </w:r>
            <w:r w:rsidR="00A02795" w:rsidRPr="007B28E0">
              <w:rPr>
                <w:rFonts w:ascii="Arial" w:hAnsi="Arial" w:cs="Arial"/>
                <w:sz w:val="20"/>
                <w:szCs w:val="20"/>
                <w:lang w:val="de-DE"/>
              </w:rPr>
              <w:t>darauffolgenden</w:t>
            </w:r>
            <w:r w:rsidRPr="007B28E0">
              <w:rPr>
                <w:rFonts w:ascii="Arial" w:hAnsi="Arial" w:cs="Arial"/>
                <w:sz w:val="20"/>
                <w:szCs w:val="20"/>
                <w:lang w:val="de-DE"/>
              </w:rPr>
              <w:t xml:space="preserve"> Haushaltsjahres gemäß den Modalitäten laut Absatz 1 dieses Artikels angewandt. Infolge der Genehmigung der Rechnungslegung und der Feststellung der endgültigen Höhe des Verwaltungsfehlbetrags des Vorjahres werden die gemäß diesem Absatz ergriffenen Maßnahmen angepasst.</w:t>
            </w:r>
          </w:p>
        </w:tc>
      </w:tr>
      <w:tr w:rsidR="00574495" w:rsidRPr="00513777" w:rsidTr="00D609DE">
        <w:trPr>
          <w:trHeight w:val="51"/>
        </w:trPr>
        <w:tc>
          <w:tcPr>
            <w:tcW w:w="4820" w:type="dxa"/>
          </w:tcPr>
          <w:p w:rsidR="00574495" w:rsidRPr="007B28E0" w:rsidRDefault="00574495" w:rsidP="007B686A">
            <w:pPr>
              <w:widowControl w:val="0"/>
              <w:spacing w:line="260" w:lineRule="exact"/>
              <w:jc w:val="both"/>
              <w:rPr>
                <w:rFonts w:ascii="Arial" w:hAnsi="Arial" w:cs="Arial"/>
                <w:sz w:val="20"/>
                <w:szCs w:val="20"/>
                <w:lang w:val="de-DE"/>
              </w:rPr>
            </w:pPr>
            <w:r w:rsidRPr="007B28E0">
              <w:rPr>
                <w:rFonts w:ascii="Arial" w:hAnsi="Arial" w:cs="Arial"/>
                <w:sz w:val="20"/>
                <w:szCs w:val="20"/>
              </w:rPr>
              <w:t xml:space="preserve">1-ter. A seguito dell'eventuale accertamento di un disavanzo di amministrazione presunto nell'ambito delle attività previste dall'art. 187, comma 3-quinquies, effettuate nel corso dell'esercizio provvisorio nel rispetto di quanto previsto dall'art. 187, comma 3, si provvede alla tempestiva approvazione del bilancio di previsione. Nelle more dell'approvazione del bilancio la gestione prosegue secondo le modalità previste dall'art. </w:t>
            </w:r>
            <w:r w:rsidRPr="007B28E0">
              <w:rPr>
                <w:rFonts w:ascii="Arial" w:hAnsi="Arial" w:cs="Arial"/>
                <w:sz w:val="20"/>
                <w:szCs w:val="20"/>
                <w:lang w:val="de-DE"/>
              </w:rPr>
              <w:t xml:space="preserve">163, </w:t>
            </w:r>
            <w:proofErr w:type="spellStart"/>
            <w:r w:rsidRPr="007B28E0">
              <w:rPr>
                <w:rFonts w:ascii="Arial" w:hAnsi="Arial" w:cs="Arial"/>
                <w:sz w:val="20"/>
                <w:szCs w:val="20"/>
                <w:lang w:val="de-DE"/>
              </w:rPr>
              <w:t>comma</w:t>
            </w:r>
            <w:proofErr w:type="spellEnd"/>
            <w:r w:rsidRPr="007B28E0">
              <w:rPr>
                <w:rFonts w:ascii="Arial" w:hAnsi="Arial" w:cs="Arial"/>
                <w:sz w:val="20"/>
                <w:szCs w:val="20"/>
                <w:lang w:val="de-DE"/>
              </w:rPr>
              <w:t xml:space="preserve"> 3.</w:t>
            </w:r>
          </w:p>
        </w:tc>
        <w:tc>
          <w:tcPr>
            <w:tcW w:w="250" w:type="dxa"/>
            <w:vAlign w:val="center"/>
          </w:tcPr>
          <w:p w:rsidR="00574495" w:rsidRPr="007B28E0" w:rsidRDefault="00574495" w:rsidP="00574495">
            <w:pPr>
              <w:jc w:val="both"/>
              <w:rPr>
                <w:rFonts w:ascii="Arial" w:hAnsi="Arial" w:cs="Arial"/>
                <w:sz w:val="20"/>
                <w:szCs w:val="20"/>
                <w:lang w:val="de-DE" w:eastAsia="de-DE"/>
              </w:rPr>
            </w:pPr>
          </w:p>
        </w:tc>
        <w:tc>
          <w:tcPr>
            <w:tcW w:w="4995" w:type="dxa"/>
            <w:gridSpan w:val="2"/>
            <w:shd w:val="clear" w:color="auto" w:fill="auto"/>
          </w:tcPr>
          <w:p w:rsidR="00574495" w:rsidRPr="007B28E0" w:rsidRDefault="0069684C"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1-ter. Infolge der etwaigen Feststellung eines voraussichtlichen Verwaltungsfehlbetrags im Rahmen der Tätigkeiten laut Artikel 187 Absatz 3-quinquies, die im Laufe der vorläufigen Haushaltsgebarung unter Einhaltung der</w:t>
            </w:r>
            <w:r w:rsidR="008C1FFD" w:rsidRPr="007B28E0">
              <w:rPr>
                <w:rFonts w:ascii="Arial" w:hAnsi="Arial" w:cs="Arial"/>
                <w:sz w:val="20"/>
                <w:szCs w:val="20"/>
                <w:lang w:val="de-DE"/>
              </w:rPr>
              <w:t xml:space="preserve"> Bestimmungen gemäß Artikel 187</w:t>
            </w:r>
            <w:r w:rsidRPr="007B28E0">
              <w:rPr>
                <w:rFonts w:ascii="Arial" w:hAnsi="Arial" w:cs="Arial"/>
                <w:sz w:val="20"/>
                <w:szCs w:val="20"/>
                <w:lang w:val="de-DE"/>
              </w:rPr>
              <w:t xml:space="preserve"> Absatz 3 durchgeführt wurden, wird der Haushaltsvoranschlag</w:t>
            </w:r>
            <w:r w:rsidR="00C02BD7" w:rsidRPr="007B28E0">
              <w:rPr>
                <w:rFonts w:ascii="Arial" w:hAnsi="Arial" w:cs="Arial"/>
                <w:sz w:val="20"/>
                <w:szCs w:val="20"/>
                <w:lang w:val="de-DE"/>
              </w:rPr>
              <w:t xml:space="preserve"> </w:t>
            </w:r>
            <w:r w:rsidRPr="007B28E0">
              <w:rPr>
                <w:rFonts w:ascii="Arial" w:hAnsi="Arial" w:cs="Arial"/>
                <w:sz w:val="20"/>
                <w:szCs w:val="20"/>
                <w:lang w:val="de-DE"/>
              </w:rPr>
              <w:t>umgehend genehmigt. Solange der Haushalt noch nicht genehmigt ist, wird die Gebarung gemäß den Modalitäten laut Artikel 163 Absatz 3 fortgesetzt.</w:t>
            </w:r>
          </w:p>
        </w:tc>
      </w:tr>
      <w:tr w:rsidR="00574495" w:rsidRPr="00513777" w:rsidTr="00D609DE">
        <w:trPr>
          <w:trHeight w:val="51"/>
        </w:trPr>
        <w:tc>
          <w:tcPr>
            <w:tcW w:w="4820" w:type="dxa"/>
          </w:tcPr>
          <w:p w:rsidR="00574495" w:rsidRPr="007B28E0" w:rsidRDefault="00574495" w:rsidP="007B686A">
            <w:pPr>
              <w:widowControl w:val="0"/>
              <w:spacing w:line="260" w:lineRule="exact"/>
              <w:jc w:val="both"/>
              <w:rPr>
                <w:rFonts w:ascii="Arial" w:hAnsi="Arial" w:cs="Arial"/>
                <w:sz w:val="20"/>
                <w:szCs w:val="20"/>
              </w:rPr>
            </w:pPr>
            <w:r w:rsidRPr="007B28E0">
              <w:rPr>
                <w:rFonts w:ascii="Arial" w:hAnsi="Arial" w:cs="Arial"/>
                <w:sz w:val="20"/>
                <w:szCs w:val="20"/>
              </w:rPr>
              <w:t>1-quater. Agli enti locali che presentino, nell'ultimo rendiconto deliberato, un disavanzo di amministrazione ovvero debiti fuori bilancio, ancorché da riconoscere, nelle more della variazione di bilancio che dispone la copertura del disavanzo e del riconoscimento e finanziamento del debito fuori bilancio, è fatto divieto di assumere impegni e pagare spese per servizi non espressamente previsti per legge. Sono fatte salve le spese da sostenere a fronte di impegni già assunti nei precedenti esercizi.</w:t>
            </w:r>
          </w:p>
        </w:tc>
        <w:tc>
          <w:tcPr>
            <w:tcW w:w="250" w:type="dxa"/>
            <w:vAlign w:val="center"/>
          </w:tcPr>
          <w:p w:rsidR="00574495" w:rsidRPr="007B28E0" w:rsidRDefault="00574495" w:rsidP="00574495">
            <w:pPr>
              <w:ind w:right="98"/>
              <w:rPr>
                <w:rFonts w:ascii="Arial" w:hAnsi="Arial" w:cs="Arial"/>
                <w:sz w:val="20"/>
                <w:szCs w:val="20"/>
              </w:rPr>
            </w:pPr>
          </w:p>
        </w:tc>
        <w:tc>
          <w:tcPr>
            <w:tcW w:w="4995" w:type="dxa"/>
            <w:gridSpan w:val="2"/>
            <w:shd w:val="clear" w:color="auto" w:fill="auto"/>
          </w:tcPr>
          <w:p w:rsidR="00574495" w:rsidRPr="007B28E0" w:rsidRDefault="0069684C"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1-quater. Die örtlichen Körperschaften, die in der letzten beschlossenen Rechnungslegung einen Verwaltungsfehlbetrag bzw. außeretatmäßige auch noch anzuerkennende Verbindlichkeiten aufweisen, dürfen, solange</w:t>
            </w:r>
            <w:r w:rsidR="00C9098D" w:rsidRPr="007B28E0">
              <w:rPr>
                <w:rFonts w:ascii="Arial" w:hAnsi="Arial" w:cs="Arial"/>
                <w:sz w:val="20"/>
                <w:szCs w:val="20"/>
                <w:lang w:val="de-DE"/>
              </w:rPr>
              <w:t xml:space="preserve"> </w:t>
            </w:r>
            <w:r w:rsidRPr="007B28E0">
              <w:rPr>
                <w:rFonts w:ascii="Arial" w:hAnsi="Arial" w:cs="Arial"/>
                <w:sz w:val="20"/>
                <w:szCs w:val="20"/>
                <w:lang w:val="de-DE"/>
              </w:rPr>
              <w:t>die Haushal</w:t>
            </w:r>
            <w:r w:rsidR="00C9098D" w:rsidRPr="007B28E0">
              <w:rPr>
                <w:rFonts w:ascii="Arial" w:hAnsi="Arial" w:cs="Arial"/>
                <w:sz w:val="20"/>
                <w:szCs w:val="20"/>
                <w:lang w:val="de-DE"/>
              </w:rPr>
              <w:t>tsänderung, mit welcher die Deck</w:t>
            </w:r>
            <w:r w:rsidRPr="007B28E0">
              <w:rPr>
                <w:rFonts w:ascii="Arial" w:hAnsi="Arial" w:cs="Arial"/>
                <w:sz w:val="20"/>
                <w:szCs w:val="20"/>
                <w:lang w:val="de-DE"/>
              </w:rPr>
              <w:t>ung</w:t>
            </w:r>
            <w:r w:rsidR="00C9098D" w:rsidRPr="007B28E0">
              <w:rPr>
                <w:rFonts w:ascii="Arial" w:hAnsi="Arial" w:cs="Arial"/>
                <w:sz w:val="20"/>
                <w:szCs w:val="20"/>
                <w:lang w:val="de-DE"/>
              </w:rPr>
              <w:t xml:space="preserve"> </w:t>
            </w:r>
            <w:r w:rsidRPr="007B28E0">
              <w:rPr>
                <w:rFonts w:ascii="Arial" w:hAnsi="Arial" w:cs="Arial"/>
                <w:sz w:val="20"/>
                <w:szCs w:val="20"/>
                <w:lang w:val="de-DE"/>
              </w:rPr>
              <w:t>des Fehlbetrags sowie die Anerkennung und Finanzierung</w:t>
            </w:r>
            <w:r w:rsidR="00C9098D" w:rsidRPr="007B28E0">
              <w:rPr>
                <w:rFonts w:ascii="Arial" w:hAnsi="Arial" w:cs="Arial"/>
                <w:sz w:val="20"/>
                <w:szCs w:val="20"/>
                <w:lang w:val="de-DE"/>
              </w:rPr>
              <w:t xml:space="preserve"> </w:t>
            </w:r>
            <w:r w:rsidRPr="007B28E0">
              <w:rPr>
                <w:rFonts w:ascii="Arial" w:hAnsi="Arial" w:cs="Arial"/>
                <w:sz w:val="20"/>
                <w:szCs w:val="20"/>
                <w:lang w:val="de-DE"/>
              </w:rPr>
              <w:t>der außeretatmäßigen Verbindlichkeiten</w:t>
            </w:r>
            <w:r w:rsidR="00C9098D" w:rsidRPr="007B28E0">
              <w:rPr>
                <w:rFonts w:ascii="Arial" w:hAnsi="Arial" w:cs="Arial"/>
                <w:sz w:val="20"/>
                <w:szCs w:val="20"/>
                <w:lang w:val="de-DE"/>
              </w:rPr>
              <w:t xml:space="preserve"> </w:t>
            </w:r>
            <w:r w:rsidRPr="007B28E0">
              <w:rPr>
                <w:rFonts w:ascii="Arial" w:hAnsi="Arial" w:cs="Arial"/>
                <w:sz w:val="20"/>
                <w:szCs w:val="20"/>
                <w:lang w:val="de-DE"/>
              </w:rPr>
              <w:t>verfügt werden, noch nicht beschlossen ist, keine</w:t>
            </w:r>
            <w:r w:rsidR="002B0A32" w:rsidRPr="007B28E0">
              <w:rPr>
                <w:rFonts w:ascii="Arial" w:hAnsi="Arial" w:cs="Arial"/>
                <w:sz w:val="20"/>
                <w:szCs w:val="20"/>
                <w:lang w:val="de-DE"/>
              </w:rPr>
              <w:t xml:space="preserve"> Verpflichtungen</w:t>
            </w:r>
            <w:r w:rsidR="00C9098D" w:rsidRPr="007B28E0">
              <w:rPr>
                <w:rFonts w:ascii="Arial" w:hAnsi="Arial" w:cs="Arial"/>
                <w:sz w:val="20"/>
                <w:szCs w:val="20"/>
                <w:lang w:val="de-DE"/>
              </w:rPr>
              <w:t xml:space="preserve"> </w:t>
            </w:r>
            <w:r w:rsidRPr="007B28E0">
              <w:rPr>
                <w:rFonts w:ascii="Arial" w:hAnsi="Arial" w:cs="Arial"/>
                <w:sz w:val="20"/>
                <w:szCs w:val="20"/>
                <w:lang w:val="de-DE"/>
              </w:rPr>
              <w:t>vornehmen und Ausgaben für Dienste</w:t>
            </w:r>
            <w:r w:rsidR="00C9098D" w:rsidRPr="007B28E0">
              <w:rPr>
                <w:rFonts w:ascii="Arial" w:hAnsi="Arial" w:cs="Arial"/>
                <w:sz w:val="20"/>
                <w:szCs w:val="20"/>
                <w:lang w:val="de-DE"/>
              </w:rPr>
              <w:t xml:space="preserve"> </w:t>
            </w:r>
            <w:r w:rsidRPr="007B28E0">
              <w:rPr>
                <w:rFonts w:ascii="Arial" w:hAnsi="Arial" w:cs="Arial"/>
                <w:sz w:val="20"/>
                <w:szCs w:val="20"/>
                <w:lang w:val="de-DE"/>
              </w:rPr>
              <w:t>zahlen, die nicht ausdrücklich gesetzlich vorgesehen</w:t>
            </w:r>
            <w:r w:rsidR="00C9098D" w:rsidRPr="007B28E0">
              <w:rPr>
                <w:rFonts w:ascii="Arial" w:hAnsi="Arial" w:cs="Arial"/>
                <w:sz w:val="20"/>
                <w:szCs w:val="20"/>
                <w:lang w:val="de-DE"/>
              </w:rPr>
              <w:t xml:space="preserve"> </w:t>
            </w:r>
            <w:r w:rsidRPr="007B28E0">
              <w:rPr>
                <w:rFonts w:ascii="Arial" w:hAnsi="Arial" w:cs="Arial"/>
                <w:sz w:val="20"/>
                <w:szCs w:val="20"/>
                <w:lang w:val="de-DE"/>
              </w:rPr>
              <w:t>sind. Ausgenom</w:t>
            </w:r>
            <w:r w:rsidR="004E166F" w:rsidRPr="007B28E0">
              <w:rPr>
                <w:rFonts w:ascii="Arial" w:hAnsi="Arial" w:cs="Arial"/>
                <w:sz w:val="20"/>
                <w:szCs w:val="20"/>
                <w:lang w:val="de-DE"/>
              </w:rPr>
              <w:t>men sind Ausgaben für</w:t>
            </w:r>
            <w:r w:rsidR="002B0A32" w:rsidRPr="007B28E0">
              <w:rPr>
                <w:rFonts w:ascii="Arial" w:hAnsi="Arial" w:cs="Arial"/>
                <w:sz w:val="20"/>
                <w:szCs w:val="20"/>
                <w:lang w:val="de-DE"/>
              </w:rPr>
              <w:t xml:space="preserve"> Verpflichtungen</w:t>
            </w:r>
            <w:r w:rsidR="007B28E0" w:rsidRPr="007B28E0">
              <w:rPr>
                <w:rFonts w:ascii="Arial" w:hAnsi="Arial" w:cs="Arial"/>
                <w:sz w:val="20"/>
                <w:szCs w:val="20"/>
                <w:lang w:val="de-DE"/>
              </w:rPr>
              <w:t>,</w:t>
            </w:r>
            <w:r w:rsidR="004E166F" w:rsidRPr="007B28E0">
              <w:rPr>
                <w:rFonts w:ascii="Arial" w:hAnsi="Arial" w:cs="Arial"/>
                <w:sz w:val="20"/>
                <w:szCs w:val="20"/>
                <w:lang w:val="de-DE"/>
              </w:rPr>
              <w:t xml:space="preserve"> </w:t>
            </w:r>
            <w:r w:rsidRPr="007B28E0">
              <w:rPr>
                <w:rFonts w:ascii="Arial" w:hAnsi="Arial" w:cs="Arial"/>
                <w:sz w:val="20"/>
                <w:szCs w:val="20"/>
                <w:lang w:val="de-DE"/>
              </w:rPr>
              <w:t>welche bereits in den vorausgegangenen Haushaltsjahren</w:t>
            </w:r>
            <w:r w:rsidR="00C9098D" w:rsidRPr="007B28E0">
              <w:rPr>
                <w:rFonts w:ascii="Arial" w:hAnsi="Arial" w:cs="Arial"/>
                <w:sz w:val="20"/>
                <w:szCs w:val="20"/>
                <w:lang w:val="de-DE"/>
              </w:rPr>
              <w:t xml:space="preserve"> </w:t>
            </w:r>
            <w:r w:rsidRPr="007B28E0">
              <w:rPr>
                <w:rFonts w:ascii="Arial" w:hAnsi="Arial" w:cs="Arial"/>
                <w:sz w:val="20"/>
                <w:szCs w:val="20"/>
                <w:lang w:val="de-DE"/>
              </w:rPr>
              <w:t>vorgenommen wurden.</w:t>
            </w:r>
          </w:p>
        </w:tc>
      </w:tr>
      <w:tr w:rsidR="00574495" w:rsidRPr="00513777" w:rsidTr="00D609DE">
        <w:trPr>
          <w:trHeight w:val="51"/>
        </w:trPr>
        <w:tc>
          <w:tcPr>
            <w:tcW w:w="4820" w:type="dxa"/>
          </w:tcPr>
          <w:p w:rsidR="00574495" w:rsidRPr="007B0E80" w:rsidRDefault="00574495" w:rsidP="00574495">
            <w:pPr>
              <w:ind w:right="98"/>
              <w:rPr>
                <w:rFonts w:ascii="Arial" w:hAnsi="Arial" w:cs="Arial"/>
                <w:sz w:val="20"/>
                <w:szCs w:val="20"/>
                <w:lang w:val="de-DE"/>
              </w:rPr>
            </w:pPr>
          </w:p>
        </w:tc>
        <w:tc>
          <w:tcPr>
            <w:tcW w:w="250" w:type="dxa"/>
            <w:vAlign w:val="center"/>
          </w:tcPr>
          <w:p w:rsidR="00574495" w:rsidRPr="007B0E80" w:rsidRDefault="00574495" w:rsidP="00574495">
            <w:pPr>
              <w:ind w:right="98"/>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7B0E80" w:rsidRDefault="00574495" w:rsidP="00574495">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ind w:firstLine="441"/>
              <w:jc w:val="both"/>
              <w:rPr>
                <w:rFonts w:ascii="Arial" w:hAnsi="Arial" w:cs="Arial"/>
                <w:sz w:val="20"/>
                <w:szCs w:val="20"/>
                <w:lang w:val="de-DE"/>
              </w:rPr>
            </w:pPr>
          </w:p>
        </w:tc>
      </w:tr>
      <w:tr w:rsidR="00574495" w:rsidRPr="007B0E80" w:rsidTr="00D609DE">
        <w:trPr>
          <w:trHeight w:val="51"/>
        </w:trPr>
        <w:tc>
          <w:tcPr>
            <w:tcW w:w="4820" w:type="dxa"/>
          </w:tcPr>
          <w:p w:rsidR="0052280F" w:rsidRDefault="00C9098D" w:rsidP="00574495">
            <w:pPr>
              <w:widowControl w:val="0"/>
              <w:spacing w:line="260" w:lineRule="exact"/>
              <w:jc w:val="cente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189 </w:t>
            </w:r>
          </w:p>
          <w:p w:rsidR="00574495" w:rsidRPr="007B0E80" w:rsidRDefault="00574495" w:rsidP="00574495">
            <w:pPr>
              <w:widowControl w:val="0"/>
              <w:spacing w:line="260" w:lineRule="exact"/>
              <w:jc w:val="center"/>
              <w:rPr>
                <w:rFonts w:ascii="Arial" w:hAnsi="Arial" w:cs="Arial"/>
                <w:sz w:val="20"/>
                <w:szCs w:val="20"/>
                <w:lang w:val="de-DE"/>
              </w:rPr>
            </w:pPr>
            <w:proofErr w:type="spellStart"/>
            <w:r w:rsidRPr="007B0E80">
              <w:rPr>
                <w:rFonts w:ascii="Arial" w:hAnsi="Arial" w:cs="Arial"/>
                <w:sz w:val="20"/>
                <w:szCs w:val="20"/>
                <w:lang w:val="de-DE"/>
              </w:rPr>
              <w:t>Residui</w:t>
            </w:r>
            <w:proofErr w:type="spellEnd"/>
            <w:r w:rsidRPr="007B0E80">
              <w:rPr>
                <w:rFonts w:ascii="Arial" w:hAnsi="Arial" w:cs="Arial"/>
                <w:sz w:val="20"/>
                <w:szCs w:val="20"/>
                <w:lang w:val="de-DE"/>
              </w:rPr>
              <w:t xml:space="preserve"> </w:t>
            </w:r>
            <w:proofErr w:type="spellStart"/>
            <w:r w:rsidRPr="007B0E80">
              <w:rPr>
                <w:rFonts w:ascii="Arial" w:hAnsi="Arial" w:cs="Arial"/>
                <w:sz w:val="20"/>
                <w:szCs w:val="20"/>
                <w:lang w:val="de-DE"/>
              </w:rPr>
              <w:t>attivi</w:t>
            </w:r>
            <w:proofErr w:type="spellEnd"/>
          </w:p>
        </w:tc>
        <w:tc>
          <w:tcPr>
            <w:tcW w:w="250" w:type="dxa"/>
            <w:vAlign w:val="center"/>
          </w:tcPr>
          <w:p w:rsidR="00574495" w:rsidRPr="007B0E80" w:rsidRDefault="00574495" w:rsidP="00574495">
            <w:pPr>
              <w:jc w:val="both"/>
              <w:rPr>
                <w:rFonts w:ascii="Arial" w:hAnsi="Arial" w:cs="Arial"/>
                <w:sz w:val="20"/>
                <w:szCs w:val="20"/>
                <w:lang w:val="de-DE" w:eastAsia="de-DE"/>
              </w:rPr>
            </w:pPr>
          </w:p>
        </w:tc>
        <w:tc>
          <w:tcPr>
            <w:tcW w:w="4995" w:type="dxa"/>
            <w:gridSpan w:val="2"/>
            <w:shd w:val="clear" w:color="auto" w:fill="auto"/>
          </w:tcPr>
          <w:p w:rsidR="0052280F" w:rsidRDefault="00C9098D" w:rsidP="002D638A">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 xml:space="preserve">Artikel 189 </w:t>
            </w:r>
          </w:p>
          <w:p w:rsidR="00574495" w:rsidRPr="007B0E80" w:rsidRDefault="00C9098D" w:rsidP="002D638A">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Aktivrückstände</w:t>
            </w:r>
          </w:p>
        </w:tc>
      </w:tr>
      <w:tr w:rsidR="00574495" w:rsidRPr="007B0E80" w:rsidTr="00D609DE">
        <w:trPr>
          <w:trHeight w:val="51"/>
        </w:trPr>
        <w:tc>
          <w:tcPr>
            <w:tcW w:w="4820" w:type="dxa"/>
          </w:tcPr>
          <w:p w:rsidR="00574495" w:rsidRPr="007B0E80" w:rsidRDefault="00574495" w:rsidP="00574495">
            <w:pPr>
              <w:ind w:right="98"/>
              <w:jc w:val="both"/>
              <w:rPr>
                <w:rFonts w:ascii="Arial" w:hAnsi="Arial" w:cs="Arial"/>
                <w:sz w:val="20"/>
                <w:szCs w:val="20"/>
                <w:lang w:val="de-DE"/>
              </w:rPr>
            </w:pPr>
          </w:p>
        </w:tc>
        <w:tc>
          <w:tcPr>
            <w:tcW w:w="250" w:type="dxa"/>
            <w:vAlign w:val="center"/>
          </w:tcPr>
          <w:p w:rsidR="00574495" w:rsidRPr="007B0E80" w:rsidRDefault="00574495" w:rsidP="00574495">
            <w:pPr>
              <w:ind w:right="98"/>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293EE2" w:rsidRDefault="00574495" w:rsidP="00C9098D">
            <w:pPr>
              <w:widowControl w:val="0"/>
              <w:spacing w:line="260" w:lineRule="exact"/>
              <w:jc w:val="both"/>
              <w:rPr>
                <w:rFonts w:ascii="Arial" w:hAnsi="Arial" w:cs="Arial"/>
                <w:sz w:val="20"/>
                <w:szCs w:val="20"/>
              </w:rPr>
            </w:pPr>
            <w:r w:rsidRPr="00293EE2">
              <w:rPr>
                <w:rFonts w:ascii="Arial" w:hAnsi="Arial" w:cs="Arial"/>
                <w:sz w:val="20"/>
                <w:szCs w:val="20"/>
              </w:rPr>
              <w:t>1. Costituiscono residui attivi le somme accertate e non riscosse entro il termine dell'esercizio.</w:t>
            </w:r>
          </w:p>
        </w:tc>
        <w:tc>
          <w:tcPr>
            <w:tcW w:w="250" w:type="dxa"/>
            <w:vAlign w:val="center"/>
          </w:tcPr>
          <w:p w:rsidR="00574495" w:rsidRPr="00293EE2" w:rsidRDefault="00574495" w:rsidP="00574495">
            <w:pPr>
              <w:ind w:right="98"/>
              <w:rPr>
                <w:rFonts w:ascii="Arial" w:hAnsi="Arial" w:cs="Arial"/>
                <w:sz w:val="20"/>
                <w:szCs w:val="20"/>
              </w:rPr>
            </w:pPr>
          </w:p>
          <w:p w:rsidR="00574495" w:rsidRPr="00293EE2" w:rsidRDefault="00574495" w:rsidP="00574495">
            <w:pPr>
              <w:ind w:right="98"/>
              <w:rPr>
                <w:rFonts w:ascii="Arial" w:hAnsi="Arial" w:cs="Arial"/>
                <w:sz w:val="20"/>
                <w:szCs w:val="20"/>
              </w:rPr>
            </w:pPr>
          </w:p>
          <w:p w:rsidR="00574495" w:rsidRPr="00293EE2" w:rsidRDefault="00574495" w:rsidP="00574495">
            <w:pPr>
              <w:ind w:right="98"/>
              <w:rPr>
                <w:rFonts w:ascii="Arial" w:hAnsi="Arial" w:cs="Arial"/>
                <w:sz w:val="20"/>
                <w:szCs w:val="20"/>
              </w:rPr>
            </w:pPr>
          </w:p>
        </w:tc>
        <w:tc>
          <w:tcPr>
            <w:tcW w:w="4995" w:type="dxa"/>
            <w:gridSpan w:val="2"/>
            <w:shd w:val="clear" w:color="auto" w:fill="auto"/>
          </w:tcPr>
          <w:p w:rsidR="00574495" w:rsidRPr="007B0E80" w:rsidRDefault="00C9098D" w:rsidP="002D638A">
            <w:pPr>
              <w:widowControl w:val="0"/>
              <w:spacing w:line="260" w:lineRule="exact"/>
              <w:jc w:val="both"/>
              <w:rPr>
                <w:rFonts w:ascii="Arial" w:hAnsi="Arial" w:cs="Arial"/>
                <w:sz w:val="20"/>
                <w:szCs w:val="20"/>
                <w:lang w:val="de-DE"/>
              </w:rPr>
            </w:pPr>
            <w:r w:rsidRPr="007B0E80">
              <w:rPr>
                <w:rFonts w:ascii="Arial" w:hAnsi="Arial" w:cs="Arial"/>
                <w:sz w:val="20"/>
                <w:szCs w:val="20"/>
                <w:lang w:val="de-DE"/>
              </w:rPr>
              <w:t>1. Aktivrückstände sind diejenigen Beträge, die zum Ende des Haushaltsjahres festgestellt und nicht eingehoben wurden.</w:t>
            </w:r>
          </w:p>
        </w:tc>
      </w:tr>
      <w:tr w:rsidR="00574495" w:rsidRPr="007B0E80" w:rsidTr="00D609DE">
        <w:trPr>
          <w:trHeight w:val="51"/>
        </w:trPr>
        <w:tc>
          <w:tcPr>
            <w:tcW w:w="4820" w:type="dxa"/>
          </w:tcPr>
          <w:p w:rsidR="00574495" w:rsidRPr="00293EE2" w:rsidRDefault="00574495" w:rsidP="00C9098D">
            <w:pPr>
              <w:widowControl w:val="0"/>
              <w:spacing w:line="260" w:lineRule="exact"/>
              <w:jc w:val="both"/>
              <w:rPr>
                <w:rFonts w:ascii="Arial" w:hAnsi="Arial" w:cs="Arial"/>
                <w:sz w:val="20"/>
                <w:szCs w:val="20"/>
              </w:rPr>
            </w:pPr>
            <w:r w:rsidRPr="00293EE2">
              <w:rPr>
                <w:rFonts w:ascii="Arial" w:hAnsi="Arial" w:cs="Arial"/>
                <w:sz w:val="20"/>
                <w:szCs w:val="20"/>
              </w:rPr>
              <w:t xml:space="preserve">2. Sono mantenute tra i residui dell'esercizio esclusivamente le entrate accertate per le quali esiste un titolo giuridico che costituisca l'ente locale creditore della correlativa entrata, esigibile nell'esercizio, secondo i principi applicati della contabilità finanziaria di cui all'allegato n. 4/2 del </w:t>
            </w:r>
            <w:hyperlink r:id="rId54" w:anchor="id=10LX0000756196ART0,__m=document" w:history="1">
              <w:r w:rsidRPr="00293EE2">
                <w:rPr>
                  <w:rFonts w:ascii="Arial" w:hAnsi="Arial" w:cs="Arial"/>
                  <w:sz w:val="20"/>
                  <w:szCs w:val="20"/>
                </w:rPr>
                <w:t>decreto legislativo 23 giugno 2011, n. 118</w:t>
              </w:r>
            </w:hyperlink>
            <w:r w:rsidRPr="00293EE2">
              <w:rPr>
                <w:rFonts w:ascii="Arial" w:hAnsi="Arial" w:cs="Arial"/>
                <w:sz w:val="20"/>
                <w:szCs w:val="20"/>
              </w:rPr>
              <w:t>, e successive modificazioni.</w:t>
            </w:r>
          </w:p>
        </w:tc>
        <w:tc>
          <w:tcPr>
            <w:tcW w:w="250" w:type="dxa"/>
            <w:vAlign w:val="center"/>
          </w:tcPr>
          <w:p w:rsidR="00574495" w:rsidRPr="00293EE2" w:rsidRDefault="00574495" w:rsidP="00574495">
            <w:pPr>
              <w:autoSpaceDE w:val="0"/>
              <w:autoSpaceDN w:val="0"/>
              <w:adjustRightInd w:val="0"/>
              <w:jc w:val="both"/>
              <w:rPr>
                <w:rFonts w:ascii="Arial" w:hAnsi="Arial" w:cs="Arial"/>
                <w:sz w:val="20"/>
                <w:szCs w:val="20"/>
                <w:lang w:eastAsia="de-DE"/>
              </w:rPr>
            </w:pPr>
          </w:p>
        </w:tc>
        <w:tc>
          <w:tcPr>
            <w:tcW w:w="4995" w:type="dxa"/>
            <w:gridSpan w:val="2"/>
            <w:shd w:val="clear" w:color="auto" w:fill="auto"/>
          </w:tcPr>
          <w:p w:rsidR="00574495" w:rsidRPr="007B0E80" w:rsidRDefault="00C9098D" w:rsidP="002D638A">
            <w:pPr>
              <w:widowControl w:val="0"/>
              <w:spacing w:line="260" w:lineRule="exact"/>
              <w:jc w:val="both"/>
              <w:rPr>
                <w:rFonts w:ascii="Arial" w:hAnsi="Arial" w:cs="Arial"/>
                <w:sz w:val="20"/>
                <w:szCs w:val="20"/>
                <w:lang w:val="de-DE"/>
              </w:rPr>
            </w:pPr>
            <w:r w:rsidRPr="007B0E80">
              <w:rPr>
                <w:rFonts w:ascii="Arial" w:hAnsi="Arial" w:cs="Arial"/>
                <w:sz w:val="20"/>
                <w:szCs w:val="20"/>
                <w:lang w:val="de-DE"/>
              </w:rPr>
              <w:t>2. Unter den Rückständen des Haushaltsjahres fallen ausschließlich jene Einnahmen, für die ein Rechtstitel besteht, der die örtliche Körperschaft als Anspruchsberechtigten in Bezug auf die entsprechende Einnahme ausweist, die im Haushaltsjahr nach den angewandten Grundsätzen über die Finanzbuchhaltung laut Anlage Nr. 4/2 zum gesetzesvertretenden Dekret vom 23. Juni 2011, Nr. 118, in geltender Fassung, fällig werden.</w:t>
            </w:r>
          </w:p>
        </w:tc>
      </w:tr>
      <w:tr w:rsidR="00574495" w:rsidRPr="00513777" w:rsidTr="00D609DE">
        <w:trPr>
          <w:trHeight w:val="51"/>
        </w:trPr>
        <w:tc>
          <w:tcPr>
            <w:tcW w:w="4820" w:type="dxa"/>
          </w:tcPr>
          <w:p w:rsidR="00574495" w:rsidRPr="007B28E0" w:rsidRDefault="00574495" w:rsidP="00C9098D">
            <w:pPr>
              <w:widowControl w:val="0"/>
              <w:spacing w:line="260" w:lineRule="exact"/>
              <w:jc w:val="both"/>
              <w:rPr>
                <w:rFonts w:ascii="Arial" w:hAnsi="Arial" w:cs="Arial"/>
                <w:sz w:val="20"/>
                <w:szCs w:val="20"/>
              </w:rPr>
            </w:pPr>
            <w:r w:rsidRPr="007B28E0">
              <w:rPr>
                <w:rFonts w:ascii="Arial" w:hAnsi="Arial" w:cs="Arial"/>
                <w:sz w:val="20"/>
                <w:szCs w:val="20"/>
              </w:rPr>
              <w:t xml:space="preserve">3. Alla chiusura dell'esercizio le somme rese disponibili dalla Cassa depositi e prestiti a titolo di finanziamento e non ancora prelevate dall'ente </w:t>
            </w:r>
            <w:r w:rsidRPr="007B28E0">
              <w:rPr>
                <w:rFonts w:ascii="Arial" w:hAnsi="Arial" w:cs="Arial"/>
                <w:sz w:val="20"/>
                <w:szCs w:val="20"/>
              </w:rPr>
              <w:lastRenderedPageBreak/>
              <w:t>costituiscono residui attivi a valere dell'entrata classificata come prelievi da depositi bancari, nell'ambito del titolo Entrate da riduzione di attività finanziarie, tipologia Altre entrate per riduzione di attività finanziarie.</w:t>
            </w:r>
          </w:p>
        </w:tc>
        <w:tc>
          <w:tcPr>
            <w:tcW w:w="250" w:type="dxa"/>
            <w:vAlign w:val="center"/>
          </w:tcPr>
          <w:p w:rsidR="00574495" w:rsidRPr="007B28E0" w:rsidRDefault="00574495" w:rsidP="00574495">
            <w:pPr>
              <w:rPr>
                <w:rFonts w:ascii="Arial" w:hAnsi="Arial" w:cs="Arial"/>
                <w:sz w:val="20"/>
                <w:szCs w:val="20"/>
              </w:rPr>
            </w:pPr>
          </w:p>
        </w:tc>
        <w:tc>
          <w:tcPr>
            <w:tcW w:w="4995" w:type="dxa"/>
            <w:gridSpan w:val="2"/>
            <w:shd w:val="clear" w:color="auto" w:fill="auto"/>
          </w:tcPr>
          <w:p w:rsidR="00574495" w:rsidRPr="007B28E0" w:rsidRDefault="00B462E7" w:rsidP="002D638A">
            <w:pPr>
              <w:spacing w:line="260" w:lineRule="exact"/>
              <w:jc w:val="both"/>
              <w:rPr>
                <w:rFonts w:ascii="Arial" w:eastAsia="Cambria" w:hAnsi="Arial" w:cs="Arial"/>
                <w:sz w:val="20"/>
                <w:szCs w:val="20"/>
                <w:lang w:val="de-DE"/>
              </w:rPr>
            </w:pPr>
            <w:r w:rsidRPr="007B28E0">
              <w:rPr>
                <w:rFonts w:ascii="Arial" w:hAnsi="Arial" w:cs="Arial"/>
                <w:sz w:val="20"/>
                <w:szCs w:val="20"/>
                <w:lang w:val="de-DE"/>
              </w:rPr>
              <w:t xml:space="preserve">3. Bei Abschluss des Haushaltsjahres stellen die von der Depositenkasse zu Finanzierungszwecken bereitgestellten und von der Körperschaft noch nicht </w:t>
            </w:r>
            <w:r w:rsidRPr="007B28E0">
              <w:rPr>
                <w:rFonts w:ascii="Arial" w:hAnsi="Arial" w:cs="Arial"/>
                <w:sz w:val="20"/>
                <w:szCs w:val="20"/>
                <w:lang w:val="de-DE"/>
              </w:rPr>
              <w:lastRenderedPageBreak/>
              <w:t xml:space="preserve">behobenen </w:t>
            </w:r>
            <w:r w:rsidR="000D1719" w:rsidRPr="007B28E0">
              <w:rPr>
                <w:rFonts w:ascii="Arial" w:hAnsi="Arial" w:cs="Arial"/>
                <w:sz w:val="20"/>
                <w:szCs w:val="20"/>
                <w:lang w:val="de-DE"/>
              </w:rPr>
              <w:t xml:space="preserve">Beträge aktive Rückstände dar, </w:t>
            </w:r>
            <w:r w:rsidRPr="007B28E0">
              <w:rPr>
                <w:rFonts w:ascii="Arial" w:hAnsi="Arial" w:cs="Arial"/>
                <w:sz w:val="20"/>
                <w:szCs w:val="20"/>
                <w:lang w:val="de-DE"/>
              </w:rPr>
              <w:t>die sich im Rahmen des Titels „Einnahmen aus dem Abbau von Finanzanlagen“ - Typologie „Sonstige Einnahmen aus dem Abbau von Finanzanlage</w:t>
            </w:r>
            <w:r w:rsidR="00600715" w:rsidRPr="007B28E0">
              <w:rPr>
                <w:rFonts w:ascii="Arial" w:hAnsi="Arial" w:cs="Arial"/>
                <w:sz w:val="20"/>
                <w:szCs w:val="20"/>
                <w:lang w:val="de-DE"/>
              </w:rPr>
              <w:t>n“ auf die Einnahmen auswirken,</w:t>
            </w:r>
            <w:r w:rsidRPr="007B28E0">
              <w:rPr>
                <w:rFonts w:ascii="Arial" w:hAnsi="Arial" w:cs="Arial"/>
                <w:sz w:val="20"/>
                <w:szCs w:val="20"/>
                <w:lang w:val="de-DE"/>
              </w:rPr>
              <w:t xml:space="preserve"> die als Behebungen von Bankdepots eingestuft werden.</w:t>
            </w:r>
          </w:p>
        </w:tc>
      </w:tr>
      <w:tr w:rsidR="00574495" w:rsidRPr="00513777" w:rsidTr="00D609DE">
        <w:trPr>
          <w:trHeight w:val="51"/>
        </w:trPr>
        <w:tc>
          <w:tcPr>
            <w:tcW w:w="4820" w:type="dxa"/>
          </w:tcPr>
          <w:p w:rsidR="00574495" w:rsidRPr="007B28E0" w:rsidRDefault="00AE5441" w:rsidP="00C9098D">
            <w:pPr>
              <w:spacing w:line="260" w:lineRule="exact"/>
              <w:jc w:val="both"/>
              <w:rPr>
                <w:rFonts w:ascii="Arial" w:hAnsi="Arial" w:cs="Arial"/>
                <w:sz w:val="20"/>
                <w:szCs w:val="20"/>
                <w:lang w:eastAsia="de-DE"/>
              </w:rPr>
            </w:pPr>
            <w:r w:rsidRPr="007B28E0">
              <w:rPr>
                <w:rFonts w:ascii="Arial" w:hAnsi="Arial" w:cs="Arial"/>
                <w:sz w:val="20"/>
                <w:szCs w:val="20"/>
                <w:lang w:eastAsia="de-DE"/>
              </w:rPr>
              <w:lastRenderedPageBreak/>
              <w:t xml:space="preserve">4. Le somme iscritte tra le entrate di competenza e non accertate entro il termine dell'esercizio costituiscono minori entrate rispetto alle previsioni e, a tale titolo, concorrono a determinare i </w:t>
            </w:r>
            <w:proofErr w:type="gramStart"/>
            <w:r w:rsidRPr="007B28E0">
              <w:rPr>
                <w:rFonts w:ascii="Arial" w:hAnsi="Arial" w:cs="Arial"/>
                <w:sz w:val="20"/>
                <w:szCs w:val="20"/>
                <w:lang w:eastAsia="de-DE"/>
              </w:rPr>
              <w:t>risultati finali</w:t>
            </w:r>
            <w:proofErr w:type="gramEnd"/>
            <w:r w:rsidRPr="007B28E0">
              <w:rPr>
                <w:rFonts w:ascii="Arial" w:hAnsi="Arial" w:cs="Arial"/>
                <w:sz w:val="20"/>
                <w:szCs w:val="20"/>
                <w:lang w:eastAsia="de-DE"/>
              </w:rPr>
              <w:t xml:space="preserve"> della gestione</w:t>
            </w:r>
            <w:r w:rsidR="00C9098D" w:rsidRPr="007B28E0">
              <w:rPr>
                <w:rFonts w:ascii="Arial" w:hAnsi="Arial" w:cs="Arial"/>
                <w:sz w:val="20"/>
                <w:szCs w:val="20"/>
                <w:lang w:eastAsia="de-DE"/>
              </w:rPr>
              <w:t>.</w:t>
            </w:r>
          </w:p>
        </w:tc>
        <w:tc>
          <w:tcPr>
            <w:tcW w:w="250" w:type="dxa"/>
            <w:vAlign w:val="center"/>
          </w:tcPr>
          <w:p w:rsidR="00574495" w:rsidRPr="007B28E0" w:rsidRDefault="00574495" w:rsidP="00574495">
            <w:pPr>
              <w:jc w:val="both"/>
              <w:rPr>
                <w:rFonts w:ascii="Arial" w:hAnsi="Arial" w:cs="Arial"/>
                <w:sz w:val="20"/>
                <w:szCs w:val="20"/>
                <w:lang w:eastAsia="de-DE"/>
              </w:rPr>
            </w:pPr>
          </w:p>
        </w:tc>
        <w:tc>
          <w:tcPr>
            <w:tcW w:w="4995" w:type="dxa"/>
            <w:gridSpan w:val="2"/>
            <w:shd w:val="clear" w:color="auto" w:fill="auto"/>
          </w:tcPr>
          <w:p w:rsidR="00574495" w:rsidRPr="007B28E0" w:rsidRDefault="00C9098D"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 xml:space="preserve">4. Die in den Kompetenzeinnahmen eingetragenen und nicht </w:t>
            </w:r>
            <w:r w:rsidR="00800E29" w:rsidRPr="007B28E0">
              <w:rPr>
                <w:rFonts w:ascii="Arial" w:hAnsi="Arial" w:cs="Arial"/>
                <w:sz w:val="20"/>
                <w:szCs w:val="20"/>
                <w:lang w:val="de-DE"/>
              </w:rPr>
              <w:t>innerhalb Endes</w:t>
            </w:r>
            <w:r w:rsidRPr="007B28E0">
              <w:rPr>
                <w:rFonts w:ascii="Arial" w:hAnsi="Arial" w:cs="Arial"/>
                <w:sz w:val="20"/>
                <w:szCs w:val="20"/>
                <w:lang w:val="de-DE"/>
              </w:rPr>
              <w:t xml:space="preserve"> des Haushaltsjahres festgestellten Beträge sind als Mindereinnahmen gegenüber den Voranschlägen zu betrachten und tragen somit dazu bei, das Endergebnis der Gebarung zu bestimmen.</w:t>
            </w:r>
          </w:p>
        </w:tc>
      </w:tr>
      <w:tr w:rsidR="00574495" w:rsidRPr="00513777" w:rsidTr="00D609DE">
        <w:trPr>
          <w:trHeight w:val="51"/>
        </w:trPr>
        <w:tc>
          <w:tcPr>
            <w:tcW w:w="4820" w:type="dxa"/>
          </w:tcPr>
          <w:p w:rsidR="00574495" w:rsidRPr="007B28E0" w:rsidRDefault="00574495" w:rsidP="00C9098D">
            <w:pPr>
              <w:ind w:right="98"/>
              <w:jc w:val="both"/>
              <w:rPr>
                <w:rFonts w:ascii="Arial" w:hAnsi="Arial" w:cs="Arial"/>
                <w:sz w:val="20"/>
                <w:szCs w:val="20"/>
                <w:lang w:val="de-DE"/>
              </w:rPr>
            </w:pPr>
          </w:p>
        </w:tc>
        <w:tc>
          <w:tcPr>
            <w:tcW w:w="250" w:type="dxa"/>
            <w:vAlign w:val="center"/>
          </w:tcPr>
          <w:p w:rsidR="00574495" w:rsidRPr="007B28E0"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7B28E0" w:rsidRDefault="00574495" w:rsidP="002D638A">
            <w:pPr>
              <w:widowControl w:val="0"/>
              <w:spacing w:line="260" w:lineRule="exact"/>
              <w:jc w:val="center"/>
              <w:rPr>
                <w:rFonts w:ascii="Arial" w:hAnsi="Arial" w:cs="Arial"/>
                <w:sz w:val="20"/>
                <w:szCs w:val="20"/>
                <w:lang w:val="de-DE"/>
              </w:rPr>
            </w:pPr>
          </w:p>
        </w:tc>
      </w:tr>
      <w:tr w:rsidR="00574495" w:rsidRPr="00513777" w:rsidTr="00D609DE">
        <w:trPr>
          <w:trHeight w:val="51"/>
        </w:trPr>
        <w:tc>
          <w:tcPr>
            <w:tcW w:w="4820" w:type="dxa"/>
          </w:tcPr>
          <w:p w:rsidR="00574495" w:rsidRPr="007B28E0" w:rsidRDefault="00574495" w:rsidP="00C9098D">
            <w:pPr>
              <w:widowControl w:val="0"/>
              <w:spacing w:line="260" w:lineRule="exact"/>
              <w:jc w:val="center"/>
              <w:rPr>
                <w:rFonts w:ascii="Arial" w:hAnsi="Arial" w:cs="Arial"/>
                <w:sz w:val="20"/>
                <w:szCs w:val="20"/>
                <w:lang w:val="de-DE"/>
              </w:rPr>
            </w:pPr>
          </w:p>
        </w:tc>
        <w:tc>
          <w:tcPr>
            <w:tcW w:w="250" w:type="dxa"/>
            <w:vAlign w:val="center"/>
          </w:tcPr>
          <w:p w:rsidR="00574495" w:rsidRPr="007B28E0" w:rsidRDefault="00574495" w:rsidP="00574495">
            <w:pPr>
              <w:ind w:right="98"/>
              <w:jc w:val="center"/>
              <w:rPr>
                <w:rFonts w:ascii="Arial" w:hAnsi="Arial" w:cs="Arial"/>
                <w:sz w:val="20"/>
                <w:szCs w:val="20"/>
                <w:lang w:val="de-DE"/>
              </w:rPr>
            </w:pPr>
          </w:p>
        </w:tc>
        <w:tc>
          <w:tcPr>
            <w:tcW w:w="4995" w:type="dxa"/>
            <w:gridSpan w:val="2"/>
            <w:shd w:val="clear" w:color="auto" w:fill="auto"/>
          </w:tcPr>
          <w:p w:rsidR="00574495" w:rsidRPr="007B28E0" w:rsidRDefault="00574495" w:rsidP="002D638A">
            <w:pPr>
              <w:widowControl w:val="0"/>
              <w:spacing w:line="260" w:lineRule="exact"/>
              <w:jc w:val="center"/>
              <w:rPr>
                <w:rFonts w:ascii="Arial" w:hAnsi="Arial" w:cs="Arial"/>
                <w:sz w:val="20"/>
                <w:szCs w:val="20"/>
                <w:lang w:val="de-DE"/>
              </w:rPr>
            </w:pPr>
          </w:p>
        </w:tc>
      </w:tr>
      <w:tr w:rsidR="00574495" w:rsidRPr="007B0E80" w:rsidTr="00D609DE">
        <w:trPr>
          <w:trHeight w:val="51"/>
        </w:trPr>
        <w:tc>
          <w:tcPr>
            <w:tcW w:w="4820" w:type="dxa"/>
          </w:tcPr>
          <w:p w:rsidR="0052280F" w:rsidRDefault="00C9098D" w:rsidP="00C9098D">
            <w:pPr>
              <w:widowControl w:val="0"/>
              <w:spacing w:line="260" w:lineRule="exact"/>
              <w:jc w:val="center"/>
              <w:rPr>
                <w:rFonts w:ascii="Arial" w:hAnsi="Arial" w:cs="Arial"/>
                <w:sz w:val="20"/>
                <w:szCs w:val="20"/>
                <w:lang w:val="de-DE"/>
              </w:rPr>
            </w:pPr>
            <w:proofErr w:type="spellStart"/>
            <w:r w:rsidRPr="007B28E0">
              <w:rPr>
                <w:rFonts w:ascii="Arial" w:hAnsi="Arial" w:cs="Arial"/>
                <w:sz w:val="20"/>
                <w:szCs w:val="20"/>
                <w:lang w:val="de-DE"/>
              </w:rPr>
              <w:t>Articolo</w:t>
            </w:r>
            <w:proofErr w:type="spellEnd"/>
            <w:r w:rsidRPr="007B28E0">
              <w:rPr>
                <w:rFonts w:ascii="Arial" w:hAnsi="Arial" w:cs="Arial"/>
                <w:sz w:val="20"/>
                <w:szCs w:val="20"/>
                <w:lang w:val="de-DE"/>
              </w:rPr>
              <w:t xml:space="preserve"> 190 </w:t>
            </w:r>
          </w:p>
          <w:p w:rsidR="00574495" w:rsidRPr="007B28E0" w:rsidRDefault="00574495" w:rsidP="00C9098D">
            <w:pPr>
              <w:widowControl w:val="0"/>
              <w:spacing w:line="260" w:lineRule="exact"/>
              <w:jc w:val="center"/>
              <w:rPr>
                <w:rFonts w:ascii="Arial" w:hAnsi="Arial" w:cs="Arial"/>
                <w:sz w:val="20"/>
                <w:szCs w:val="20"/>
                <w:lang w:val="de-DE"/>
              </w:rPr>
            </w:pPr>
            <w:proofErr w:type="spellStart"/>
            <w:r w:rsidRPr="007B28E0">
              <w:rPr>
                <w:rFonts w:ascii="Arial" w:hAnsi="Arial" w:cs="Arial"/>
                <w:sz w:val="20"/>
                <w:szCs w:val="20"/>
                <w:lang w:val="de-DE"/>
              </w:rPr>
              <w:t>Residui</w:t>
            </w:r>
            <w:proofErr w:type="spellEnd"/>
            <w:r w:rsidRPr="007B28E0">
              <w:rPr>
                <w:rFonts w:ascii="Arial" w:hAnsi="Arial" w:cs="Arial"/>
                <w:sz w:val="20"/>
                <w:szCs w:val="20"/>
                <w:lang w:val="de-DE"/>
              </w:rPr>
              <w:t xml:space="preserve"> </w:t>
            </w:r>
            <w:proofErr w:type="spellStart"/>
            <w:r w:rsidRPr="007B28E0">
              <w:rPr>
                <w:rFonts w:ascii="Arial" w:hAnsi="Arial" w:cs="Arial"/>
                <w:sz w:val="20"/>
                <w:szCs w:val="20"/>
                <w:lang w:val="de-DE"/>
              </w:rPr>
              <w:t>passivi</w:t>
            </w:r>
            <w:proofErr w:type="spellEnd"/>
          </w:p>
        </w:tc>
        <w:tc>
          <w:tcPr>
            <w:tcW w:w="250" w:type="dxa"/>
            <w:vAlign w:val="center"/>
          </w:tcPr>
          <w:p w:rsidR="00574495" w:rsidRPr="007B28E0" w:rsidRDefault="00574495" w:rsidP="00574495">
            <w:pPr>
              <w:ind w:right="98"/>
              <w:jc w:val="center"/>
              <w:rPr>
                <w:rFonts w:ascii="Arial" w:hAnsi="Arial" w:cs="Arial"/>
                <w:sz w:val="20"/>
                <w:szCs w:val="20"/>
                <w:lang w:val="de-DE"/>
              </w:rPr>
            </w:pPr>
          </w:p>
        </w:tc>
        <w:tc>
          <w:tcPr>
            <w:tcW w:w="4995" w:type="dxa"/>
            <w:gridSpan w:val="2"/>
            <w:shd w:val="clear" w:color="auto" w:fill="auto"/>
          </w:tcPr>
          <w:p w:rsidR="0052280F" w:rsidRDefault="00C9098D" w:rsidP="002D638A">
            <w:pPr>
              <w:widowControl w:val="0"/>
              <w:spacing w:line="260" w:lineRule="exact"/>
              <w:jc w:val="center"/>
              <w:rPr>
                <w:rFonts w:ascii="Arial" w:hAnsi="Arial" w:cs="Arial"/>
                <w:sz w:val="20"/>
                <w:szCs w:val="20"/>
                <w:lang w:val="de-DE"/>
              </w:rPr>
            </w:pPr>
            <w:r w:rsidRPr="007B28E0">
              <w:rPr>
                <w:rFonts w:ascii="Arial" w:hAnsi="Arial" w:cs="Arial"/>
                <w:sz w:val="20"/>
                <w:szCs w:val="20"/>
                <w:lang w:val="de-DE"/>
              </w:rPr>
              <w:t xml:space="preserve">Artikel 190 </w:t>
            </w:r>
          </w:p>
          <w:p w:rsidR="00574495" w:rsidRPr="007B28E0" w:rsidRDefault="00C9098D" w:rsidP="002D638A">
            <w:pPr>
              <w:widowControl w:val="0"/>
              <w:spacing w:line="260" w:lineRule="exact"/>
              <w:jc w:val="center"/>
              <w:rPr>
                <w:rFonts w:ascii="Arial" w:hAnsi="Arial" w:cs="Arial"/>
                <w:sz w:val="20"/>
                <w:szCs w:val="20"/>
                <w:lang w:val="de-DE"/>
              </w:rPr>
            </w:pPr>
            <w:r w:rsidRPr="007B28E0">
              <w:rPr>
                <w:rFonts w:ascii="Arial" w:hAnsi="Arial" w:cs="Arial"/>
                <w:sz w:val="20"/>
                <w:szCs w:val="20"/>
                <w:lang w:val="de-DE"/>
              </w:rPr>
              <w:t>Passivrückstände</w:t>
            </w:r>
          </w:p>
        </w:tc>
      </w:tr>
      <w:tr w:rsidR="00574495" w:rsidRPr="007B0E80" w:rsidTr="00D609DE">
        <w:trPr>
          <w:trHeight w:val="51"/>
        </w:trPr>
        <w:tc>
          <w:tcPr>
            <w:tcW w:w="4820" w:type="dxa"/>
          </w:tcPr>
          <w:p w:rsidR="00574495" w:rsidRPr="007B28E0" w:rsidRDefault="00574495" w:rsidP="00C9098D">
            <w:pPr>
              <w:ind w:right="98"/>
              <w:rPr>
                <w:rFonts w:ascii="Arial" w:hAnsi="Arial" w:cs="Arial"/>
                <w:sz w:val="20"/>
                <w:szCs w:val="20"/>
                <w:lang w:val="de-DE"/>
              </w:rPr>
            </w:pPr>
          </w:p>
        </w:tc>
        <w:tc>
          <w:tcPr>
            <w:tcW w:w="250" w:type="dxa"/>
            <w:vAlign w:val="center"/>
          </w:tcPr>
          <w:p w:rsidR="00574495" w:rsidRPr="007B28E0" w:rsidRDefault="00574495" w:rsidP="00574495">
            <w:pPr>
              <w:ind w:right="98"/>
              <w:rPr>
                <w:rFonts w:ascii="Arial" w:hAnsi="Arial" w:cs="Arial"/>
                <w:sz w:val="20"/>
                <w:szCs w:val="20"/>
                <w:lang w:val="de-DE"/>
              </w:rPr>
            </w:pPr>
          </w:p>
        </w:tc>
        <w:tc>
          <w:tcPr>
            <w:tcW w:w="4995" w:type="dxa"/>
            <w:gridSpan w:val="2"/>
            <w:shd w:val="clear" w:color="auto" w:fill="auto"/>
          </w:tcPr>
          <w:p w:rsidR="00574495" w:rsidRPr="007B28E0"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7B28E0" w:rsidRDefault="00574495" w:rsidP="00C9098D">
            <w:pPr>
              <w:widowControl w:val="0"/>
              <w:spacing w:line="260" w:lineRule="exact"/>
              <w:jc w:val="both"/>
              <w:rPr>
                <w:rFonts w:ascii="Arial" w:hAnsi="Arial" w:cs="Arial"/>
                <w:sz w:val="20"/>
                <w:szCs w:val="20"/>
              </w:rPr>
            </w:pPr>
            <w:r w:rsidRPr="007B28E0">
              <w:rPr>
                <w:rFonts w:ascii="Arial" w:hAnsi="Arial" w:cs="Arial"/>
                <w:sz w:val="20"/>
                <w:szCs w:val="20"/>
              </w:rPr>
              <w:t>1. Costituiscono residui passivi le somme impegnate e non pagate entro il termine dell'esercizio.</w:t>
            </w:r>
          </w:p>
        </w:tc>
        <w:tc>
          <w:tcPr>
            <w:tcW w:w="250" w:type="dxa"/>
            <w:vAlign w:val="center"/>
          </w:tcPr>
          <w:p w:rsidR="00574495" w:rsidRPr="007B28E0" w:rsidRDefault="00574495" w:rsidP="00574495">
            <w:pPr>
              <w:ind w:right="98"/>
              <w:jc w:val="both"/>
              <w:rPr>
                <w:rFonts w:ascii="Arial" w:hAnsi="Arial" w:cs="Arial"/>
                <w:sz w:val="20"/>
                <w:szCs w:val="20"/>
              </w:rPr>
            </w:pPr>
          </w:p>
        </w:tc>
        <w:tc>
          <w:tcPr>
            <w:tcW w:w="4995" w:type="dxa"/>
            <w:gridSpan w:val="2"/>
            <w:shd w:val="clear" w:color="auto" w:fill="auto"/>
          </w:tcPr>
          <w:p w:rsidR="00574495" w:rsidRPr="007B28E0" w:rsidRDefault="00C9098D"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1. Passivrückstände sind diejenigen Beträge, die zum Ende des Haushaltsjahres</w:t>
            </w:r>
            <w:r w:rsidR="002B0A32" w:rsidRPr="007B28E0">
              <w:rPr>
                <w:rFonts w:ascii="Arial" w:hAnsi="Arial" w:cs="Arial"/>
                <w:sz w:val="20"/>
                <w:szCs w:val="20"/>
                <w:lang w:val="de-DE"/>
              </w:rPr>
              <w:t xml:space="preserve"> verpflichtet</w:t>
            </w:r>
            <w:r w:rsidRPr="007B28E0">
              <w:rPr>
                <w:rFonts w:ascii="Arial" w:hAnsi="Arial" w:cs="Arial"/>
                <w:sz w:val="20"/>
                <w:szCs w:val="20"/>
                <w:lang w:val="de-DE"/>
              </w:rPr>
              <w:t xml:space="preserve"> und nicht bezahlt wurden.</w:t>
            </w:r>
          </w:p>
        </w:tc>
      </w:tr>
      <w:tr w:rsidR="00574495" w:rsidRPr="00513777" w:rsidTr="00D609DE">
        <w:trPr>
          <w:trHeight w:val="51"/>
        </w:trPr>
        <w:tc>
          <w:tcPr>
            <w:tcW w:w="4820" w:type="dxa"/>
          </w:tcPr>
          <w:p w:rsidR="00574495" w:rsidRPr="007B28E0" w:rsidRDefault="00574495" w:rsidP="00C9098D">
            <w:pPr>
              <w:widowControl w:val="0"/>
              <w:spacing w:line="260" w:lineRule="exact"/>
              <w:jc w:val="both"/>
              <w:rPr>
                <w:rFonts w:ascii="Arial" w:hAnsi="Arial" w:cs="Arial"/>
                <w:sz w:val="20"/>
                <w:szCs w:val="20"/>
              </w:rPr>
            </w:pPr>
            <w:r w:rsidRPr="007B28E0">
              <w:rPr>
                <w:rFonts w:ascii="Arial" w:hAnsi="Arial" w:cs="Arial"/>
                <w:sz w:val="20"/>
                <w:szCs w:val="20"/>
              </w:rPr>
              <w:t xml:space="preserve">2. </w:t>
            </w:r>
            <w:r w:rsidR="00C9098D" w:rsidRPr="007B28E0">
              <w:rPr>
                <w:rFonts w:ascii="Arial" w:hAnsi="Arial" w:cs="Arial"/>
                <w:sz w:val="20"/>
                <w:szCs w:val="20"/>
              </w:rPr>
              <w:t>È</w:t>
            </w:r>
            <w:r w:rsidRPr="007B28E0">
              <w:rPr>
                <w:rFonts w:ascii="Arial" w:hAnsi="Arial" w:cs="Arial"/>
                <w:sz w:val="20"/>
                <w:szCs w:val="20"/>
              </w:rPr>
              <w:t xml:space="preserve"> vietata la conservazione nel conto dei residui di somme non impegnate ai sensi dell'</w:t>
            </w:r>
            <w:hyperlink r:id="rId55" w:anchor="10LX0000143551ART188" w:history="1">
              <w:r w:rsidRPr="007B28E0">
                <w:rPr>
                  <w:rFonts w:ascii="Arial" w:hAnsi="Arial" w:cs="Arial"/>
                  <w:iCs/>
                  <w:sz w:val="20"/>
                  <w:szCs w:val="20"/>
                </w:rPr>
                <w:t>articolo 183</w:t>
              </w:r>
            </w:hyperlink>
            <w:r w:rsidRPr="007B28E0">
              <w:rPr>
                <w:rFonts w:ascii="Arial" w:hAnsi="Arial" w:cs="Arial"/>
                <w:sz w:val="20"/>
                <w:szCs w:val="20"/>
              </w:rPr>
              <w:t>.</w:t>
            </w:r>
          </w:p>
        </w:tc>
        <w:tc>
          <w:tcPr>
            <w:tcW w:w="250" w:type="dxa"/>
            <w:vAlign w:val="center"/>
          </w:tcPr>
          <w:p w:rsidR="00574495" w:rsidRPr="007B28E0" w:rsidRDefault="00574495" w:rsidP="00574495">
            <w:pPr>
              <w:ind w:right="98"/>
              <w:rPr>
                <w:rFonts w:ascii="Arial" w:hAnsi="Arial" w:cs="Arial"/>
                <w:sz w:val="20"/>
                <w:szCs w:val="20"/>
              </w:rPr>
            </w:pPr>
          </w:p>
        </w:tc>
        <w:tc>
          <w:tcPr>
            <w:tcW w:w="4995" w:type="dxa"/>
            <w:gridSpan w:val="2"/>
            <w:shd w:val="clear" w:color="auto" w:fill="auto"/>
          </w:tcPr>
          <w:p w:rsidR="00574495" w:rsidRPr="007B28E0" w:rsidRDefault="00C9098D"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 xml:space="preserve">2. Die im Sinne des Artikels 183 nicht </w:t>
            </w:r>
            <w:r w:rsidR="002B0A32" w:rsidRPr="007B28E0">
              <w:rPr>
                <w:rFonts w:ascii="Arial" w:hAnsi="Arial" w:cs="Arial"/>
                <w:sz w:val="20"/>
                <w:szCs w:val="20"/>
                <w:lang w:val="de-DE"/>
              </w:rPr>
              <w:t xml:space="preserve">verpflichteten </w:t>
            </w:r>
            <w:r w:rsidRPr="007B28E0">
              <w:rPr>
                <w:rFonts w:ascii="Arial" w:hAnsi="Arial" w:cs="Arial"/>
                <w:sz w:val="20"/>
                <w:szCs w:val="20"/>
                <w:lang w:val="de-DE"/>
              </w:rPr>
              <w:t>Beträge dürfen nicht in den Rückständen verbucht werden.</w:t>
            </w:r>
          </w:p>
        </w:tc>
      </w:tr>
      <w:tr w:rsidR="00574495" w:rsidRPr="00513777" w:rsidTr="00D609DE">
        <w:trPr>
          <w:trHeight w:val="51"/>
        </w:trPr>
        <w:tc>
          <w:tcPr>
            <w:tcW w:w="4820" w:type="dxa"/>
          </w:tcPr>
          <w:p w:rsidR="00574495" w:rsidRPr="007B28E0" w:rsidRDefault="00574495" w:rsidP="00C9098D">
            <w:pPr>
              <w:widowControl w:val="0"/>
              <w:spacing w:line="260" w:lineRule="exact"/>
              <w:jc w:val="both"/>
              <w:rPr>
                <w:rFonts w:ascii="Arial" w:hAnsi="Arial" w:cs="Arial"/>
                <w:sz w:val="20"/>
                <w:szCs w:val="20"/>
              </w:rPr>
            </w:pPr>
            <w:r w:rsidRPr="007B28E0">
              <w:rPr>
                <w:rFonts w:ascii="Arial" w:hAnsi="Arial" w:cs="Arial"/>
                <w:sz w:val="20"/>
                <w:szCs w:val="20"/>
              </w:rPr>
              <w:t xml:space="preserve">3. Le somme non impegnate entro il termine dell'esercizio costituiscono economia di spesa e, a tale titolo, concorrono a determinare i </w:t>
            </w:r>
            <w:proofErr w:type="gramStart"/>
            <w:r w:rsidRPr="007B28E0">
              <w:rPr>
                <w:rFonts w:ascii="Arial" w:hAnsi="Arial" w:cs="Arial"/>
                <w:sz w:val="20"/>
                <w:szCs w:val="20"/>
              </w:rPr>
              <w:t>risultati finali</w:t>
            </w:r>
            <w:proofErr w:type="gramEnd"/>
            <w:r w:rsidRPr="007B28E0">
              <w:rPr>
                <w:rFonts w:ascii="Arial" w:hAnsi="Arial" w:cs="Arial"/>
                <w:sz w:val="20"/>
                <w:szCs w:val="20"/>
              </w:rPr>
              <w:t xml:space="preserve"> della gestione.</w:t>
            </w:r>
          </w:p>
        </w:tc>
        <w:tc>
          <w:tcPr>
            <w:tcW w:w="250" w:type="dxa"/>
            <w:vAlign w:val="center"/>
          </w:tcPr>
          <w:p w:rsidR="00574495" w:rsidRPr="007B28E0" w:rsidRDefault="00574495" w:rsidP="00574495">
            <w:pPr>
              <w:ind w:right="98"/>
              <w:jc w:val="both"/>
              <w:rPr>
                <w:rFonts w:ascii="Arial" w:hAnsi="Arial" w:cs="Arial"/>
                <w:sz w:val="20"/>
                <w:szCs w:val="20"/>
              </w:rPr>
            </w:pPr>
          </w:p>
        </w:tc>
        <w:tc>
          <w:tcPr>
            <w:tcW w:w="4995" w:type="dxa"/>
            <w:gridSpan w:val="2"/>
            <w:shd w:val="clear" w:color="auto" w:fill="auto"/>
          </w:tcPr>
          <w:p w:rsidR="00574495" w:rsidRPr="007B28E0" w:rsidRDefault="00C9098D"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3. Die Beträge, die bis zum Abschluss des Haushaltsjahres nicht</w:t>
            </w:r>
            <w:r w:rsidR="002B0A32" w:rsidRPr="007B28E0">
              <w:rPr>
                <w:rFonts w:ascii="Arial" w:hAnsi="Arial" w:cs="Arial"/>
                <w:sz w:val="20"/>
                <w:szCs w:val="20"/>
                <w:lang w:val="de-DE"/>
              </w:rPr>
              <w:t xml:space="preserve"> verpflichtet</w:t>
            </w:r>
            <w:r w:rsidRPr="007B28E0">
              <w:rPr>
                <w:rFonts w:ascii="Arial" w:hAnsi="Arial" w:cs="Arial"/>
                <w:sz w:val="20"/>
                <w:szCs w:val="20"/>
                <w:lang w:val="de-DE"/>
              </w:rPr>
              <w:t xml:space="preserve"> wurden, werden als Ausgabeneinsparungen betrachtet und als solche tragen sie zur Bestimmung des Endergebnisses der Gebarung bei.</w:t>
            </w:r>
          </w:p>
        </w:tc>
      </w:tr>
      <w:tr w:rsidR="00574495" w:rsidRPr="00513777" w:rsidTr="00D609DE">
        <w:trPr>
          <w:trHeight w:val="51"/>
        </w:trPr>
        <w:tc>
          <w:tcPr>
            <w:tcW w:w="4820" w:type="dxa"/>
          </w:tcPr>
          <w:p w:rsidR="00574495" w:rsidRPr="007B0E80" w:rsidRDefault="00574495" w:rsidP="00C9098D">
            <w:pPr>
              <w:ind w:right="98"/>
              <w:jc w:val="center"/>
              <w:rPr>
                <w:rFonts w:ascii="Arial" w:hAnsi="Arial" w:cs="Arial"/>
                <w:sz w:val="20"/>
                <w:szCs w:val="20"/>
                <w:lang w:val="de-DE"/>
              </w:rPr>
            </w:pPr>
          </w:p>
        </w:tc>
        <w:tc>
          <w:tcPr>
            <w:tcW w:w="250" w:type="dxa"/>
            <w:vAlign w:val="center"/>
          </w:tcPr>
          <w:p w:rsidR="00574495" w:rsidRPr="007B0E80" w:rsidRDefault="00574495" w:rsidP="00574495">
            <w:pPr>
              <w:ind w:right="98"/>
              <w:jc w:val="center"/>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7B0E80" w:rsidRDefault="00574495" w:rsidP="00574495">
            <w:pPr>
              <w:ind w:right="98"/>
              <w:rPr>
                <w:rFonts w:ascii="Arial" w:hAnsi="Arial" w:cs="Arial"/>
                <w:sz w:val="20"/>
                <w:szCs w:val="20"/>
                <w:lang w:val="de-DE"/>
              </w:rPr>
            </w:pPr>
          </w:p>
        </w:tc>
        <w:tc>
          <w:tcPr>
            <w:tcW w:w="250" w:type="dxa"/>
            <w:vAlign w:val="center"/>
          </w:tcPr>
          <w:p w:rsidR="00574495" w:rsidRPr="007B0E80" w:rsidRDefault="00574495" w:rsidP="00574495">
            <w:pPr>
              <w:ind w:right="98"/>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center"/>
              <w:rPr>
                <w:rFonts w:ascii="Arial" w:hAnsi="Arial" w:cs="Arial"/>
                <w:b/>
                <w:sz w:val="20"/>
                <w:szCs w:val="20"/>
                <w:lang w:val="de-DE"/>
              </w:rPr>
            </w:pPr>
          </w:p>
        </w:tc>
      </w:tr>
      <w:tr w:rsidR="00574495" w:rsidRPr="007B0E80" w:rsidTr="00D609DE">
        <w:trPr>
          <w:trHeight w:val="51"/>
        </w:trPr>
        <w:tc>
          <w:tcPr>
            <w:tcW w:w="4820" w:type="dxa"/>
          </w:tcPr>
          <w:p w:rsidR="00574495" w:rsidRPr="007B0E80" w:rsidRDefault="008138DF" w:rsidP="008138DF">
            <w:pPr>
              <w:ind w:right="98"/>
              <w:jc w:val="center"/>
              <w:rPr>
                <w:rFonts w:ascii="Arial" w:hAnsi="Arial" w:cs="Arial"/>
                <w:sz w:val="20"/>
                <w:szCs w:val="20"/>
                <w:lang w:val="de-DE"/>
              </w:rPr>
            </w:pPr>
            <w:r w:rsidRPr="007B0E80">
              <w:rPr>
                <w:rFonts w:ascii="Arial" w:hAnsi="Arial" w:cs="Arial"/>
                <w:sz w:val="20"/>
                <w:szCs w:val="20"/>
                <w:lang w:val="de-DE"/>
              </w:rPr>
              <w:t>CAPO IV</w:t>
            </w:r>
          </w:p>
        </w:tc>
        <w:tc>
          <w:tcPr>
            <w:tcW w:w="250" w:type="dxa"/>
            <w:vAlign w:val="center"/>
          </w:tcPr>
          <w:p w:rsidR="00574495" w:rsidRPr="007B0E80" w:rsidRDefault="00574495" w:rsidP="00574495">
            <w:pPr>
              <w:ind w:right="98"/>
              <w:jc w:val="center"/>
              <w:rPr>
                <w:rFonts w:ascii="Arial" w:hAnsi="Arial" w:cs="Arial"/>
                <w:b/>
                <w:sz w:val="20"/>
                <w:szCs w:val="20"/>
                <w:lang w:val="de-DE"/>
              </w:rPr>
            </w:pPr>
          </w:p>
        </w:tc>
        <w:tc>
          <w:tcPr>
            <w:tcW w:w="4995" w:type="dxa"/>
            <w:gridSpan w:val="2"/>
            <w:shd w:val="clear" w:color="auto" w:fill="auto"/>
          </w:tcPr>
          <w:p w:rsidR="00574495" w:rsidRPr="007B0E80" w:rsidRDefault="008138DF" w:rsidP="002D638A">
            <w:pPr>
              <w:widowControl w:val="0"/>
              <w:spacing w:line="260" w:lineRule="exact"/>
              <w:jc w:val="center"/>
              <w:rPr>
                <w:rFonts w:ascii="Arial" w:hAnsi="Arial" w:cs="Arial"/>
                <w:caps/>
                <w:sz w:val="20"/>
                <w:szCs w:val="20"/>
                <w:lang w:val="de-DE"/>
              </w:rPr>
            </w:pPr>
            <w:r w:rsidRPr="007B0E80">
              <w:rPr>
                <w:rFonts w:ascii="Arial" w:hAnsi="Arial" w:cs="Arial"/>
                <w:caps/>
                <w:sz w:val="20"/>
                <w:szCs w:val="20"/>
                <w:lang w:val="de-DE"/>
              </w:rPr>
              <w:t>KAPITEL IV</w:t>
            </w:r>
          </w:p>
        </w:tc>
      </w:tr>
      <w:tr w:rsidR="008138DF" w:rsidRPr="00513777" w:rsidTr="00D609DE">
        <w:trPr>
          <w:trHeight w:val="51"/>
        </w:trPr>
        <w:tc>
          <w:tcPr>
            <w:tcW w:w="4820" w:type="dxa"/>
          </w:tcPr>
          <w:p w:rsidR="008138DF" w:rsidRPr="00293EE2" w:rsidRDefault="008138DF" w:rsidP="008138DF">
            <w:pPr>
              <w:jc w:val="center"/>
              <w:rPr>
                <w:rFonts w:ascii="Arial" w:hAnsi="Arial" w:cs="Arial"/>
                <w:sz w:val="20"/>
                <w:szCs w:val="20"/>
              </w:rPr>
            </w:pPr>
            <w:r w:rsidRPr="00293EE2">
              <w:rPr>
                <w:rFonts w:ascii="Arial" w:hAnsi="Arial" w:cs="Arial"/>
                <w:sz w:val="20"/>
                <w:szCs w:val="20"/>
              </w:rPr>
              <w:t>Principi di gestione e controllo di gestione</w:t>
            </w:r>
          </w:p>
        </w:tc>
        <w:tc>
          <w:tcPr>
            <w:tcW w:w="250" w:type="dxa"/>
            <w:vAlign w:val="center"/>
          </w:tcPr>
          <w:p w:rsidR="008138DF" w:rsidRPr="00293EE2" w:rsidRDefault="008138DF" w:rsidP="00574495">
            <w:pPr>
              <w:ind w:right="98"/>
              <w:jc w:val="both"/>
              <w:rPr>
                <w:rFonts w:ascii="Arial" w:hAnsi="Arial" w:cs="Arial"/>
                <w:sz w:val="20"/>
                <w:szCs w:val="20"/>
              </w:rPr>
            </w:pPr>
          </w:p>
        </w:tc>
        <w:tc>
          <w:tcPr>
            <w:tcW w:w="4995" w:type="dxa"/>
            <w:gridSpan w:val="2"/>
            <w:shd w:val="clear" w:color="auto" w:fill="auto"/>
          </w:tcPr>
          <w:p w:rsidR="008138DF" w:rsidRPr="007B0E80" w:rsidRDefault="008138DF" w:rsidP="002D638A">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Grundsätze der Gebarung und der Gebarungskontrolle</w:t>
            </w:r>
          </w:p>
        </w:tc>
      </w:tr>
      <w:tr w:rsidR="00574495" w:rsidRPr="00513777" w:rsidTr="00D609DE">
        <w:trPr>
          <w:trHeight w:val="51"/>
        </w:trPr>
        <w:tc>
          <w:tcPr>
            <w:tcW w:w="4820" w:type="dxa"/>
          </w:tcPr>
          <w:p w:rsidR="00574495" w:rsidRPr="007B0E80" w:rsidRDefault="00574495" w:rsidP="008138DF">
            <w:pPr>
              <w:rPr>
                <w:rFonts w:ascii="Arial" w:hAnsi="Arial" w:cs="Arial"/>
                <w:sz w:val="20"/>
                <w:szCs w:val="20"/>
                <w:lang w:val="de-DE"/>
              </w:rPr>
            </w:pPr>
          </w:p>
        </w:tc>
        <w:tc>
          <w:tcPr>
            <w:tcW w:w="250" w:type="dxa"/>
            <w:vAlign w:val="center"/>
          </w:tcPr>
          <w:p w:rsidR="00574495" w:rsidRPr="007B0E80" w:rsidRDefault="00574495" w:rsidP="00574495">
            <w:pPr>
              <w:ind w:right="98"/>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center"/>
              <w:rPr>
                <w:rFonts w:ascii="Arial" w:hAnsi="Arial" w:cs="Arial"/>
                <w:sz w:val="20"/>
                <w:szCs w:val="20"/>
                <w:lang w:val="de-DE"/>
              </w:rPr>
            </w:pPr>
          </w:p>
        </w:tc>
      </w:tr>
      <w:tr w:rsidR="00574495" w:rsidRPr="00513777" w:rsidTr="00D609DE">
        <w:trPr>
          <w:trHeight w:val="51"/>
        </w:trPr>
        <w:tc>
          <w:tcPr>
            <w:tcW w:w="4820" w:type="dxa"/>
          </w:tcPr>
          <w:p w:rsidR="00574495" w:rsidRPr="007B0E80" w:rsidRDefault="00574495" w:rsidP="00574495">
            <w:pPr>
              <w:widowControl w:val="0"/>
              <w:spacing w:line="260" w:lineRule="exact"/>
              <w:jc w:val="center"/>
              <w:rPr>
                <w:rFonts w:ascii="Arial" w:hAnsi="Arial" w:cs="Arial"/>
                <w:sz w:val="20"/>
                <w:szCs w:val="20"/>
                <w:lang w:val="de-DE"/>
              </w:rPr>
            </w:pPr>
          </w:p>
        </w:tc>
        <w:tc>
          <w:tcPr>
            <w:tcW w:w="250" w:type="dxa"/>
            <w:vAlign w:val="center"/>
          </w:tcPr>
          <w:p w:rsidR="00574495" w:rsidRPr="007B0E80" w:rsidRDefault="00574495" w:rsidP="00574495">
            <w:pPr>
              <w:ind w:right="98"/>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center"/>
              <w:rPr>
                <w:rFonts w:ascii="Arial" w:hAnsi="Arial" w:cs="Arial"/>
                <w:sz w:val="20"/>
                <w:szCs w:val="20"/>
                <w:lang w:val="de-DE"/>
              </w:rPr>
            </w:pPr>
          </w:p>
        </w:tc>
      </w:tr>
      <w:tr w:rsidR="00574495" w:rsidRPr="00513777" w:rsidTr="00D609DE">
        <w:trPr>
          <w:trHeight w:val="51"/>
        </w:trPr>
        <w:tc>
          <w:tcPr>
            <w:tcW w:w="4820" w:type="dxa"/>
          </w:tcPr>
          <w:p w:rsidR="00623174" w:rsidRDefault="008138DF" w:rsidP="00623174">
            <w:pPr>
              <w:widowControl w:val="0"/>
              <w:spacing w:line="260" w:lineRule="exact"/>
              <w:jc w:val="center"/>
              <w:rPr>
                <w:rFonts w:ascii="Arial" w:hAnsi="Arial" w:cs="Arial"/>
                <w:sz w:val="20"/>
                <w:szCs w:val="20"/>
              </w:rPr>
            </w:pPr>
            <w:r w:rsidRPr="00293EE2">
              <w:rPr>
                <w:rFonts w:ascii="Arial" w:hAnsi="Arial" w:cs="Arial"/>
                <w:sz w:val="20"/>
                <w:szCs w:val="20"/>
              </w:rPr>
              <w:t>Articolo 191</w:t>
            </w:r>
          </w:p>
          <w:p w:rsidR="00574495" w:rsidRPr="00293EE2" w:rsidRDefault="00574495" w:rsidP="00623174">
            <w:pPr>
              <w:widowControl w:val="0"/>
              <w:spacing w:line="260" w:lineRule="exact"/>
              <w:jc w:val="center"/>
              <w:rPr>
                <w:rFonts w:ascii="Arial" w:hAnsi="Arial" w:cs="Arial"/>
                <w:sz w:val="20"/>
                <w:szCs w:val="20"/>
              </w:rPr>
            </w:pPr>
            <w:r w:rsidRPr="00293EE2">
              <w:rPr>
                <w:rFonts w:ascii="Arial" w:hAnsi="Arial" w:cs="Arial"/>
                <w:sz w:val="20"/>
                <w:szCs w:val="20"/>
              </w:rPr>
              <w:t>Regole per l'assunzione di impegni</w:t>
            </w:r>
          </w:p>
          <w:p w:rsidR="00574495" w:rsidRPr="00293EE2" w:rsidRDefault="00574495" w:rsidP="00623174">
            <w:pPr>
              <w:widowControl w:val="0"/>
              <w:spacing w:line="260" w:lineRule="exact"/>
              <w:jc w:val="center"/>
              <w:rPr>
                <w:rFonts w:ascii="Arial" w:hAnsi="Arial" w:cs="Arial"/>
                <w:i/>
                <w:sz w:val="20"/>
                <w:szCs w:val="20"/>
              </w:rPr>
            </w:pPr>
            <w:r w:rsidRPr="00293EE2">
              <w:rPr>
                <w:rFonts w:ascii="Arial" w:hAnsi="Arial" w:cs="Arial"/>
                <w:sz w:val="20"/>
                <w:szCs w:val="20"/>
              </w:rPr>
              <w:t>e per l'effettuazione di spese</w:t>
            </w:r>
          </w:p>
        </w:tc>
        <w:tc>
          <w:tcPr>
            <w:tcW w:w="250" w:type="dxa"/>
            <w:vAlign w:val="center"/>
          </w:tcPr>
          <w:p w:rsidR="00574495" w:rsidRPr="00293EE2" w:rsidRDefault="00574495" w:rsidP="00623174">
            <w:pPr>
              <w:jc w:val="center"/>
              <w:rPr>
                <w:rFonts w:ascii="Arial" w:hAnsi="Arial" w:cs="Arial"/>
                <w:sz w:val="20"/>
                <w:szCs w:val="20"/>
                <w:lang w:eastAsia="de-DE"/>
              </w:rPr>
            </w:pPr>
          </w:p>
        </w:tc>
        <w:tc>
          <w:tcPr>
            <w:tcW w:w="4995" w:type="dxa"/>
            <w:gridSpan w:val="2"/>
            <w:shd w:val="clear" w:color="auto" w:fill="auto"/>
          </w:tcPr>
          <w:p w:rsidR="00623174" w:rsidRDefault="0035600C" w:rsidP="00623174">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Artikel 1</w:t>
            </w:r>
            <w:r w:rsidR="00C02BD7">
              <w:rPr>
                <w:rFonts w:ascii="Arial" w:hAnsi="Arial" w:cs="Arial"/>
                <w:sz w:val="20"/>
                <w:szCs w:val="20"/>
                <w:lang w:val="de-DE"/>
              </w:rPr>
              <w:t>91</w:t>
            </w:r>
          </w:p>
          <w:p w:rsidR="00574495" w:rsidRPr="007B0E80" w:rsidRDefault="00C02BD7" w:rsidP="00623174">
            <w:pPr>
              <w:widowControl w:val="0"/>
              <w:spacing w:line="260" w:lineRule="exact"/>
              <w:jc w:val="center"/>
              <w:rPr>
                <w:rFonts w:ascii="Arial" w:hAnsi="Arial" w:cs="Arial"/>
                <w:sz w:val="20"/>
                <w:szCs w:val="20"/>
                <w:lang w:val="de-DE"/>
              </w:rPr>
            </w:pPr>
            <w:r>
              <w:rPr>
                <w:rFonts w:ascii="Arial" w:hAnsi="Arial" w:cs="Arial"/>
                <w:sz w:val="20"/>
                <w:szCs w:val="20"/>
                <w:lang w:val="de-DE"/>
              </w:rPr>
              <w:t xml:space="preserve">Regeln für die Übernahme von </w:t>
            </w:r>
            <w:r w:rsidR="0035600C" w:rsidRPr="007B0E80">
              <w:rPr>
                <w:rFonts w:ascii="Arial" w:hAnsi="Arial" w:cs="Arial"/>
                <w:sz w:val="20"/>
                <w:szCs w:val="20"/>
                <w:lang w:val="de-DE"/>
              </w:rPr>
              <w:t>Verpflichtungen und für die Tätigung von Ausgaben</w:t>
            </w:r>
          </w:p>
        </w:tc>
      </w:tr>
      <w:tr w:rsidR="00574495" w:rsidRPr="00513777" w:rsidTr="00D609DE">
        <w:trPr>
          <w:trHeight w:val="51"/>
        </w:trPr>
        <w:tc>
          <w:tcPr>
            <w:tcW w:w="4820" w:type="dxa"/>
          </w:tcPr>
          <w:p w:rsidR="00574495" w:rsidRPr="007B28E0" w:rsidRDefault="00574495" w:rsidP="00574495">
            <w:pPr>
              <w:ind w:right="98"/>
              <w:jc w:val="center"/>
              <w:rPr>
                <w:rFonts w:ascii="Arial" w:hAnsi="Arial" w:cs="Arial"/>
                <w:sz w:val="20"/>
                <w:szCs w:val="20"/>
                <w:lang w:val="de-DE" w:eastAsia="de-DE"/>
              </w:rPr>
            </w:pPr>
          </w:p>
        </w:tc>
        <w:tc>
          <w:tcPr>
            <w:tcW w:w="250" w:type="dxa"/>
          </w:tcPr>
          <w:p w:rsidR="00574495" w:rsidRPr="007B28E0" w:rsidRDefault="00574495" w:rsidP="00574495">
            <w:pPr>
              <w:ind w:right="98"/>
              <w:jc w:val="center"/>
              <w:rPr>
                <w:rFonts w:ascii="Arial" w:hAnsi="Arial" w:cs="Arial"/>
                <w:sz w:val="20"/>
                <w:szCs w:val="20"/>
                <w:lang w:val="de-DE" w:eastAsia="de-DE"/>
              </w:rPr>
            </w:pPr>
          </w:p>
        </w:tc>
        <w:tc>
          <w:tcPr>
            <w:tcW w:w="4995" w:type="dxa"/>
            <w:gridSpan w:val="2"/>
            <w:shd w:val="clear" w:color="auto" w:fill="auto"/>
          </w:tcPr>
          <w:p w:rsidR="00574495" w:rsidRPr="007B28E0"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7B28E0" w:rsidRDefault="008138DF" w:rsidP="008138DF">
            <w:pPr>
              <w:widowControl w:val="0"/>
              <w:spacing w:line="260" w:lineRule="exact"/>
              <w:jc w:val="both"/>
              <w:rPr>
                <w:rFonts w:ascii="Arial" w:hAnsi="Arial" w:cs="Arial"/>
                <w:sz w:val="20"/>
                <w:szCs w:val="20"/>
              </w:rPr>
            </w:pPr>
            <w:r w:rsidRPr="007B28E0">
              <w:rPr>
                <w:rFonts w:ascii="Arial" w:hAnsi="Arial" w:cs="Arial"/>
                <w:sz w:val="20"/>
                <w:szCs w:val="20"/>
              </w:rPr>
              <w:t xml:space="preserve">1. Gli enti locali possono effettuare spese solo se sussiste l'impegno contabile registrato sul competente programma del bilancio di previsione e l'attestazione della copertura finanziaria di cui all'articolo 153, comma 5. Nel caso di spese riguardanti trasferimenti e contributi ad altre amministrazioni pubbliche, somministrazioni, forniture, appalti e prestazioni professionali, il responsabile del procedimento di spesa comunica al destinatario le informazioni relative all'impegno. La comunicazione dell'avvenuto impegno e della relativa copertura finanziaria, riguardanti le somministrazioni, le forniture e le prestazioni professionali, è effettuata contestualmente all'ordinazione della prestazione con l'avvertenza che la successiva fattura deve essere completata con gli estremi della suddetta comunicazione. Fermo </w:t>
            </w:r>
            <w:r w:rsidRPr="007B28E0">
              <w:rPr>
                <w:rFonts w:ascii="Arial" w:hAnsi="Arial" w:cs="Arial"/>
                <w:sz w:val="20"/>
                <w:szCs w:val="20"/>
              </w:rPr>
              <w:lastRenderedPageBreak/>
              <w:t>restando quanto disposto al comma 4, il terzo interessato, in mancanza della comunicazione, ha facoltà di non eseguire la prestazione sino a quando i dati non gli vengano comunicati.</w:t>
            </w:r>
          </w:p>
        </w:tc>
        <w:tc>
          <w:tcPr>
            <w:tcW w:w="250" w:type="dxa"/>
            <w:vAlign w:val="center"/>
          </w:tcPr>
          <w:p w:rsidR="00574495" w:rsidRPr="007B28E0" w:rsidRDefault="00574495" w:rsidP="00574495">
            <w:pPr>
              <w:ind w:right="98"/>
              <w:rPr>
                <w:rFonts w:ascii="Arial" w:hAnsi="Arial" w:cs="Arial"/>
                <w:b/>
                <w:sz w:val="20"/>
                <w:szCs w:val="20"/>
              </w:rPr>
            </w:pPr>
          </w:p>
        </w:tc>
        <w:tc>
          <w:tcPr>
            <w:tcW w:w="4995" w:type="dxa"/>
            <w:gridSpan w:val="2"/>
            <w:shd w:val="clear" w:color="auto" w:fill="auto"/>
          </w:tcPr>
          <w:p w:rsidR="00574495" w:rsidRPr="007B28E0" w:rsidRDefault="00556FF6"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1. Die örtlichen Körperschaften dürfen nur dann Ausgaben tätigen, wenn eine</w:t>
            </w:r>
            <w:r w:rsidR="002B0A32" w:rsidRPr="007B28E0">
              <w:rPr>
                <w:rFonts w:ascii="Arial" w:hAnsi="Arial" w:cs="Arial"/>
                <w:sz w:val="20"/>
                <w:szCs w:val="20"/>
                <w:lang w:val="de-DE"/>
              </w:rPr>
              <w:t xml:space="preserve"> Verpflichtung</w:t>
            </w:r>
            <w:r w:rsidRPr="007B28E0">
              <w:rPr>
                <w:rFonts w:ascii="Arial" w:hAnsi="Arial" w:cs="Arial"/>
                <w:sz w:val="20"/>
                <w:szCs w:val="20"/>
                <w:lang w:val="de-DE"/>
              </w:rPr>
              <w:t xml:space="preserve"> im entsprechenden Programm des Haushalts-voranschlags eingetragen </w:t>
            </w:r>
            <w:r w:rsidR="00363EBF" w:rsidRPr="007B28E0">
              <w:rPr>
                <w:rFonts w:ascii="Arial" w:hAnsi="Arial" w:cs="Arial"/>
                <w:sz w:val="20"/>
                <w:szCs w:val="20"/>
                <w:lang w:val="de-DE"/>
              </w:rPr>
              <w:t>und der Nachweis über die finanzielle Deckung</w:t>
            </w:r>
            <w:r w:rsidR="007B28E0">
              <w:rPr>
                <w:rFonts w:ascii="Arial" w:hAnsi="Arial" w:cs="Arial"/>
                <w:sz w:val="20"/>
                <w:szCs w:val="20"/>
                <w:lang w:val="de-DE"/>
              </w:rPr>
              <w:t xml:space="preserve"> </w:t>
            </w:r>
            <w:r w:rsidRPr="007B28E0">
              <w:rPr>
                <w:rFonts w:ascii="Arial" w:hAnsi="Arial" w:cs="Arial"/>
                <w:sz w:val="20"/>
                <w:szCs w:val="20"/>
                <w:lang w:val="de-DE"/>
              </w:rPr>
              <w:t xml:space="preserve">gemäß Artikel 153 Absatz 5 </w:t>
            </w:r>
            <w:r w:rsidR="00363EBF" w:rsidRPr="007B28E0">
              <w:rPr>
                <w:rFonts w:ascii="Arial" w:hAnsi="Arial" w:cs="Arial"/>
                <w:sz w:val="20"/>
                <w:szCs w:val="20"/>
                <w:lang w:val="de-DE"/>
              </w:rPr>
              <w:t>erbracht ist</w:t>
            </w:r>
            <w:r w:rsidRPr="007B28E0">
              <w:rPr>
                <w:rFonts w:ascii="Arial" w:hAnsi="Arial" w:cs="Arial"/>
                <w:sz w:val="20"/>
                <w:szCs w:val="20"/>
                <w:lang w:val="de-DE"/>
              </w:rPr>
              <w:t>. Im Falle von Ausgaben, die Zuweisungen und Beiträge für andere öffentliche Verwaltungen, Dienstleistungen, Lieferungen, Vergaben und freiberufliche Leistungen betreffen, teilt der für das Ausgabenverfahren Verantwortliche dem Empfänger die Informationen bezüglich der</w:t>
            </w:r>
            <w:r w:rsidR="002B0A32" w:rsidRPr="007B28E0">
              <w:rPr>
                <w:rFonts w:ascii="Arial" w:hAnsi="Arial" w:cs="Arial"/>
                <w:sz w:val="20"/>
                <w:szCs w:val="20"/>
                <w:lang w:val="de-DE"/>
              </w:rPr>
              <w:t xml:space="preserve"> Verpflichtung</w:t>
            </w:r>
            <w:r w:rsidRPr="007B28E0">
              <w:rPr>
                <w:rFonts w:ascii="Arial" w:hAnsi="Arial" w:cs="Arial"/>
                <w:sz w:val="20"/>
                <w:szCs w:val="20"/>
                <w:lang w:val="de-DE"/>
              </w:rPr>
              <w:t xml:space="preserve"> mit. Die Mitteilung über die erfolgte</w:t>
            </w:r>
            <w:r w:rsidR="002B0A32" w:rsidRPr="007B28E0">
              <w:rPr>
                <w:rFonts w:ascii="Arial" w:hAnsi="Arial" w:cs="Arial"/>
                <w:sz w:val="20"/>
                <w:szCs w:val="20"/>
                <w:lang w:val="de-DE"/>
              </w:rPr>
              <w:t xml:space="preserve"> Verpflichtung</w:t>
            </w:r>
            <w:r w:rsidRPr="007B28E0">
              <w:rPr>
                <w:rFonts w:ascii="Arial" w:hAnsi="Arial" w:cs="Arial"/>
                <w:sz w:val="20"/>
                <w:szCs w:val="20"/>
                <w:lang w:val="de-DE"/>
              </w:rPr>
              <w:t xml:space="preserve"> und die entsprechende finanzielle Deckung betreffend Dienstleistungen, Lieferungen und freiberufliche Leistungen erfolgt gleichzeitig mit der Bestellung der Leistung und dem Hinweis, dass die entsprechende Rechnung die Angaben dieser Mitteilung aufzuweisen </w:t>
            </w:r>
            <w:r w:rsidRPr="007B28E0">
              <w:rPr>
                <w:rFonts w:ascii="Arial" w:hAnsi="Arial" w:cs="Arial"/>
                <w:sz w:val="20"/>
                <w:szCs w:val="20"/>
                <w:lang w:val="de-DE"/>
              </w:rPr>
              <w:lastRenderedPageBreak/>
              <w:t>hat. Erfolgt keine Mitteilung, ist der betroffene Dritte, unbeschadet der Bestimmung nach Absatz 4, berechtigt, die Leistung nicht zu erbringen, bis ihm die Daten mitgeteilt werden.</w:t>
            </w:r>
          </w:p>
        </w:tc>
      </w:tr>
      <w:tr w:rsidR="00574495" w:rsidRPr="00513777" w:rsidTr="00D609DE">
        <w:trPr>
          <w:trHeight w:val="51"/>
        </w:trPr>
        <w:tc>
          <w:tcPr>
            <w:tcW w:w="4820" w:type="dxa"/>
          </w:tcPr>
          <w:p w:rsidR="00574495" w:rsidRPr="007B28E0" w:rsidRDefault="00AB6B4B" w:rsidP="00AB6B4B">
            <w:pPr>
              <w:spacing w:line="260" w:lineRule="atLeast"/>
              <w:ind w:right="96"/>
              <w:jc w:val="both"/>
              <w:rPr>
                <w:rFonts w:ascii="Arial" w:hAnsi="Arial" w:cs="Arial"/>
                <w:sz w:val="20"/>
                <w:szCs w:val="20"/>
              </w:rPr>
            </w:pPr>
            <w:r w:rsidRPr="007B28E0">
              <w:rPr>
                <w:rFonts w:ascii="Arial" w:hAnsi="Arial" w:cs="Arial"/>
                <w:sz w:val="20"/>
                <w:szCs w:val="20"/>
              </w:rPr>
              <w:lastRenderedPageBreak/>
              <w:t>2. Per le spese previste dai regolamenti economali l'ordinazione fatta a terzi contiene il riferimento agli stessi regolamenti, alla missione e al programma di bilancio e al relativo capitolo di spesa del piano esecutivo di gestione ed all'impegno</w:t>
            </w:r>
          </w:p>
        </w:tc>
        <w:tc>
          <w:tcPr>
            <w:tcW w:w="250" w:type="dxa"/>
            <w:vAlign w:val="center"/>
          </w:tcPr>
          <w:p w:rsidR="00574495" w:rsidRPr="007B28E0" w:rsidRDefault="00574495" w:rsidP="00574495">
            <w:pPr>
              <w:ind w:right="98"/>
              <w:rPr>
                <w:rFonts w:ascii="Arial" w:hAnsi="Arial" w:cs="Arial"/>
                <w:b/>
                <w:sz w:val="20"/>
                <w:szCs w:val="20"/>
              </w:rPr>
            </w:pPr>
          </w:p>
        </w:tc>
        <w:tc>
          <w:tcPr>
            <w:tcW w:w="4995" w:type="dxa"/>
            <w:gridSpan w:val="2"/>
            <w:shd w:val="clear" w:color="auto" w:fill="auto"/>
          </w:tcPr>
          <w:p w:rsidR="00574495" w:rsidRPr="007B28E0" w:rsidRDefault="00556FF6"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 xml:space="preserve">2. Für die Ausgaben, die in den Verordnungen über den </w:t>
            </w:r>
            <w:proofErr w:type="spellStart"/>
            <w:r w:rsidRPr="007B28E0">
              <w:rPr>
                <w:rFonts w:ascii="Arial" w:hAnsi="Arial" w:cs="Arial"/>
                <w:sz w:val="20"/>
                <w:szCs w:val="20"/>
                <w:lang w:val="de-DE"/>
              </w:rPr>
              <w:t>Ökonomatsdienst</w:t>
            </w:r>
            <w:proofErr w:type="spellEnd"/>
            <w:r w:rsidRPr="007B28E0">
              <w:rPr>
                <w:rFonts w:ascii="Arial" w:hAnsi="Arial" w:cs="Arial"/>
                <w:sz w:val="20"/>
                <w:szCs w:val="20"/>
                <w:lang w:val="de-DE"/>
              </w:rPr>
              <w:t xml:space="preserve"> vorgesehen sind, beinhaltet der Auftrag an Dritte </w:t>
            </w:r>
            <w:r w:rsidR="00557B85">
              <w:rPr>
                <w:rFonts w:ascii="Arial" w:hAnsi="Arial" w:cs="Arial"/>
                <w:sz w:val="20"/>
                <w:szCs w:val="20"/>
                <w:lang w:val="de-DE"/>
              </w:rPr>
              <w:t>den Bezug</w:t>
            </w:r>
            <w:r w:rsidRPr="007B28E0">
              <w:rPr>
                <w:rFonts w:ascii="Arial" w:hAnsi="Arial" w:cs="Arial"/>
                <w:sz w:val="20"/>
                <w:szCs w:val="20"/>
                <w:lang w:val="de-DE"/>
              </w:rPr>
              <w:t xml:space="preserve"> auf diese Verordnungen, auf die Mission und auf das Hau</w:t>
            </w:r>
            <w:r w:rsidR="005B4BEB">
              <w:rPr>
                <w:rFonts w:ascii="Arial" w:hAnsi="Arial" w:cs="Arial"/>
                <w:sz w:val="20"/>
                <w:szCs w:val="20"/>
                <w:lang w:val="de-DE"/>
              </w:rPr>
              <w:t>s</w:t>
            </w:r>
            <w:r w:rsidRPr="007B28E0">
              <w:rPr>
                <w:rFonts w:ascii="Arial" w:hAnsi="Arial" w:cs="Arial"/>
                <w:sz w:val="20"/>
                <w:szCs w:val="20"/>
                <w:lang w:val="de-DE"/>
              </w:rPr>
              <w:t>haltsprogramm sowie auf das entsprechende Ausgabenkapitel des Haushaltsvollzugsplans und auf die</w:t>
            </w:r>
            <w:r w:rsidR="002B0A32" w:rsidRPr="007B28E0">
              <w:rPr>
                <w:rFonts w:ascii="Arial" w:hAnsi="Arial" w:cs="Arial"/>
                <w:sz w:val="20"/>
                <w:szCs w:val="20"/>
                <w:lang w:val="de-DE"/>
              </w:rPr>
              <w:t xml:space="preserve"> Verpflichtung</w:t>
            </w:r>
            <w:r w:rsidRPr="007B28E0">
              <w:rPr>
                <w:rFonts w:ascii="Arial" w:hAnsi="Arial" w:cs="Arial"/>
                <w:sz w:val="20"/>
                <w:szCs w:val="20"/>
                <w:lang w:val="de-DE"/>
              </w:rPr>
              <w:t>.</w:t>
            </w:r>
          </w:p>
        </w:tc>
      </w:tr>
      <w:tr w:rsidR="00574495" w:rsidRPr="00513777" w:rsidTr="00D609DE">
        <w:trPr>
          <w:trHeight w:val="51"/>
        </w:trPr>
        <w:tc>
          <w:tcPr>
            <w:tcW w:w="4820" w:type="dxa"/>
          </w:tcPr>
          <w:p w:rsidR="00574495" w:rsidRPr="007B28E0" w:rsidRDefault="00AB6B4B" w:rsidP="00AB6B4B">
            <w:pPr>
              <w:widowControl w:val="0"/>
              <w:spacing w:line="260" w:lineRule="exact"/>
              <w:jc w:val="both"/>
              <w:rPr>
                <w:rFonts w:ascii="Arial" w:hAnsi="Arial" w:cs="Arial"/>
                <w:sz w:val="20"/>
                <w:szCs w:val="20"/>
              </w:rPr>
            </w:pPr>
            <w:r w:rsidRPr="007B28E0">
              <w:rPr>
                <w:rFonts w:ascii="Arial" w:hAnsi="Arial" w:cs="Arial"/>
                <w:sz w:val="20"/>
                <w:szCs w:val="20"/>
              </w:rPr>
              <w:t>3. Per i lavori pubblici di somma urgenza, cagionati dal verificarsi di un evento eccezionale o imprevedibile, la Giunta, qualora i fondi specificamente previsti in bilancio si dimostrino insufficienti, entro venti giorni dall'ordinazione fatta a terzi, su proposta del responsabile del procedimento, sottopone al Consiglio il provvedimento di riconoscimento della spesa con le modalità previste dall'articolo 194, comma 1, lettera e), prevedendo la relativa copertura finanziaria nei limiti delle accertate necessità per la rimozione dello stato di pregiudizio alla pubblica incolumità. Il provvedimento di riconoscimento è adottato entro 30 giorni dalla data di deliberazione della proposta da parte della Giunta, e comunque entro il 31 dicembre dell'anno in corso se a tale data non sia scaduto il predetto termine. La comunicazione al terzo interessato è data contestualmente all'adozione della deliberazione consiliare.</w:t>
            </w:r>
          </w:p>
        </w:tc>
        <w:tc>
          <w:tcPr>
            <w:tcW w:w="250" w:type="dxa"/>
            <w:vAlign w:val="center"/>
          </w:tcPr>
          <w:p w:rsidR="00574495" w:rsidRPr="007B28E0" w:rsidRDefault="00574495" w:rsidP="00574495">
            <w:pPr>
              <w:ind w:right="98"/>
              <w:jc w:val="center"/>
              <w:rPr>
                <w:rFonts w:ascii="Arial" w:hAnsi="Arial" w:cs="Arial"/>
                <w:b/>
                <w:sz w:val="20"/>
                <w:szCs w:val="20"/>
              </w:rPr>
            </w:pPr>
          </w:p>
        </w:tc>
        <w:tc>
          <w:tcPr>
            <w:tcW w:w="4995" w:type="dxa"/>
            <w:gridSpan w:val="2"/>
            <w:shd w:val="clear" w:color="auto" w:fill="auto"/>
          </w:tcPr>
          <w:p w:rsidR="00574495" w:rsidRPr="007B28E0" w:rsidRDefault="00556FF6"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3. Für die äußerst dringenden öffentlichen Arbeiten,</w:t>
            </w:r>
            <w:r w:rsidR="00240D1C" w:rsidRPr="007B28E0">
              <w:rPr>
                <w:rFonts w:ascii="Arial" w:hAnsi="Arial" w:cs="Arial"/>
                <w:sz w:val="20"/>
                <w:szCs w:val="20"/>
                <w:lang w:val="de-DE"/>
              </w:rPr>
              <w:t xml:space="preserve"> </w:t>
            </w:r>
            <w:r w:rsidRPr="007B28E0">
              <w:rPr>
                <w:rFonts w:ascii="Arial" w:hAnsi="Arial" w:cs="Arial"/>
                <w:sz w:val="20"/>
                <w:szCs w:val="20"/>
                <w:lang w:val="de-DE"/>
              </w:rPr>
              <w:t>welche durch das Eintreten eines außergewöhnlichen</w:t>
            </w:r>
            <w:r w:rsidR="00240D1C" w:rsidRPr="007B28E0">
              <w:rPr>
                <w:rFonts w:ascii="Arial" w:hAnsi="Arial" w:cs="Arial"/>
                <w:sz w:val="20"/>
                <w:szCs w:val="20"/>
                <w:lang w:val="de-DE"/>
              </w:rPr>
              <w:t xml:space="preserve"> </w:t>
            </w:r>
            <w:r w:rsidRPr="007B28E0">
              <w:rPr>
                <w:rFonts w:ascii="Arial" w:hAnsi="Arial" w:cs="Arial"/>
                <w:sz w:val="20"/>
                <w:szCs w:val="20"/>
                <w:lang w:val="de-DE"/>
              </w:rPr>
              <w:t>und unvorhersehbaren Ereignisses verursacht</w:t>
            </w:r>
            <w:r w:rsidR="00240D1C" w:rsidRPr="007B28E0">
              <w:rPr>
                <w:rFonts w:ascii="Arial" w:hAnsi="Arial" w:cs="Arial"/>
                <w:sz w:val="20"/>
                <w:szCs w:val="20"/>
                <w:lang w:val="de-DE"/>
              </w:rPr>
              <w:t xml:space="preserve"> </w:t>
            </w:r>
            <w:r w:rsidRPr="007B28E0">
              <w:rPr>
                <w:rFonts w:ascii="Arial" w:hAnsi="Arial" w:cs="Arial"/>
                <w:sz w:val="20"/>
                <w:szCs w:val="20"/>
                <w:lang w:val="de-DE"/>
              </w:rPr>
              <w:t>wurden, unterbreitet der Ausschuss, sollten sich die</w:t>
            </w:r>
            <w:r w:rsidR="00240D1C" w:rsidRPr="007B28E0">
              <w:rPr>
                <w:rFonts w:ascii="Arial" w:hAnsi="Arial" w:cs="Arial"/>
                <w:sz w:val="20"/>
                <w:szCs w:val="20"/>
                <w:lang w:val="de-DE"/>
              </w:rPr>
              <w:t xml:space="preserve"> </w:t>
            </w:r>
            <w:r w:rsidRPr="007B28E0">
              <w:rPr>
                <w:rFonts w:ascii="Arial" w:hAnsi="Arial" w:cs="Arial"/>
                <w:sz w:val="20"/>
                <w:szCs w:val="20"/>
                <w:lang w:val="de-DE"/>
              </w:rPr>
              <w:t>im Haushalt eigens vorgesehenen Mittel als unzureichend</w:t>
            </w:r>
            <w:r w:rsidR="00240D1C" w:rsidRPr="007B28E0">
              <w:rPr>
                <w:rFonts w:ascii="Arial" w:hAnsi="Arial" w:cs="Arial"/>
                <w:sz w:val="20"/>
                <w:szCs w:val="20"/>
                <w:lang w:val="de-DE"/>
              </w:rPr>
              <w:t xml:space="preserve"> </w:t>
            </w:r>
            <w:r w:rsidRPr="007B28E0">
              <w:rPr>
                <w:rFonts w:ascii="Arial" w:hAnsi="Arial" w:cs="Arial"/>
                <w:sz w:val="20"/>
                <w:szCs w:val="20"/>
                <w:lang w:val="de-DE"/>
              </w:rPr>
              <w:t>erweisen, dem Rat, auf Vorschlag des Verfahrensverantwortlichen,</w:t>
            </w:r>
            <w:r w:rsidR="00240D1C" w:rsidRPr="007B28E0">
              <w:rPr>
                <w:rFonts w:ascii="Arial" w:hAnsi="Arial" w:cs="Arial"/>
                <w:sz w:val="20"/>
                <w:szCs w:val="20"/>
                <w:lang w:val="de-DE"/>
              </w:rPr>
              <w:t xml:space="preserve"> </w:t>
            </w:r>
            <w:r w:rsidRPr="007B28E0">
              <w:rPr>
                <w:rFonts w:ascii="Arial" w:hAnsi="Arial" w:cs="Arial"/>
                <w:sz w:val="20"/>
                <w:szCs w:val="20"/>
                <w:lang w:val="de-DE"/>
              </w:rPr>
              <w:t>innerhalb von 20 Tagen ab</w:t>
            </w:r>
            <w:r w:rsidR="00240D1C" w:rsidRPr="007B28E0">
              <w:rPr>
                <w:rFonts w:ascii="Arial" w:hAnsi="Arial" w:cs="Arial"/>
                <w:sz w:val="20"/>
                <w:szCs w:val="20"/>
                <w:lang w:val="de-DE"/>
              </w:rPr>
              <w:t xml:space="preserve"> </w:t>
            </w:r>
            <w:r w:rsidRPr="007B28E0">
              <w:rPr>
                <w:rFonts w:ascii="Arial" w:hAnsi="Arial" w:cs="Arial"/>
                <w:sz w:val="20"/>
                <w:szCs w:val="20"/>
                <w:lang w:val="de-DE"/>
              </w:rPr>
              <w:t>dem Auftrag an Dritte, die Maßnahme zur Anerkennung</w:t>
            </w:r>
            <w:r w:rsidR="00240D1C" w:rsidRPr="007B28E0">
              <w:rPr>
                <w:rFonts w:ascii="Arial" w:hAnsi="Arial" w:cs="Arial"/>
                <w:sz w:val="20"/>
                <w:szCs w:val="20"/>
                <w:lang w:val="de-DE"/>
              </w:rPr>
              <w:t xml:space="preserve"> </w:t>
            </w:r>
            <w:r w:rsidRPr="007B28E0">
              <w:rPr>
                <w:rFonts w:ascii="Arial" w:hAnsi="Arial" w:cs="Arial"/>
                <w:sz w:val="20"/>
                <w:szCs w:val="20"/>
                <w:lang w:val="de-DE"/>
              </w:rPr>
              <w:t>der Ausgaben nach den Modalitäten laut Artikel</w:t>
            </w:r>
            <w:r w:rsidR="00240D1C" w:rsidRPr="007B28E0">
              <w:rPr>
                <w:rFonts w:ascii="Arial" w:hAnsi="Arial" w:cs="Arial"/>
                <w:sz w:val="20"/>
                <w:szCs w:val="20"/>
                <w:lang w:val="de-DE"/>
              </w:rPr>
              <w:t xml:space="preserve"> 194 </w:t>
            </w:r>
            <w:r w:rsidRPr="007B28E0">
              <w:rPr>
                <w:rFonts w:ascii="Arial" w:hAnsi="Arial" w:cs="Arial"/>
                <w:sz w:val="20"/>
                <w:szCs w:val="20"/>
                <w:lang w:val="de-DE"/>
              </w:rPr>
              <w:t xml:space="preserve">Absatz 1 Buchstabe </w:t>
            </w:r>
            <w:r w:rsidR="00240D1C" w:rsidRPr="007B28E0">
              <w:rPr>
                <w:rFonts w:ascii="Arial" w:hAnsi="Arial" w:cs="Arial"/>
                <w:sz w:val="20"/>
                <w:szCs w:val="20"/>
                <w:lang w:val="de-DE"/>
              </w:rPr>
              <w:t>e</w:t>
            </w:r>
            <w:r w:rsidRPr="007B28E0">
              <w:rPr>
                <w:rFonts w:ascii="Arial" w:hAnsi="Arial" w:cs="Arial"/>
                <w:sz w:val="20"/>
                <w:szCs w:val="20"/>
                <w:lang w:val="de-DE"/>
              </w:rPr>
              <w:t>), wobei die entsprechende</w:t>
            </w:r>
            <w:r w:rsidR="00240D1C" w:rsidRPr="007B28E0">
              <w:rPr>
                <w:rFonts w:ascii="Arial" w:hAnsi="Arial" w:cs="Arial"/>
                <w:sz w:val="20"/>
                <w:szCs w:val="20"/>
                <w:lang w:val="de-DE"/>
              </w:rPr>
              <w:t xml:space="preserve">  </w:t>
            </w:r>
            <w:r w:rsidRPr="007B28E0">
              <w:rPr>
                <w:rFonts w:ascii="Arial" w:hAnsi="Arial" w:cs="Arial"/>
                <w:sz w:val="20"/>
                <w:szCs w:val="20"/>
                <w:lang w:val="de-DE"/>
              </w:rPr>
              <w:t>finanzielle Deckung im Rahmen der festgestellten Erfordernisse</w:t>
            </w:r>
            <w:r w:rsidR="00240D1C" w:rsidRPr="007B28E0">
              <w:rPr>
                <w:rFonts w:ascii="Arial" w:hAnsi="Arial" w:cs="Arial"/>
                <w:sz w:val="20"/>
                <w:szCs w:val="20"/>
                <w:lang w:val="de-DE"/>
              </w:rPr>
              <w:t xml:space="preserve"> </w:t>
            </w:r>
            <w:r w:rsidRPr="007B28E0">
              <w:rPr>
                <w:rFonts w:ascii="Arial" w:hAnsi="Arial" w:cs="Arial"/>
                <w:sz w:val="20"/>
                <w:szCs w:val="20"/>
                <w:lang w:val="de-DE"/>
              </w:rPr>
              <w:t>für die Beseitigung der Gefahren für die</w:t>
            </w:r>
            <w:r w:rsidR="00240D1C" w:rsidRPr="007B28E0">
              <w:rPr>
                <w:rFonts w:ascii="Arial" w:hAnsi="Arial" w:cs="Arial"/>
                <w:sz w:val="20"/>
                <w:szCs w:val="20"/>
                <w:lang w:val="de-DE"/>
              </w:rPr>
              <w:t xml:space="preserve"> </w:t>
            </w:r>
            <w:r w:rsidRPr="007B28E0">
              <w:rPr>
                <w:rFonts w:ascii="Arial" w:hAnsi="Arial" w:cs="Arial"/>
                <w:sz w:val="20"/>
                <w:szCs w:val="20"/>
                <w:lang w:val="de-DE"/>
              </w:rPr>
              <w:t>öffentliche Unversehrtheit vorzusehen ist. Die Maßnahme</w:t>
            </w:r>
            <w:r w:rsidR="00240D1C" w:rsidRPr="007B28E0">
              <w:rPr>
                <w:rFonts w:ascii="Arial" w:hAnsi="Arial" w:cs="Arial"/>
                <w:sz w:val="20"/>
                <w:szCs w:val="20"/>
                <w:lang w:val="de-DE"/>
              </w:rPr>
              <w:t xml:space="preserve"> </w:t>
            </w:r>
            <w:r w:rsidRPr="007B28E0">
              <w:rPr>
                <w:rFonts w:ascii="Arial" w:hAnsi="Arial" w:cs="Arial"/>
                <w:sz w:val="20"/>
                <w:szCs w:val="20"/>
                <w:lang w:val="de-DE"/>
              </w:rPr>
              <w:t>zur Anerkennung ist innerhalb von 30 Tagen</w:t>
            </w:r>
            <w:r w:rsidR="00240D1C" w:rsidRPr="007B28E0">
              <w:rPr>
                <w:rFonts w:ascii="Arial" w:hAnsi="Arial" w:cs="Arial"/>
                <w:sz w:val="20"/>
                <w:szCs w:val="20"/>
                <w:lang w:val="de-DE"/>
              </w:rPr>
              <w:t xml:space="preserve"> </w:t>
            </w:r>
            <w:r w:rsidRPr="007B28E0">
              <w:rPr>
                <w:rFonts w:ascii="Arial" w:hAnsi="Arial" w:cs="Arial"/>
                <w:sz w:val="20"/>
                <w:szCs w:val="20"/>
                <w:lang w:val="de-DE"/>
              </w:rPr>
              <w:t>ab Beschlussfassung zum Vorschlag von Seiten des</w:t>
            </w:r>
            <w:r w:rsidR="00240D1C" w:rsidRPr="007B28E0">
              <w:rPr>
                <w:rFonts w:ascii="Arial" w:hAnsi="Arial" w:cs="Arial"/>
                <w:sz w:val="20"/>
                <w:szCs w:val="20"/>
                <w:lang w:val="de-DE"/>
              </w:rPr>
              <w:t xml:space="preserve"> </w:t>
            </w:r>
            <w:r w:rsidRPr="007B28E0">
              <w:rPr>
                <w:rFonts w:ascii="Arial" w:hAnsi="Arial" w:cs="Arial"/>
                <w:sz w:val="20"/>
                <w:szCs w:val="20"/>
                <w:lang w:val="de-DE"/>
              </w:rPr>
              <w:t>Ausschusses und jedenfalls innerhalb 31. Dezember</w:t>
            </w:r>
            <w:r w:rsidR="00240D1C" w:rsidRPr="007B28E0">
              <w:rPr>
                <w:rFonts w:ascii="Arial" w:hAnsi="Arial" w:cs="Arial"/>
                <w:sz w:val="20"/>
                <w:szCs w:val="20"/>
                <w:lang w:val="de-DE"/>
              </w:rPr>
              <w:t xml:space="preserve"> </w:t>
            </w:r>
            <w:r w:rsidRPr="007B28E0">
              <w:rPr>
                <w:rFonts w:ascii="Arial" w:hAnsi="Arial" w:cs="Arial"/>
                <w:sz w:val="20"/>
                <w:szCs w:val="20"/>
                <w:lang w:val="de-DE"/>
              </w:rPr>
              <w:t>des laufenden Jahres zu treffen, wenn die genannte</w:t>
            </w:r>
            <w:r w:rsidR="00240D1C" w:rsidRPr="007B28E0">
              <w:rPr>
                <w:rFonts w:ascii="Arial" w:hAnsi="Arial" w:cs="Arial"/>
                <w:sz w:val="20"/>
                <w:szCs w:val="20"/>
                <w:lang w:val="de-DE"/>
              </w:rPr>
              <w:t xml:space="preserve"> </w:t>
            </w:r>
            <w:r w:rsidRPr="007B28E0">
              <w:rPr>
                <w:rFonts w:ascii="Arial" w:hAnsi="Arial" w:cs="Arial"/>
                <w:sz w:val="20"/>
                <w:szCs w:val="20"/>
                <w:lang w:val="de-DE"/>
              </w:rPr>
              <w:t>Frist zu diesem Zeitpunkt noch nicht abgelaufen ist.</w:t>
            </w:r>
            <w:r w:rsidR="00240D1C" w:rsidRPr="007B28E0">
              <w:rPr>
                <w:rFonts w:ascii="Arial" w:hAnsi="Arial" w:cs="Arial"/>
                <w:sz w:val="20"/>
                <w:szCs w:val="20"/>
                <w:lang w:val="de-DE"/>
              </w:rPr>
              <w:t xml:space="preserve"> </w:t>
            </w:r>
            <w:r w:rsidRPr="007B28E0">
              <w:rPr>
                <w:rFonts w:ascii="Arial" w:hAnsi="Arial" w:cs="Arial"/>
                <w:sz w:val="20"/>
                <w:szCs w:val="20"/>
                <w:lang w:val="de-DE"/>
              </w:rPr>
              <w:t>Die Mitteilung an den betroffenen Dritten ist gleichzeitig</w:t>
            </w:r>
            <w:r w:rsidR="00240D1C" w:rsidRPr="007B28E0">
              <w:rPr>
                <w:rFonts w:ascii="Arial" w:hAnsi="Arial" w:cs="Arial"/>
                <w:sz w:val="20"/>
                <w:szCs w:val="20"/>
                <w:lang w:val="de-DE"/>
              </w:rPr>
              <w:t xml:space="preserve"> </w:t>
            </w:r>
            <w:r w:rsidRPr="007B28E0">
              <w:rPr>
                <w:rFonts w:ascii="Arial" w:hAnsi="Arial" w:cs="Arial"/>
                <w:sz w:val="20"/>
                <w:szCs w:val="20"/>
                <w:lang w:val="de-DE"/>
              </w:rPr>
              <w:t>mit der Genehmigung des Ratsbeschlusses vorzunehmen.</w:t>
            </w:r>
          </w:p>
        </w:tc>
      </w:tr>
      <w:tr w:rsidR="00574495" w:rsidRPr="00513777" w:rsidTr="00D609DE">
        <w:trPr>
          <w:trHeight w:val="51"/>
        </w:trPr>
        <w:tc>
          <w:tcPr>
            <w:tcW w:w="4820" w:type="dxa"/>
          </w:tcPr>
          <w:p w:rsidR="00574495" w:rsidRPr="007B28E0" w:rsidRDefault="00AB6B4B" w:rsidP="00556FF6">
            <w:pPr>
              <w:spacing w:line="260" w:lineRule="exact"/>
              <w:ind w:right="96"/>
              <w:jc w:val="both"/>
              <w:rPr>
                <w:rFonts w:ascii="Arial" w:hAnsi="Arial" w:cs="Arial"/>
                <w:sz w:val="20"/>
                <w:szCs w:val="20"/>
              </w:rPr>
            </w:pPr>
            <w:r w:rsidRPr="007B28E0">
              <w:rPr>
                <w:rFonts w:ascii="Arial" w:hAnsi="Arial" w:cs="Arial"/>
                <w:sz w:val="20"/>
                <w:szCs w:val="20"/>
              </w:rPr>
              <w:t>4. Nel caso in cui vi è stata l'acquisizione di beni e servizi in violazione dell'obbligo indicato nei commi 1, 2 e 3, il rapporto obbligatorio intercorre, ai fini della controprestazione e per la parte non riconoscibile ai sensi dell'articolo 194, comma 1, lettera e), tra il privato fornitore e l'amministratore, funzionario o dipendente che hanno consentito la fornitura. Per le esecuzioni reiterate o continuative detto effetto si estende a coloro che hanno reso possibili le singole prestazioni.</w:t>
            </w:r>
          </w:p>
        </w:tc>
        <w:tc>
          <w:tcPr>
            <w:tcW w:w="250" w:type="dxa"/>
            <w:vAlign w:val="center"/>
          </w:tcPr>
          <w:p w:rsidR="00574495" w:rsidRPr="007B28E0" w:rsidRDefault="00574495" w:rsidP="00574495">
            <w:pPr>
              <w:ind w:right="98"/>
              <w:rPr>
                <w:rFonts w:ascii="Arial" w:hAnsi="Arial" w:cs="Arial"/>
                <w:sz w:val="20"/>
                <w:szCs w:val="20"/>
              </w:rPr>
            </w:pPr>
          </w:p>
        </w:tc>
        <w:tc>
          <w:tcPr>
            <w:tcW w:w="4995" w:type="dxa"/>
            <w:gridSpan w:val="2"/>
            <w:shd w:val="clear" w:color="auto" w:fill="auto"/>
          </w:tcPr>
          <w:p w:rsidR="00574495" w:rsidRPr="007B28E0" w:rsidRDefault="00240D1C"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4. Beim Erwerb von Gütern oder bei Aufträgen für Dienstleistungen entgegen der Pflicht gemäß den Absätzen 1, 2, 3 und 4 entsteht für die Gegenleistung und für den im Sinne des Artikels 194 Absatz 1 Buchstabe e) nicht anzuerkennenden Teil ein Schuldverhältnis zwischen dem privaten Rechtssubjekt und dem Verwalter, leitenden Beamten oder Bediensteten, der die Lieferung bzw. die Dienstleistung bewilligt hat. Für wiederholte bzw. ständige Lieferungen werden auch diejenigen in das Schuldverhältnis mit einbezogen, die die Durch</w:t>
            </w:r>
            <w:r w:rsidR="00363EBF" w:rsidRPr="007B28E0">
              <w:rPr>
                <w:rFonts w:ascii="Arial" w:hAnsi="Arial" w:cs="Arial"/>
                <w:sz w:val="20"/>
                <w:szCs w:val="20"/>
                <w:lang w:val="de-DE"/>
              </w:rPr>
              <w:softHyphen/>
            </w:r>
            <w:r w:rsidRPr="007B28E0">
              <w:rPr>
                <w:rFonts w:ascii="Arial" w:hAnsi="Arial" w:cs="Arial"/>
                <w:sz w:val="20"/>
                <w:szCs w:val="20"/>
                <w:lang w:val="de-DE"/>
              </w:rPr>
              <w:t>führung der einzelnen Leistungen ermöglicht haben.</w:t>
            </w:r>
          </w:p>
        </w:tc>
      </w:tr>
      <w:tr w:rsidR="00574495" w:rsidRPr="00513777" w:rsidTr="00D609DE">
        <w:trPr>
          <w:trHeight w:val="51"/>
        </w:trPr>
        <w:tc>
          <w:tcPr>
            <w:tcW w:w="4820" w:type="dxa"/>
          </w:tcPr>
          <w:p w:rsidR="00574495" w:rsidRPr="007B28E0" w:rsidRDefault="00556FF6" w:rsidP="00556FF6">
            <w:pPr>
              <w:widowControl w:val="0"/>
              <w:spacing w:line="260" w:lineRule="exact"/>
              <w:jc w:val="both"/>
              <w:rPr>
                <w:rFonts w:ascii="Arial" w:hAnsi="Arial" w:cs="Arial"/>
                <w:sz w:val="20"/>
                <w:szCs w:val="20"/>
              </w:rPr>
            </w:pPr>
            <w:r w:rsidRPr="007B28E0">
              <w:rPr>
                <w:rFonts w:ascii="Arial" w:hAnsi="Arial" w:cs="Arial"/>
                <w:sz w:val="20"/>
                <w:szCs w:val="20"/>
              </w:rPr>
              <w:t xml:space="preserve">5. Il regolamento di contabilità dell'ente disciplina le modalità attraverso le quali le fatture o i documenti contabili equivalenti che attestano l'avvenuta cessione di beni, lo stato di avanzamento di lavori, la prestazione di servizi nei confronti dell'ente sono protocollate ed, entro 10 giorni, annotate nel registro delle fatture ricevute secondo le modalità previste dall'art. 42 del decreto-legge 24 aprile 2014, n. 66, convertito in legge, con modificazioni, dalla legge 23 giugno 2014, n. 89. Per il protocollo di tali documenti è istituito un registro unico nel rispetto della disciplina in materia di documentazione amministrativa di cui al decreto del Presidente della Repubblica 28 </w:t>
            </w:r>
            <w:r w:rsidRPr="007B28E0">
              <w:rPr>
                <w:rFonts w:ascii="Arial" w:hAnsi="Arial" w:cs="Arial"/>
                <w:sz w:val="20"/>
                <w:szCs w:val="20"/>
              </w:rPr>
              <w:lastRenderedPageBreak/>
              <w:t>dicembre 2000, n. 445, ed è esclusa la possibilità di ricorrere a protocolli di settore o di reparto.</w:t>
            </w:r>
          </w:p>
        </w:tc>
        <w:tc>
          <w:tcPr>
            <w:tcW w:w="250" w:type="dxa"/>
            <w:vAlign w:val="center"/>
          </w:tcPr>
          <w:p w:rsidR="00574495" w:rsidRPr="007B28E0" w:rsidRDefault="00574495" w:rsidP="00574495">
            <w:pPr>
              <w:ind w:right="98"/>
              <w:jc w:val="center"/>
              <w:rPr>
                <w:rFonts w:ascii="Arial" w:hAnsi="Arial" w:cs="Arial"/>
                <w:sz w:val="20"/>
                <w:szCs w:val="20"/>
                <w:lang w:eastAsia="de-DE"/>
              </w:rPr>
            </w:pPr>
          </w:p>
        </w:tc>
        <w:tc>
          <w:tcPr>
            <w:tcW w:w="4995" w:type="dxa"/>
            <w:gridSpan w:val="2"/>
            <w:shd w:val="clear" w:color="auto" w:fill="auto"/>
          </w:tcPr>
          <w:p w:rsidR="00574495" w:rsidRPr="007B28E0" w:rsidRDefault="00240D1C"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 xml:space="preserve">5. Die Verordnung </w:t>
            </w:r>
            <w:r w:rsidR="009E0296" w:rsidRPr="007B28E0">
              <w:rPr>
                <w:rFonts w:ascii="Arial" w:hAnsi="Arial" w:cs="Arial"/>
                <w:sz w:val="20"/>
                <w:szCs w:val="20"/>
                <w:lang w:val="de-DE"/>
              </w:rPr>
              <w:t>über</w:t>
            </w:r>
            <w:r w:rsidR="00D514D0" w:rsidRPr="007B28E0">
              <w:rPr>
                <w:rFonts w:ascii="Arial" w:hAnsi="Arial" w:cs="Arial"/>
                <w:sz w:val="20"/>
                <w:szCs w:val="20"/>
                <w:lang w:val="de-DE"/>
              </w:rPr>
              <w:t xml:space="preserve"> </w:t>
            </w:r>
            <w:r w:rsidRPr="007B28E0">
              <w:rPr>
                <w:rFonts w:ascii="Arial" w:hAnsi="Arial" w:cs="Arial"/>
                <w:sz w:val="20"/>
                <w:szCs w:val="20"/>
                <w:lang w:val="de-DE"/>
              </w:rPr>
              <w:t xml:space="preserve">das Rechnungswesen der Körperschaft regelt die Modalitäten, anhand welcher die Rechnungen oder die gleichwertigen Buchhaltungsunterlagen, welche die erfolgte Veräußerung von Gütern, den Baufortschritt und die Erbringung von Dienstleistungen zugunsten der Körperschaft nachweisen, innerhalb von 10 Tagen im Register der eingegangenen Rechnungen gemäß den Modalitäten laut Artikel 42 des Gesetzesdekrets vom 24. April 2014, Nr. 66, umgewandelt in Gesetz, mit Änderungen, durch das Gesetz vom 23. Juni 2014, Nr. 89, vermerkt werden. Zur Protokollierung dieser Dokumente ist gemäß den Bestimmungen über die </w:t>
            </w:r>
            <w:r w:rsidRPr="007B28E0">
              <w:rPr>
                <w:rFonts w:ascii="Arial" w:hAnsi="Arial" w:cs="Arial"/>
                <w:sz w:val="20"/>
                <w:szCs w:val="20"/>
                <w:lang w:val="de-DE"/>
              </w:rPr>
              <w:lastRenderedPageBreak/>
              <w:t>Verwaltungsunterlagen laut Dekret des Präsidenten der Republik vom 28. Dezember 2000, Nr. 445, ein Einheitsregister eingeführt. Die Möglichkeit, Bereichs- oder Abteilungsregister in Anspruch zu nehmen, ist ausgeschlossen.</w:t>
            </w:r>
          </w:p>
        </w:tc>
      </w:tr>
      <w:tr w:rsidR="00574495" w:rsidRPr="00513777" w:rsidTr="00D609DE">
        <w:trPr>
          <w:trHeight w:val="51"/>
        </w:trPr>
        <w:tc>
          <w:tcPr>
            <w:tcW w:w="4820" w:type="dxa"/>
          </w:tcPr>
          <w:p w:rsidR="00574495" w:rsidRPr="007B28E0" w:rsidRDefault="00574495" w:rsidP="00574495">
            <w:pPr>
              <w:ind w:right="98"/>
              <w:rPr>
                <w:rFonts w:ascii="Arial" w:hAnsi="Arial" w:cs="Arial"/>
                <w:sz w:val="20"/>
                <w:szCs w:val="20"/>
                <w:lang w:val="de-DE"/>
              </w:rPr>
            </w:pPr>
          </w:p>
        </w:tc>
        <w:tc>
          <w:tcPr>
            <w:tcW w:w="250" w:type="dxa"/>
            <w:vAlign w:val="center"/>
          </w:tcPr>
          <w:p w:rsidR="00574495" w:rsidRPr="007B28E0" w:rsidRDefault="00574495" w:rsidP="00574495">
            <w:pPr>
              <w:ind w:right="98"/>
              <w:rPr>
                <w:rFonts w:ascii="Arial" w:hAnsi="Arial" w:cs="Arial"/>
                <w:sz w:val="20"/>
                <w:szCs w:val="20"/>
                <w:lang w:val="de-DE"/>
              </w:rPr>
            </w:pPr>
          </w:p>
        </w:tc>
        <w:tc>
          <w:tcPr>
            <w:tcW w:w="4995" w:type="dxa"/>
            <w:gridSpan w:val="2"/>
            <w:shd w:val="clear" w:color="auto" w:fill="auto"/>
          </w:tcPr>
          <w:p w:rsidR="00574495" w:rsidRPr="007B28E0"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87"/>
        </w:trPr>
        <w:tc>
          <w:tcPr>
            <w:tcW w:w="4820" w:type="dxa"/>
          </w:tcPr>
          <w:p w:rsidR="00600715" w:rsidRPr="007B28E0" w:rsidRDefault="00600715" w:rsidP="001C73C8">
            <w:pPr>
              <w:ind w:right="98"/>
              <w:jc w:val="center"/>
              <w:rPr>
                <w:rFonts w:ascii="Arial" w:hAnsi="Arial" w:cs="Arial"/>
                <w:sz w:val="20"/>
                <w:szCs w:val="20"/>
                <w:lang w:val="de-DE"/>
              </w:rPr>
            </w:pPr>
          </w:p>
          <w:p w:rsidR="001C73C8" w:rsidRDefault="00D25222" w:rsidP="001C73C8">
            <w:pPr>
              <w:ind w:right="98"/>
              <w:jc w:val="center"/>
              <w:rPr>
                <w:rFonts w:ascii="Arial" w:hAnsi="Arial" w:cs="Arial"/>
                <w:sz w:val="20"/>
                <w:szCs w:val="20"/>
              </w:rPr>
            </w:pPr>
            <w:r w:rsidRPr="007B28E0">
              <w:rPr>
                <w:rFonts w:ascii="Arial" w:hAnsi="Arial" w:cs="Arial"/>
                <w:sz w:val="20"/>
                <w:szCs w:val="20"/>
              </w:rPr>
              <w:t>Articolo 192</w:t>
            </w:r>
          </w:p>
          <w:p w:rsidR="00574495" w:rsidRPr="007B28E0" w:rsidRDefault="00D25222" w:rsidP="001C73C8">
            <w:pPr>
              <w:ind w:right="98"/>
              <w:jc w:val="center"/>
              <w:rPr>
                <w:rFonts w:ascii="Arial" w:hAnsi="Arial" w:cs="Arial"/>
                <w:sz w:val="20"/>
                <w:szCs w:val="20"/>
              </w:rPr>
            </w:pPr>
            <w:r w:rsidRPr="007B28E0">
              <w:rPr>
                <w:rFonts w:ascii="Arial" w:hAnsi="Arial" w:cs="Arial"/>
                <w:sz w:val="20"/>
                <w:szCs w:val="20"/>
              </w:rPr>
              <w:t>Determinazioni a contrattare e relative procedure</w:t>
            </w:r>
          </w:p>
        </w:tc>
        <w:tc>
          <w:tcPr>
            <w:tcW w:w="250" w:type="dxa"/>
            <w:vAlign w:val="center"/>
          </w:tcPr>
          <w:p w:rsidR="00574495" w:rsidRPr="007B28E0" w:rsidRDefault="00574495" w:rsidP="001C73C8">
            <w:pPr>
              <w:ind w:right="98"/>
              <w:jc w:val="center"/>
              <w:rPr>
                <w:rFonts w:ascii="Arial" w:hAnsi="Arial" w:cs="Arial"/>
                <w:sz w:val="20"/>
                <w:szCs w:val="20"/>
              </w:rPr>
            </w:pPr>
          </w:p>
        </w:tc>
        <w:tc>
          <w:tcPr>
            <w:tcW w:w="4995" w:type="dxa"/>
            <w:gridSpan w:val="2"/>
            <w:shd w:val="clear" w:color="auto" w:fill="auto"/>
          </w:tcPr>
          <w:p w:rsidR="00600715" w:rsidRPr="007B28E0" w:rsidRDefault="00600715" w:rsidP="001C73C8">
            <w:pPr>
              <w:spacing w:line="260" w:lineRule="exact"/>
              <w:jc w:val="center"/>
              <w:rPr>
                <w:rFonts w:ascii="Arial" w:hAnsi="Arial" w:cs="Arial"/>
                <w:sz w:val="20"/>
                <w:szCs w:val="20"/>
              </w:rPr>
            </w:pPr>
          </w:p>
          <w:p w:rsidR="001C73C8" w:rsidRDefault="00B462E7" w:rsidP="001C73C8">
            <w:pPr>
              <w:spacing w:line="260" w:lineRule="exact"/>
              <w:jc w:val="center"/>
              <w:rPr>
                <w:rFonts w:ascii="Arial" w:hAnsi="Arial" w:cs="Arial"/>
                <w:sz w:val="20"/>
                <w:szCs w:val="20"/>
                <w:lang w:val="de-DE"/>
              </w:rPr>
            </w:pPr>
            <w:r w:rsidRPr="007B28E0">
              <w:rPr>
                <w:rFonts w:ascii="Arial" w:hAnsi="Arial" w:cs="Arial"/>
                <w:sz w:val="20"/>
                <w:szCs w:val="20"/>
                <w:lang w:val="de-DE"/>
              </w:rPr>
              <w:t>Artikel 192</w:t>
            </w:r>
          </w:p>
          <w:p w:rsidR="00B462E7" w:rsidRPr="007B28E0" w:rsidRDefault="00894A16" w:rsidP="001C73C8">
            <w:pPr>
              <w:spacing w:line="260" w:lineRule="exact"/>
              <w:jc w:val="center"/>
              <w:rPr>
                <w:rFonts w:ascii="Arial" w:hAnsi="Arial" w:cs="Arial"/>
                <w:sz w:val="20"/>
                <w:szCs w:val="20"/>
                <w:lang w:val="de-DE"/>
              </w:rPr>
            </w:pPr>
            <w:r w:rsidRPr="007B28E0">
              <w:rPr>
                <w:rFonts w:ascii="Arial" w:hAnsi="Arial" w:cs="Arial"/>
                <w:sz w:val="20"/>
                <w:szCs w:val="20"/>
                <w:lang w:val="de-DE"/>
              </w:rPr>
              <w:t xml:space="preserve">Entscheide zum Abschluss von Verträgen </w:t>
            </w:r>
            <w:r w:rsidR="000D1719" w:rsidRPr="007B28E0">
              <w:rPr>
                <w:rFonts w:ascii="Arial" w:hAnsi="Arial" w:cs="Arial"/>
                <w:sz w:val="20"/>
                <w:szCs w:val="20"/>
                <w:lang w:val="de-DE"/>
              </w:rPr>
              <w:t xml:space="preserve">und entsprechende </w:t>
            </w:r>
            <w:r w:rsidR="00B462E7" w:rsidRPr="007B28E0">
              <w:rPr>
                <w:rFonts w:ascii="Arial" w:hAnsi="Arial" w:cs="Arial"/>
                <w:sz w:val="20"/>
                <w:szCs w:val="20"/>
                <w:lang w:val="de-DE"/>
              </w:rPr>
              <w:t>Verfahren</w:t>
            </w:r>
          </w:p>
          <w:p w:rsidR="00574495" w:rsidRPr="007B28E0" w:rsidRDefault="00574495" w:rsidP="001C73C8">
            <w:pPr>
              <w:widowControl w:val="0"/>
              <w:spacing w:line="260" w:lineRule="exact"/>
              <w:jc w:val="center"/>
              <w:rPr>
                <w:rFonts w:ascii="Arial" w:hAnsi="Arial" w:cs="Arial"/>
                <w:sz w:val="20"/>
                <w:szCs w:val="20"/>
                <w:lang w:val="de-DE"/>
              </w:rPr>
            </w:pPr>
          </w:p>
        </w:tc>
      </w:tr>
      <w:tr w:rsidR="00D25222" w:rsidRPr="00513777" w:rsidTr="00D609DE">
        <w:trPr>
          <w:trHeight w:val="51"/>
        </w:trPr>
        <w:tc>
          <w:tcPr>
            <w:tcW w:w="4820" w:type="dxa"/>
          </w:tcPr>
          <w:p w:rsidR="00D25222" w:rsidRPr="007B28E0" w:rsidRDefault="00D25222" w:rsidP="00D25222">
            <w:pPr>
              <w:widowControl w:val="0"/>
              <w:spacing w:line="260" w:lineRule="exact"/>
              <w:jc w:val="both"/>
              <w:rPr>
                <w:rFonts w:ascii="Arial" w:hAnsi="Arial" w:cs="Arial"/>
                <w:sz w:val="20"/>
                <w:szCs w:val="20"/>
              </w:rPr>
            </w:pPr>
            <w:r w:rsidRPr="007B28E0">
              <w:rPr>
                <w:rFonts w:ascii="Arial" w:hAnsi="Arial" w:cs="Arial"/>
                <w:sz w:val="20"/>
                <w:szCs w:val="20"/>
              </w:rPr>
              <w:t>1. La stipulazione dei contratti deve essere preceduta da apposita determinazione del responsabile del procedimento di spesa indicante:</w:t>
            </w:r>
          </w:p>
          <w:p w:rsidR="00D25222" w:rsidRPr="007B28E0" w:rsidRDefault="00D25222" w:rsidP="00D25222">
            <w:pPr>
              <w:widowControl w:val="0"/>
              <w:spacing w:line="260" w:lineRule="exact"/>
              <w:ind w:left="301" w:hanging="301"/>
              <w:jc w:val="both"/>
              <w:rPr>
                <w:rFonts w:ascii="Arial" w:hAnsi="Arial" w:cs="Arial"/>
                <w:sz w:val="20"/>
                <w:szCs w:val="20"/>
              </w:rPr>
            </w:pPr>
            <w:r w:rsidRPr="007B28E0">
              <w:rPr>
                <w:rFonts w:ascii="Arial" w:hAnsi="Arial" w:cs="Arial"/>
                <w:sz w:val="20"/>
                <w:szCs w:val="20"/>
              </w:rPr>
              <w:t xml:space="preserve">a) il fine che con il contratto si intende perseguire; </w:t>
            </w:r>
          </w:p>
          <w:p w:rsidR="00D25222" w:rsidRPr="007B28E0" w:rsidRDefault="00D25222" w:rsidP="00D25222">
            <w:pPr>
              <w:widowControl w:val="0"/>
              <w:spacing w:line="260" w:lineRule="exact"/>
              <w:ind w:left="301" w:hanging="301"/>
              <w:jc w:val="both"/>
              <w:rPr>
                <w:rFonts w:ascii="Arial" w:hAnsi="Arial" w:cs="Arial"/>
                <w:sz w:val="20"/>
                <w:szCs w:val="20"/>
              </w:rPr>
            </w:pPr>
            <w:r w:rsidRPr="007B28E0">
              <w:rPr>
                <w:rFonts w:ascii="Arial" w:hAnsi="Arial" w:cs="Arial"/>
                <w:sz w:val="20"/>
                <w:szCs w:val="20"/>
              </w:rPr>
              <w:t xml:space="preserve">b) l'oggetto del contratto, la sua forma e le clausole </w:t>
            </w:r>
            <w:r w:rsidR="00DF47AD" w:rsidRPr="007B28E0">
              <w:rPr>
                <w:rFonts w:ascii="Arial" w:hAnsi="Arial" w:cs="Arial"/>
                <w:sz w:val="20"/>
                <w:szCs w:val="20"/>
              </w:rPr>
              <w:t>r</w:t>
            </w:r>
            <w:r w:rsidRPr="007B28E0">
              <w:rPr>
                <w:rFonts w:ascii="Arial" w:hAnsi="Arial" w:cs="Arial"/>
                <w:sz w:val="20"/>
                <w:szCs w:val="20"/>
              </w:rPr>
              <w:t xml:space="preserve">itenute essenziali; </w:t>
            </w:r>
          </w:p>
          <w:p w:rsidR="00D25222" w:rsidRPr="007B28E0" w:rsidRDefault="00D25222" w:rsidP="00D25222">
            <w:pPr>
              <w:widowControl w:val="0"/>
              <w:spacing w:line="260" w:lineRule="exact"/>
              <w:ind w:left="301" w:hanging="301"/>
              <w:jc w:val="both"/>
              <w:rPr>
                <w:rFonts w:ascii="Arial" w:hAnsi="Arial" w:cs="Arial"/>
                <w:sz w:val="20"/>
                <w:szCs w:val="20"/>
              </w:rPr>
            </w:pPr>
            <w:r w:rsidRPr="007B28E0">
              <w:rPr>
                <w:rFonts w:ascii="Arial" w:hAnsi="Arial" w:cs="Arial"/>
                <w:sz w:val="20"/>
                <w:szCs w:val="20"/>
              </w:rPr>
              <w:t>c) le modalità di scelta del contraente ammesse dalle disposizioni vigenti in materia di contratti delle pubbliche amministrazioni e le ragioni che ne sono alla base.</w:t>
            </w:r>
          </w:p>
        </w:tc>
        <w:tc>
          <w:tcPr>
            <w:tcW w:w="250" w:type="dxa"/>
            <w:vAlign w:val="center"/>
          </w:tcPr>
          <w:p w:rsidR="00D25222" w:rsidRPr="007B28E0" w:rsidRDefault="00D25222" w:rsidP="00574495">
            <w:pPr>
              <w:ind w:right="98"/>
              <w:rPr>
                <w:rFonts w:ascii="Arial" w:hAnsi="Arial" w:cs="Arial"/>
                <w:sz w:val="20"/>
                <w:szCs w:val="20"/>
              </w:rPr>
            </w:pPr>
          </w:p>
        </w:tc>
        <w:tc>
          <w:tcPr>
            <w:tcW w:w="4995" w:type="dxa"/>
            <w:gridSpan w:val="2"/>
            <w:shd w:val="clear" w:color="auto" w:fill="auto"/>
          </w:tcPr>
          <w:p w:rsidR="00600715" w:rsidRPr="007B28E0" w:rsidRDefault="00B462E7" w:rsidP="002D638A">
            <w:pPr>
              <w:spacing w:line="260" w:lineRule="exact"/>
              <w:jc w:val="both"/>
              <w:rPr>
                <w:rFonts w:ascii="Arial" w:hAnsi="Arial" w:cs="Arial"/>
                <w:sz w:val="20"/>
                <w:szCs w:val="20"/>
                <w:lang w:val="de-DE"/>
              </w:rPr>
            </w:pPr>
            <w:r w:rsidRPr="007B28E0">
              <w:rPr>
                <w:rFonts w:ascii="Arial" w:hAnsi="Arial" w:cs="Arial"/>
                <w:sz w:val="20"/>
                <w:szCs w:val="20"/>
                <w:lang w:val="de-DE"/>
              </w:rPr>
              <w:t>1. Dem Abschluss von Verträgen muss ein entsprechender Entscheid des Verantwortlichen für das Ausgabeverfahren vorangehen, der folgende Angaben enthält:</w:t>
            </w:r>
          </w:p>
          <w:p w:rsidR="00B462E7" w:rsidRPr="007B28E0" w:rsidRDefault="00B462E7" w:rsidP="002D638A">
            <w:pPr>
              <w:spacing w:line="260" w:lineRule="exact"/>
              <w:jc w:val="both"/>
              <w:rPr>
                <w:rFonts w:ascii="Arial" w:hAnsi="Arial" w:cs="Arial"/>
                <w:sz w:val="20"/>
                <w:szCs w:val="20"/>
                <w:lang w:val="de-DE"/>
              </w:rPr>
            </w:pPr>
            <w:r w:rsidRPr="007B28E0">
              <w:rPr>
                <w:rFonts w:ascii="Arial" w:hAnsi="Arial" w:cs="Arial"/>
                <w:sz w:val="20"/>
                <w:szCs w:val="20"/>
                <w:lang w:val="de-DE"/>
              </w:rPr>
              <w:t xml:space="preserve">a) </w:t>
            </w:r>
            <w:r w:rsidR="00686953" w:rsidRPr="007B28E0">
              <w:rPr>
                <w:rFonts w:ascii="Arial" w:hAnsi="Arial" w:cs="Arial"/>
                <w:sz w:val="20"/>
                <w:szCs w:val="20"/>
                <w:lang w:val="de-DE"/>
              </w:rPr>
              <w:t xml:space="preserve">den </w:t>
            </w:r>
            <w:r w:rsidRPr="007B28E0">
              <w:rPr>
                <w:rFonts w:ascii="Arial" w:hAnsi="Arial" w:cs="Arial"/>
                <w:sz w:val="20"/>
                <w:szCs w:val="20"/>
                <w:lang w:val="de-DE"/>
              </w:rPr>
              <w:t xml:space="preserve">Zweck, </w:t>
            </w:r>
            <w:r w:rsidR="00250E7A" w:rsidRPr="007B28E0">
              <w:rPr>
                <w:rFonts w:ascii="Arial" w:hAnsi="Arial" w:cs="Arial"/>
                <w:sz w:val="20"/>
                <w:szCs w:val="20"/>
                <w:lang w:val="de-DE"/>
              </w:rPr>
              <w:t xml:space="preserve">der </w:t>
            </w:r>
            <w:r w:rsidRPr="007B28E0">
              <w:rPr>
                <w:rFonts w:ascii="Arial" w:hAnsi="Arial" w:cs="Arial"/>
                <w:sz w:val="20"/>
                <w:szCs w:val="20"/>
                <w:lang w:val="de-DE"/>
              </w:rPr>
              <w:t>mit dem Vertrag verfolgt</w:t>
            </w:r>
            <w:r w:rsidR="00250E7A" w:rsidRPr="007B28E0">
              <w:rPr>
                <w:rFonts w:ascii="Arial" w:hAnsi="Arial" w:cs="Arial"/>
                <w:sz w:val="20"/>
                <w:szCs w:val="20"/>
                <w:lang w:val="de-DE"/>
              </w:rPr>
              <w:t xml:space="preserve"> wird</w:t>
            </w:r>
            <w:r w:rsidRPr="007B28E0">
              <w:rPr>
                <w:rFonts w:ascii="Arial" w:hAnsi="Arial" w:cs="Arial"/>
                <w:sz w:val="20"/>
                <w:szCs w:val="20"/>
                <w:lang w:val="de-DE"/>
              </w:rPr>
              <w:t>;</w:t>
            </w:r>
          </w:p>
          <w:p w:rsidR="00B462E7" w:rsidRPr="007B28E0" w:rsidRDefault="00B462E7" w:rsidP="002D638A">
            <w:pPr>
              <w:spacing w:line="260" w:lineRule="exact"/>
              <w:jc w:val="both"/>
              <w:rPr>
                <w:rFonts w:ascii="Arial" w:hAnsi="Arial" w:cs="Arial"/>
                <w:sz w:val="20"/>
                <w:szCs w:val="20"/>
                <w:lang w:val="de-DE"/>
              </w:rPr>
            </w:pPr>
            <w:r w:rsidRPr="007B28E0">
              <w:rPr>
                <w:rFonts w:ascii="Arial" w:hAnsi="Arial" w:cs="Arial"/>
                <w:sz w:val="20"/>
                <w:szCs w:val="20"/>
                <w:lang w:val="de-DE"/>
              </w:rPr>
              <w:t xml:space="preserve">b) </w:t>
            </w:r>
            <w:r w:rsidR="00686953" w:rsidRPr="007B28E0">
              <w:rPr>
                <w:rFonts w:ascii="Arial" w:hAnsi="Arial" w:cs="Arial"/>
                <w:sz w:val="20"/>
                <w:szCs w:val="20"/>
                <w:lang w:val="de-DE"/>
              </w:rPr>
              <w:t xml:space="preserve">den </w:t>
            </w:r>
            <w:r w:rsidRPr="007B28E0">
              <w:rPr>
                <w:rFonts w:ascii="Arial" w:hAnsi="Arial" w:cs="Arial"/>
                <w:sz w:val="20"/>
                <w:szCs w:val="20"/>
                <w:lang w:val="de-DE"/>
              </w:rPr>
              <w:t xml:space="preserve">Gegenstand des Vertrags, seine Form und die als </w:t>
            </w:r>
            <w:r w:rsidR="00686953" w:rsidRPr="007B28E0">
              <w:rPr>
                <w:rFonts w:ascii="Arial" w:hAnsi="Arial" w:cs="Arial"/>
                <w:sz w:val="20"/>
                <w:szCs w:val="20"/>
                <w:lang w:val="de-DE"/>
              </w:rPr>
              <w:t xml:space="preserve">wesentlich </w:t>
            </w:r>
            <w:r w:rsidRPr="007B28E0">
              <w:rPr>
                <w:rFonts w:ascii="Arial" w:hAnsi="Arial" w:cs="Arial"/>
                <w:sz w:val="20"/>
                <w:szCs w:val="20"/>
                <w:lang w:val="de-DE"/>
              </w:rPr>
              <w:t>erachteten Klauseln;</w:t>
            </w:r>
          </w:p>
          <w:p w:rsidR="00D25222" w:rsidRPr="007B28E0" w:rsidRDefault="00B462E7" w:rsidP="002D638A">
            <w:pPr>
              <w:spacing w:line="260" w:lineRule="exact"/>
              <w:jc w:val="both"/>
              <w:rPr>
                <w:rFonts w:ascii="Arial" w:hAnsi="Arial" w:cs="Arial"/>
                <w:sz w:val="20"/>
                <w:szCs w:val="20"/>
                <w:lang w:val="de-DE"/>
              </w:rPr>
            </w:pPr>
            <w:r w:rsidRPr="007B28E0">
              <w:rPr>
                <w:rFonts w:ascii="Arial" w:hAnsi="Arial" w:cs="Arial"/>
                <w:sz w:val="20"/>
                <w:szCs w:val="20"/>
                <w:lang w:val="de-DE"/>
              </w:rPr>
              <w:t xml:space="preserve">c) </w:t>
            </w:r>
            <w:r w:rsidR="00686953" w:rsidRPr="007B28E0">
              <w:rPr>
                <w:rFonts w:ascii="Arial" w:hAnsi="Arial" w:cs="Arial"/>
                <w:sz w:val="20"/>
                <w:szCs w:val="20"/>
                <w:lang w:val="de-DE"/>
              </w:rPr>
              <w:t xml:space="preserve">die </w:t>
            </w:r>
            <w:r w:rsidRPr="007B28E0">
              <w:rPr>
                <w:rFonts w:ascii="Arial" w:hAnsi="Arial" w:cs="Arial"/>
                <w:sz w:val="20"/>
                <w:szCs w:val="20"/>
                <w:lang w:val="de-DE"/>
              </w:rPr>
              <w:t xml:space="preserve">Modalitäten für die Auswahl der Vertragspartner, die laut den geltenden Bestimmungen </w:t>
            </w:r>
            <w:r w:rsidR="00600715" w:rsidRPr="007B28E0">
              <w:rPr>
                <w:rFonts w:ascii="Arial" w:hAnsi="Arial" w:cs="Arial"/>
                <w:sz w:val="20"/>
                <w:szCs w:val="20"/>
                <w:lang w:val="de-DE"/>
              </w:rPr>
              <w:t>über</w:t>
            </w:r>
            <w:r w:rsidRPr="007B28E0">
              <w:rPr>
                <w:rFonts w:ascii="Arial" w:hAnsi="Arial" w:cs="Arial"/>
                <w:sz w:val="20"/>
                <w:szCs w:val="20"/>
                <w:lang w:val="de-DE"/>
              </w:rPr>
              <w:t xml:space="preserve"> Verträge der öffentlichen Verwaltung zulässig sind, und die Gründe für die Auswahl.</w:t>
            </w:r>
          </w:p>
        </w:tc>
      </w:tr>
      <w:tr w:rsidR="00D25222" w:rsidRPr="00513777" w:rsidTr="00D609DE">
        <w:trPr>
          <w:trHeight w:val="51"/>
        </w:trPr>
        <w:tc>
          <w:tcPr>
            <w:tcW w:w="4820" w:type="dxa"/>
          </w:tcPr>
          <w:p w:rsidR="00D25222" w:rsidRPr="007B28E0" w:rsidRDefault="00D25222" w:rsidP="00D25222">
            <w:pPr>
              <w:widowControl w:val="0"/>
              <w:spacing w:line="260" w:lineRule="exact"/>
              <w:jc w:val="both"/>
              <w:rPr>
                <w:rFonts w:ascii="Arial" w:hAnsi="Arial" w:cs="Arial"/>
                <w:sz w:val="20"/>
                <w:szCs w:val="20"/>
              </w:rPr>
            </w:pPr>
            <w:r w:rsidRPr="007B28E0">
              <w:rPr>
                <w:rFonts w:ascii="Arial" w:hAnsi="Arial" w:cs="Arial"/>
                <w:sz w:val="20"/>
                <w:szCs w:val="20"/>
              </w:rPr>
              <w:t>2. Si applicano, in ogni caso, le procedure previste dalla normativa della Unione europea recepita o comunque vigente nell'ordinamento giuridico italiano.</w:t>
            </w:r>
          </w:p>
        </w:tc>
        <w:tc>
          <w:tcPr>
            <w:tcW w:w="250" w:type="dxa"/>
            <w:vAlign w:val="center"/>
          </w:tcPr>
          <w:p w:rsidR="00D25222" w:rsidRPr="007B28E0" w:rsidRDefault="00D25222" w:rsidP="00574495">
            <w:pPr>
              <w:ind w:right="98"/>
              <w:rPr>
                <w:rFonts w:ascii="Arial" w:hAnsi="Arial" w:cs="Arial"/>
                <w:sz w:val="20"/>
                <w:szCs w:val="20"/>
              </w:rPr>
            </w:pPr>
          </w:p>
        </w:tc>
        <w:tc>
          <w:tcPr>
            <w:tcW w:w="4995" w:type="dxa"/>
            <w:gridSpan w:val="2"/>
            <w:shd w:val="clear" w:color="auto" w:fill="auto"/>
          </w:tcPr>
          <w:p w:rsidR="00D25222" w:rsidRPr="007B28E0" w:rsidRDefault="00B462E7" w:rsidP="002D638A">
            <w:pPr>
              <w:spacing w:line="260" w:lineRule="exact"/>
              <w:jc w:val="both"/>
              <w:rPr>
                <w:rFonts w:ascii="Arial" w:hAnsi="Arial" w:cs="Arial"/>
                <w:sz w:val="20"/>
                <w:szCs w:val="20"/>
                <w:lang w:val="de-DE"/>
              </w:rPr>
            </w:pPr>
            <w:r w:rsidRPr="007B28E0">
              <w:rPr>
                <w:rFonts w:ascii="Arial" w:hAnsi="Arial" w:cs="Arial"/>
                <w:sz w:val="20"/>
                <w:szCs w:val="20"/>
                <w:lang w:val="de-DE"/>
              </w:rPr>
              <w:t xml:space="preserve">2. </w:t>
            </w:r>
            <w:proofErr w:type="gramStart"/>
            <w:r w:rsidR="00686953" w:rsidRPr="007B28E0">
              <w:rPr>
                <w:rFonts w:ascii="Arial" w:hAnsi="Arial" w:cs="Arial"/>
                <w:sz w:val="20"/>
                <w:szCs w:val="20"/>
                <w:lang w:val="de-DE"/>
              </w:rPr>
              <w:t>Angewandt</w:t>
            </w:r>
            <w:proofErr w:type="gramEnd"/>
            <w:r w:rsidR="00686953" w:rsidRPr="007B28E0">
              <w:rPr>
                <w:rFonts w:ascii="Arial" w:hAnsi="Arial" w:cs="Arial"/>
                <w:sz w:val="20"/>
                <w:szCs w:val="20"/>
                <w:lang w:val="de-DE"/>
              </w:rPr>
              <w:t xml:space="preserve"> </w:t>
            </w:r>
            <w:r w:rsidRPr="007B28E0">
              <w:rPr>
                <w:rFonts w:ascii="Arial" w:hAnsi="Arial" w:cs="Arial"/>
                <w:sz w:val="20"/>
                <w:szCs w:val="20"/>
                <w:lang w:val="de-DE"/>
              </w:rPr>
              <w:t>werden in jedem Falle die Verfahren, die in den von der Europäischen Union übernommenen Bestimmungen bzw. in der geltenden italienischen Rechtsordnung vorgesehen sind.</w:t>
            </w:r>
          </w:p>
        </w:tc>
      </w:tr>
      <w:tr w:rsidR="00D25222" w:rsidRPr="00513777" w:rsidTr="00D609DE">
        <w:trPr>
          <w:trHeight w:val="51"/>
        </w:trPr>
        <w:tc>
          <w:tcPr>
            <w:tcW w:w="4820" w:type="dxa"/>
          </w:tcPr>
          <w:p w:rsidR="00D25222" w:rsidRPr="007B28E0" w:rsidRDefault="00D25222" w:rsidP="00574495">
            <w:pPr>
              <w:widowControl w:val="0"/>
              <w:spacing w:line="260" w:lineRule="exact"/>
              <w:jc w:val="center"/>
              <w:rPr>
                <w:rFonts w:ascii="Arial" w:hAnsi="Arial" w:cs="Arial"/>
                <w:sz w:val="20"/>
                <w:szCs w:val="20"/>
                <w:lang w:val="de-DE"/>
              </w:rPr>
            </w:pPr>
          </w:p>
        </w:tc>
        <w:tc>
          <w:tcPr>
            <w:tcW w:w="250" w:type="dxa"/>
            <w:vAlign w:val="center"/>
          </w:tcPr>
          <w:p w:rsidR="00D25222" w:rsidRPr="007B28E0" w:rsidRDefault="00D25222" w:rsidP="00574495">
            <w:pPr>
              <w:ind w:right="98"/>
              <w:rPr>
                <w:rFonts w:ascii="Arial" w:hAnsi="Arial" w:cs="Arial"/>
                <w:sz w:val="20"/>
                <w:szCs w:val="20"/>
                <w:lang w:val="de-DE"/>
              </w:rPr>
            </w:pPr>
          </w:p>
        </w:tc>
        <w:tc>
          <w:tcPr>
            <w:tcW w:w="4995" w:type="dxa"/>
            <w:gridSpan w:val="2"/>
            <w:shd w:val="clear" w:color="auto" w:fill="auto"/>
          </w:tcPr>
          <w:p w:rsidR="00D25222" w:rsidRPr="007B28E0" w:rsidRDefault="00D25222" w:rsidP="002D638A">
            <w:pPr>
              <w:widowControl w:val="0"/>
              <w:spacing w:line="260" w:lineRule="exact"/>
              <w:rPr>
                <w:rFonts w:ascii="Arial" w:hAnsi="Arial" w:cs="Arial"/>
                <w:sz w:val="20"/>
                <w:szCs w:val="20"/>
                <w:lang w:val="de-DE"/>
              </w:rPr>
            </w:pPr>
          </w:p>
        </w:tc>
      </w:tr>
      <w:tr w:rsidR="00574495" w:rsidRPr="00513777" w:rsidTr="00D609DE">
        <w:trPr>
          <w:trHeight w:val="51"/>
        </w:trPr>
        <w:tc>
          <w:tcPr>
            <w:tcW w:w="4820" w:type="dxa"/>
          </w:tcPr>
          <w:p w:rsidR="00574495" w:rsidRPr="007B28E0" w:rsidRDefault="00574495" w:rsidP="00574495">
            <w:pPr>
              <w:widowControl w:val="0"/>
              <w:spacing w:line="260" w:lineRule="exact"/>
              <w:jc w:val="center"/>
              <w:rPr>
                <w:rFonts w:ascii="Arial" w:hAnsi="Arial" w:cs="Arial"/>
                <w:sz w:val="20"/>
                <w:szCs w:val="20"/>
                <w:lang w:val="de-DE"/>
              </w:rPr>
            </w:pPr>
          </w:p>
        </w:tc>
        <w:tc>
          <w:tcPr>
            <w:tcW w:w="250" w:type="dxa"/>
            <w:vAlign w:val="center"/>
          </w:tcPr>
          <w:p w:rsidR="00574495" w:rsidRPr="007B28E0" w:rsidRDefault="00574495" w:rsidP="00574495">
            <w:pPr>
              <w:ind w:right="98"/>
              <w:rPr>
                <w:rFonts w:ascii="Arial" w:hAnsi="Arial" w:cs="Arial"/>
                <w:sz w:val="20"/>
                <w:szCs w:val="20"/>
                <w:lang w:val="de-DE"/>
              </w:rPr>
            </w:pPr>
          </w:p>
        </w:tc>
        <w:tc>
          <w:tcPr>
            <w:tcW w:w="4995" w:type="dxa"/>
            <w:gridSpan w:val="2"/>
            <w:shd w:val="clear" w:color="auto" w:fill="auto"/>
          </w:tcPr>
          <w:p w:rsidR="00574495" w:rsidRPr="007B28E0" w:rsidRDefault="00574495" w:rsidP="002D638A">
            <w:pPr>
              <w:widowControl w:val="0"/>
              <w:spacing w:line="260" w:lineRule="exact"/>
              <w:rPr>
                <w:rFonts w:ascii="Arial" w:hAnsi="Arial" w:cs="Arial"/>
                <w:sz w:val="20"/>
                <w:szCs w:val="20"/>
                <w:lang w:val="de-DE"/>
              </w:rPr>
            </w:pPr>
          </w:p>
        </w:tc>
      </w:tr>
      <w:tr w:rsidR="00574495" w:rsidRPr="007B0E80" w:rsidTr="00D609DE">
        <w:trPr>
          <w:trHeight w:val="51"/>
        </w:trPr>
        <w:tc>
          <w:tcPr>
            <w:tcW w:w="4820" w:type="dxa"/>
          </w:tcPr>
          <w:p w:rsidR="001C73C8" w:rsidRDefault="00240D1C" w:rsidP="00574495">
            <w:pPr>
              <w:widowControl w:val="0"/>
              <w:spacing w:line="260" w:lineRule="exact"/>
              <w:jc w:val="center"/>
              <w:rPr>
                <w:rFonts w:ascii="Arial" w:hAnsi="Arial" w:cs="Arial"/>
                <w:sz w:val="20"/>
                <w:szCs w:val="20"/>
              </w:rPr>
            </w:pPr>
            <w:r w:rsidRPr="007B28E0">
              <w:rPr>
                <w:rFonts w:ascii="Arial" w:hAnsi="Arial" w:cs="Arial"/>
                <w:sz w:val="20"/>
                <w:szCs w:val="20"/>
              </w:rPr>
              <w:t xml:space="preserve">Articolo 193 </w:t>
            </w:r>
          </w:p>
          <w:p w:rsidR="00574495" w:rsidRPr="007B28E0" w:rsidRDefault="00574495" w:rsidP="00574495">
            <w:pPr>
              <w:widowControl w:val="0"/>
              <w:spacing w:line="260" w:lineRule="exact"/>
              <w:jc w:val="center"/>
              <w:rPr>
                <w:rFonts w:ascii="Arial" w:hAnsi="Arial" w:cs="Arial"/>
                <w:sz w:val="20"/>
                <w:szCs w:val="20"/>
              </w:rPr>
            </w:pPr>
            <w:r w:rsidRPr="007B28E0">
              <w:rPr>
                <w:rFonts w:ascii="Arial" w:hAnsi="Arial" w:cs="Arial"/>
                <w:sz w:val="20"/>
                <w:szCs w:val="20"/>
              </w:rPr>
              <w:t>Salvaguardia degli equilibri di bilancio</w:t>
            </w:r>
          </w:p>
        </w:tc>
        <w:tc>
          <w:tcPr>
            <w:tcW w:w="250" w:type="dxa"/>
            <w:vAlign w:val="center"/>
          </w:tcPr>
          <w:p w:rsidR="00574495" w:rsidRPr="007B28E0" w:rsidRDefault="00574495" w:rsidP="00574495">
            <w:pPr>
              <w:ind w:right="98"/>
              <w:rPr>
                <w:rFonts w:ascii="Arial" w:hAnsi="Arial" w:cs="Arial"/>
                <w:sz w:val="20"/>
                <w:szCs w:val="20"/>
              </w:rPr>
            </w:pPr>
          </w:p>
        </w:tc>
        <w:tc>
          <w:tcPr>
            <w:tcW w:w="4995" w:type="dxa"/>
            <w:gridSpan w:val="2"/>
            <w:shd w:val="clear" w:color="auto" w:fill="auto"/>
          </w:tcPr>
          <w:p w:rsidR="001C73C8" w:rsidRDefault="00DF47AD" w:rsidP="002D638A">
            <w:pPr>
              <w:widowControl w:val="0"/>
              <w:spacing w:line="260" w:lineRule="exact"/>
              <w:jc w:val="center"/>
              <w:rPr>
                <w:rFonts w:ascii="Arial" w:hAnsi="Arial" w:cs="Arial"/>
                <w:sz w:val="20"/>
                <w:szCs w:val="20"/>
                <w:lang w:val="de-DE"/>
              </w:rPr>
            </w:pPr>
            <w:r w:rsidRPr="007B28E0">
              <w:rPr>
                <w:rFonts w:ascii="Arial" w:hAnsi="Arial" w:cs="Arial"/>
                <w:sz w:val="20"/>
                <w:szCs w:val="20"/>
                <w:lang w:val="de-DE"/>
              </w:rPr>
              <w:t xml:space="preserve">Artikel 193 </w:t>
            </w:r>
          </w:p>
          <w:p w:rsidR="00574495" w:rsidRPr="007B28E0" w:rsidRDefault="00DF47AD" w:rsidP="002D638A">
            <w:pPr>
              <w:widowControl w:val="0"/>
              <w:spacing w:line="260" w:lineRule="exact"/>
              <w:jc w:val="center"/>
              <w:rPr>
                <w:rFonts w:ascii="Arial" w:hAnsi="Arial" w:cs="Arial"/>
                <w:sz w:val="20"/>
                <w:szCs w:val="20"/>
                <w:lang w:val="de-DE"/>
              </w:rPr>
            </w:pPr>
            <w:r w:rsidRPr="007B28E0">
              <w:rPr>
                <w:rFonts w:ascii="Arial" w:hAnsi="Arial" w:cs="Arial"/>
                <w:sz w:val="20"/>
                <w:szCs w:val="20"/>
                <w:lang w:val="de-DE"/>
              </w:rPr>
              <w:t>Sicherung des Haushaltsgleichgewichts</w:t>
            </w:r>
          </w:p>
        </w:tc>
      </w:tr>
      <w:tr w:rsidR="00574495" w:rsidRPr="007B0E80" w:rsidTr="00D609DE">
        <w:trPr>
          <w:trHeight w:val="51"/>
        </w:trPr>
        <w:tc>
          <w:tcPr>
            <w:tcW w:w="4820" w:type="dxa"/>
          </w:tcPr>
          <w:p w:rsidR="00574495" w:rsidRPr="007B28E0" w:rsidRDefault="00574495" w:rsidP="00574495">
            <w:pPr>
              <w:ind w:right="98"/>
              <w:rPr>
                <w:rFonts w:ascii="Arial" w:hAnsi="Arial" w:cs="Arial"/>
                <w:sz w:val="20"/>
                <w:szCs w:val="20"/>
                <w:lang w:val="de-DE"/>
              </w:rPr>
            </w:pPr>
          </w:p>
        </w:tc>
        <w:tc>
          <w:tcPr>
            <w:tcW w:w="250" w:type="dxa"/>
            <w:vAlign w:val="center"/>
          </w:tcPr>
          <w:p w:rsidR="00574495" w:rsidRPr="007B28E0" w:rsidRDefault="00574495" w:rsidP="00574495">
            <w:pPr>
              <w:ind w:right="98"/>
              <w:rPr>
                <w:rFonts w:ascii="Arial" w:hAnsi="Arial" w:cs="Arial"/>
                <w:sz w:val="20"/>
                <w:szCs w:val="20"/>
                <w:lang w:val="de-DE"/>
              </w:rPr>
            </w:pPr>
          </w:p>
        </w:tc>
        <w:tc>
          <w:tcPr>
            <w:tcW w:w="4995" w:type="dxa"/>
            <w:gridSpan w:val="2"/>
            <w:shd w:val="clear" w:color="auto" w:fill="auto"/>
          </w:tcPr>
          <w:p w:rsidR="00574495" w:rsidRPr="007B28E0"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7B28E0" w:rsidRDefault="00574495" w:rsidP="00DF47AD">
            <w:pPr>
              <w:widowControl w:val="0"/>
              <w:spacing w:line="260" w:lineRule="exact"/>
              <w:jc w:val="both"/>
              <w:rPr>
                <w:rFonts w:ascii="Arial" w:hAnsi="Arial" w:cs="Arial"/>
                <w:sz w:val="20"/>
                <w:szCs w:val="20"/>
                <w:lang w:val="de-DE"/>
              </w:rPr>
            </w:pPr>
            <w:r w:rsidRPr="007B28E0">
              <w:rPr>
                <w:rFonts w:ascii="Arial" w:hAnsi="Arial" w:cs="Arial"/>
                <w:sz w:val="20"/>
                <w:szCs w:val="20"/>
              </w:rPr>
              <w:t xml:space="preserve">1. Gli enti locali rispettano durante la gestione e nelle variazioni di bilancio il pareggio finanziario e tutti gli equilibri stabiliti in bilancio per la copertura delle spese correnti e per il finanziamento degli investimenti, secondo le norme contabili recate dal presente testo unico, con particolare riferimento agli equilibri di competenza e di cassa di cui all'art. </w:t>
            </w:r>
            <w:r w:rsidRPr="007B28E0">
              <w:rPr>
                <w:rFonts w:ascii="Arial" w:hAnsi="Arial" w:cs="Arial"/>
                <w:sz w:val="20"/>
                <w:szCs w:val="20"/>
                <w:lang w:val="de-DE"/>
              </w:rPr>
              <w:t xml:space="preserve">162, </w:t>
            </w:r>
            <w:proofErr w:type="spellStart"/>
            <w:r w:rsidRPr="007B28E0">
              <w:rPr>
                <w:rFonts w:ascii="Arial" w:hAnsi="Arial" w:cs="Arial"/>
                <w:sz w:val="20"/>
                <w:szCs w:val="20"/>
                <w:lang w:val="de-DE"/>
              </w:rPr>
              <w:t>comma</w:t>
            </w:r>
            <w:proofErr w:type="spellEnd"/>
            <w:r w:rsidRPr="007B28E0">
              <w:rPr>
                <w:rFonts w:ascii="Arial" w:hAnsi="Arial" w:cs="Arial"/>
                <w:sz w:val="20"/>
                <w:szCs w:val="20"/>
                <w:lang w:val="de-DE"/>
              </w:rPr>
              <w:t xml:space="preserve"> 6.</w:t>
            </w:r>
          </w:p>
        </w:tc>
        <w:tc>
          <w:tcPr>
            <w:tcW w:w="250" w:type="dxa"/>
            <w:vAlign w:val="center"/>
          </w:tcPr>
          <w:p w:rsidR="00574495" w:rsidRPr="007B28E0" w:rsidRDefault="00574495" w:rsidP="00574495">
            <w:pPr>
              <w:ind w:right="98"/>
              <w:jc w:val="center"/>
              <w:rPr>
                <w:rFonts w:ascii="Arial" w:hAnsi="Arial" w:cs="Arial"/>
                <w:sz w:val="20"/>
                <w:szCs w:val="20"/>
                <w:lang w:val="de-DE" w:eastAsia="de-DE"/>
              </w:rPr>
            </w:pPr>
          </w:p>
        </w:tc>
        <w:tc>
          <w:tcPr>
            <w:tcW w:w="4995" w:type="dxa"/>
            <w:gridSpan w:val="2"/>
            <w:shd w:val="clear" w:color="auto" w:fill="auto"/>
          </w:tcPr>
          <w:p w:rsidR="00574495" w:rsidRPr="007B28E0" w:rsidRDefault="00DF47AD"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1. Die örtlichen Körperschaften müssen während der Gebarung und mit den Haushaltsänderungen den Finanzausgleich wahren; ebenfalls ist im Haushaltsvoranschlag das Gleichgewicht hinsichtlich der Deckung der laufenden Ausgaben und der Finanzierung der Investitionen nach den in diesem Gesetz vorgesehenen Bestimmungen über das Rechnungswesen mit besonderem Bezug auf die Kompetenz- und Kassengleichgewichte gemäß Artikel 162 Absatz 6 zu sichern.</w:t>
            </w:r>
          </w:p>
        </w:tc>
      </w:tr>
      <w:tr w:rsidR="00574495" w:rsidRPr="00513777" w:rsidTr="00D609DE">
        <w:trPr>
          <w:trHeight w:val="51"/>
        </w:trPr>
        <w:tc>
          <w:tcPr>
            <w:tcW w:w="4820" w:type="dxa"/>
          </w:tcPr>
          <w:p w:rsidR="00574495" w:rsidRPr="007B28E0" w:rsidRDefault="00574495" w:rsidP="00DF47AD">
            <w:pPr>
              <w:widowControl w:val="0"/>
              <w:spacing w:line="260" w:lineRule="exact"/>
              <w:jc w:val="both"/>
              <w:rPr>
                <w:rFonts w:ascii="Arial" w:hAnsi="Arial" w:cs="Arial"/>
                <w:sz w:val="20"/>
                <w:szCs w:val="20"/>
              </w:rPr>
            </w:pPr>
            <w:r w:rsidRPr="007B28E0">
              <w:rPr>
                <w:rFonts w:ascii="Arial" w:hAnsi="Arial" w:cs="Arial"/>
                <w:sz w:val="20"/>
                <w:szCs w:val="20"/>
              </w:rPr>
              <w:t>2. Con periodicità stabilita dal regolamento di contabilità dell'ente locale, e comunque almeno una volta entro il 31 luglio di ciascun anno, l'organo consiliare provvede con delibera a dare atto del permanere degli equilibri generali di bilancio o, in caso di accertamento negativo, ad adottare, contestualmente:</w:t>
            </w:r>
          </w:p>
        </w:tc>
        <w:tc>
          <w:tcPr>
            <w:tcW w:w="250" w:type="dxa"/>
            <w:vAlign w:val="center"/>
          </w:tcPr>
          <w:p w:rsidR="00574495" w:rsidRPr="007B28E0" w:rsidRDefault="00574495" w:rsidP="00574495">
            <w:pPr>
              <w:jc w:val="both"/>
              <w:rPr>
                <w:rFonts w:ascii="Arial" w:hAnsi="Arial" w:cs="Arial"/>
                <w:sz w:val="20"/>
                <w:szCs w:val="20"/>
              </w:rPr>
            </w:pPr>
          </w:p>
        </w:tc>
        <w:tc>
          <w:tcPr>
            <w:tcW w:w="4995" w:type="dxa"/>
            <w:gridSpan w:val="2"/>
            <w:shd w:val="clear" w:color="auto" w:fill="auto"/>
          </w:tcPr>
          <w:p w:rsidR="00574495" w:rsidRPr="007B28E0" w:rsidRDefault="00C84C8A" w:rsidP="002D638A">
            <w:pPr>
              <w:widowControl w:val="0"/>
              <w:spacing w:line="260" w:lineRule="exact"/>
              <w:jc w:val="both"/>
              <w:rPr>
                <w:rFonts w:ascii="Arial" w:hAnsi="Arial" w:cs="Arial"/>
                <w:sz w:val="20"/>
                <w:szCs w:val="20"/>
                <w:lang w:val="de-DE"/>
              </w:rPr>
            </w:pPr>
            <w:r w:rsidRPr="007B28E0">
              <w:rPr>
                <w:rFonts w:ascii="Arial" w:hAnsi="Arial" w:cs="Arial"/>
                <w:sz w:val="20"/>
                <w:szCs w:val="20"/>
                <w:lang w:val="de-DE"/>
              </w:rPr>
              <w:t>2. In den in der internen Verordnung über das Rechnungswesen festgesetzten Fristen, und jedenfalls mindestens einmal innerhalb 31. Juli eines</w:t>
            </w:r>
            <w:r w:rsidR="00350743" w:rsidRPr="007B28E0">
              <w:rPr>
                <w:rFonts w:ascii="Arial" w:hAnsi="Arial" w:cs="Arial"/>
                <w:sz w:val="20"/>
                <w:szCs w:val="20"/>
                <w:lang w:val="de-DE"/>
              </w:rPr>
              <w:t xml:space="preserve"> </w:t>
            </w:r>
            <w:r w:rsidRPr="007B28E0">
              <w:rPr>
                <w:rFonts w:ascii="Arial" w:hAnsi="Arial" w:cs="Arial"/>
                <w:sz w:val="20"/>
                <w:szCs w:val="20"/>
                <w:lang w:val="de-DE"/>
              </w:rPr>
              <w:t>jeden Jahres, verfasst der Rat mit Beschluss einen Bericht zur Bestätigung über das Weiterbestehen der generellen Haushaltsgleichgewichte oder ergreift im Falle der negativen Feststellung zugleich:</w:t>
            </w:r>
          </w:p>
        </w:tc>
      </w:tr>
      <w:tr w:rsidR="00574495" w:rsidRPr="00513777" w:rsidTr="00D609DE">
        <w:trPr>
          <w:trHeight w:val="51"/>
        </w:trPr>
        <w:tc>
          <w:tcPr>
            <w:tcW w:w="4820" w:type="dxa"/>
          </w:tcPr>
          <w:p w:rsidR="00574495" w:rsidRPr="007B28E0" w:rsidRDefault="00574495" w:rsidP="00574495">
            <w:pPr>
              <w:widowControl w:val="0"/>
              <w:spacing w:line="260" w:lineRule="exact"/>
              <w:ind w:left="300" w:hanging="300"/>
              <w:jc w:val="both"/>
              <w:rPr>
                <w:rFonts w:ascii="Arial" w:hAnsi="Arial" w:cs="Arial"/>
                <w:sz w:val="20"/>
                <w:szCs w:val="20"/>
              </w:rPr>
            </w:pPr>
            <w:r w:rsidRPr="007B28E0">
              <w:rPr>
                <w:rFonts w:ascii="Arial" w:hAnsi="Arial" w:cs="Arial"/>
                <w:sz w:val="20"/>
                <w:szCs w:val="20"/>
              </w:rPr>
              <w:t xml:space="preserve">a) le misure necessarie a ripristinare il pareggio qualora i dati della gestione finanziaria facciano prevedere un disavanzo, di gestione o di amministrazione, per squilibrio della </w:t>
            </w:r>
            <w:r w:rsidR="00C84C8A" w:rsidRPr="007B28E0">
              <w:rPr>
                <w:rFonts w:ascii="Arial" w:hAnsi="Arial" w:cs="Arial"/>
                <w:sz w:val="20"/>
                <w:szCs w:val="20"/>
              </w:rPr>
              <w:t>gestione</w:t>
            </w:r>
            <w:r w:rsidRPr="007B28E0">
              <w:rPr>
                <w:rFonts w:ascii="Arial" w:hAnsi="Arial" w:cs="Arial"/>
                <w:sz w:val="20"/>
                <w:szCs w:val="20"/>
              </w:rPr>
              <w:t xml:space="preserve"> di competenza, di cassa ovvero della gestione dei residui;</w:t>
            </w:r>
          </w:p>
        </w:tc>
        <w:tc>
          <w:tcPr>
            <w:tcW w:w="250" w:type="dxa"/>
            <w:vAlign w:val="center"/>
          </w:tcPr>
          <w:p w:rsidR="00574495" w:rsidRPr="007B28E0" w:rsidRDefault="00574495" w:rsidP="00574495">
            <w:pPr>
              <w:jc w:val="both"/>
              <w:rPr>
                <w:rFonts w:ascii="Arial" w:hAnsi="Arial" w:cs="Arial"/>
                <w:sz w:val="20"/>
                <w:szCs w:val="20"/>
              </w:rPr>
            </w:pPr>
          </w:p>
        </w:tc>
        <w:tc>
          <w:tcPr>
            <w:tcW w:w="4995" w:type="dxa"/>
            <w:gridSpan w:val="2"/>
            <w:shd w:val="clear" w:color="auto" w:fill="auto"/>
          </w:tcPr>
          <w:p w:rsidR="00574495" w:rsidRPr="007B28E0" w:rsidRDefault="00C84C8A" w:rsidP="002D638A">
            <w:pPr>
              <w:widowControl w:val="0"/>
              <w:spacing w:line="260" w:lineRule="exact"/>
              <w:ind w:left="300" w:hanging="300"/>
              <w:jc w:val="both"/>
              <w:rPr>
                <w:rFonts w:ascii="Arial" w:hAnsi="Arial" w:cs="Arial"/>
                <w:sz w:val="20"/>
                <w:szCs w:val="20"/>
                <w:lang w:val="de-DE"/>
              </w:rPr>
            </w:pPr>
            <w:r w:rsidRPr="007B28E0">
              <w:rPr>
                <w:rFonts w:ascii="Arial" w:hAnsi="Arial" w:cs="Arial"/>
                <w:sz w:val="20"/>
                <w:szCs w:val="20"/>
                <w:lang w:val="de-DE"/>
              </w:rPr>
              <w:t xml:space="preserve">a) alle erforderlichen </w:t>
            </w:r>
            <w:r w:rsidR="00800E29" w:rsidRPr="007B28E0">
              <w:rPr>
                <w:rFonts w:ascii="Arial" w:hAnsi="Arial" w:cs="Arial"/>
                <w:sz w:val="20"/>
                <w:szCs w:val="20"/>
                <w:lang w:val="de-DE"/>
              </w:rPr>
              <w:t>Maßnahmen,</w:t>
            </w:r>
            <w:r w:rsidRPr="007B28E0">
              <w:rPr>
                <w:rFonts w:ascii="Arial" w:hAnsi="Arial" w:cs="Arial"/>
                <w:sz w:val="20"/>
                <w:szCs w:val="20"/>
                <w:lang w:val="de-DE"/>
              </w:rPr>
              <w:t xml:space="preserve"> um das Gleichgewicht wiederherzustellen, wenn aus den Daten der Finanzgebarung ein Gebarungs- oder Verwaltungsfehlbetrag oder eine </w:t>
            </w:r>
            <w:proofErr w:type="spellStart"/>
            <w:r w:rsidRPr="007B28E0">
              <w:rPr>
                <w:rFonts w:ascii="Arial" w:hAnsi="Arial" w:cs="Arial"/>
                <w:sz w:val="20"/>
                <w:szCs w:val="20"/>
                <w:lang w:val="de-DE"/>
              </w:rPr>
              <w:t>unausgegleichene</w:t>
            </w:r>
            <w:proofErr w:type="spellEnd"/>
            <w:r w:rsidRPr="007B28E0">
              <w:rPr>
                <w:rFonts w:ascii="Arial" w:hAnsi="Arial" w:cs="Arial"/>
                <w:sz w:val="20"/>
                <w:szCs w:val="20"/>
                <w:lang w:val="de-DE"/>
              </w:rPr>
              <w:t xml:space="preserve"> Kompetenz-, Kassen- oder Rückständegebarung hervorgeht,</w:t>
            </w:r>
          </w:p>
        </w:tc>
      </w:tr>
      <w:tr w:rsidR="00574495" w:rsidRPr="00513777" w:rsidTr="00D609DE">
        <w:trPr>
          <w:trHeight w:val="51"/>
        </w:trPr>
        <w:tc>
          <w:tcPr>
            <w:tcW w:w="4820" w:type="dxa"/>
          </w:tcPr>
          <w:p w:rsidR="00574495" w:rsidRPr="007B28E0" w:rsidRDefault="00574495" w:rsidP="00574495">
            <w:pPr>
              <w:widowControl w:val="0"/>
              <w:spacing w:line="260" w:lineRule="exact"/>
              <w:ind w:left="300" w:hanging="300"/>
              <w:jc w:val="both"/>
              <w:rPr>
                <w:rFonts w:ascii="Arial" w:hAnsi="Arial" w:cs="Arial"/>
                <w:sz w:val="20"/>
                <w:szCs w:val="20"/>
                <w:lang w:val="de-DE"/>
              </w:rPr>
            </w:pPr>
            <w:r w:rsidRPr="007B28E0">
              <w:rPr>
                <w:rFonts w:ascii="Arial" w:hAnsi="Arial" w:cs="Arial"/>
                <w:sz w:val="20"/>
                <w:szCs w:val="20"/>
              </w:rPr>
              <w:t xml:space="preserve">b) i provvedimenti per il ripiano degli eventuali debiti di cui all'art. </w:t>
            </w:r>
            <w:r w:rsidRPr="007B28E0">
              <w:rPr>
                <w:rFonts w:ascii="Arial" w:hAnsi="Arial" w:cs="Arial"/>
                <w:sz w:val="20"/>
                <w:szCs w:val="20"/>
                <w:lang w:val="de-DE"/>
              </w:rPr>
              <w:t>194;</w:t>
            </w:r>
          </w:p>
        </w:tc>
        <w:tc>
          <w:tcPr>
            <w:tcW w:w="250" w:type="dxa"/>
            <w:vAlign w:val="center"/>
          </w:tcPr>
          <w:p w:rsidR="00574495" w:rsidRPr="007B28E0" w:rsidRDefault="00574495" w:rsidP="00574495">
            <w:pPr>
              <w:jc w:val="center"/>
              <w:rPr>
                <w:rFonts w:ascii="Arial" w:hAnsi="Arial" w:cs="Arial"/>
                <w:sz w:val="20"/>
                <w:szCs w:val="20"/>
                <w:lang w:val="de-DE"/>
              </w:rPr>
            </w:pPr>
          </w:p>
        </w:tc>
        <w:tc>
          <w:tcPr>
            <w:tcW w:w="4995" w:type="dxa"/>
            <w:gridSpan w:val="2"/>
            <w:shd w:val="clear" w:color="auto" w:fill="auto"/>
          </w:tcPr>
          <w:p w:rsidR="00574495" w:rsidRPr="007B28E0" w:rsidRDefault="00C84C8A" w:rsidP="002D638A">
            <w:pPr>
              <w:widowControl w:val="0"/>
              <w:spacing w:line="260" w:lineRule="exact"/>
              <w:ind w:left="300" w:hanging="300"/>
              <w:jc w:val="both"/>
              <w:rPr>
                <w:rFonts w:ascii="Arial" w:hAnsi="Arial" w:cs="Arial"/>
                <w:sz w:val="20"/>
                <w:szCs w:val="20"/>
                <w:lang w:val="de-DE"/>
              </w:rPr>
            </w:pPr>
            <w:r w:rsidRPr="007B28E0">
              <w:rPr>
                <w:rFonts w:ascii="Arial" w:hAnsi="Arial" w:cs="Arial"/>
                <w:sz w:val="20"/>
                <w:szCs w:val="20"/>
                <w:lang w:val="de-DE"/>
              </w:rPr>
              <w:t>b) alle Ausgleichsmaßnahmen für eventuelle Schulden laut Artikel 194,</w:t>
            </w:r>
          </w:p>
        </w:tc>
      </w:tr>
      <w:tr w:rsidR="00574495" w:rsidRPr="00513777" w:rsidTr="00D609DE">
        <w:trPr>
          <w:trHeight w:val="51"/>
        </w:trPr>
        <w:tc>
          <w:tcPr>
            <w:tcW w:w="4820" w:type="dxa"/>
          </w:tcPr>
          <w:p w:rsidR="00574495" w:rsidRPr="006E6F89" w:rsidRDefault="00574495" w:rsidP="00574495">
            <w:pPr>
              <w:widowControl w:val="0"/>
              <w:spacing w:line="260" w:lineRule="exact"/>
              <w:ind w:left="300" w:hanging="300"/>
              <w:jc w:val="both"/>
              <w:rPr>
                <w:rFonts w:ascii="Arial" w:hAnsi="Arial" w:cs="Arial"/>
                <w:sz w:val="20"/>
                <w:szCs w:val="20"/>
              </w:rPr>
            </w:pPr>
            <w:r w:rsidRPr="006E6F89">
              <w:rPr>
                <w:rFonts w:ascii="Arial" w:hAnsi="Arial" w:cs="Arial"/>
                <w:sz w:val="20"/>
                <w:szCs w:val="20"/>
              </w:rPr>
              <w:lastRenderedPageBreak/>
              <w:t>c) le iniziative necessarie ad adeguare il fondo crediti di dubbia esigibilità accantonato nel risultato di amministrazione in caso di gravi squilibri riguardanti la gestione dei residui.</w:t>
            </w:r>
          </w:p>
          <w:p w:rsidR="00574495" w:rsidRPr="006E6F89" w:rsidRDefault="00574495" w:rsidP="00574495">
            <w:pPr>
              <w:widowControl w:val="0"/>
              <w:spacing w:line="260" w:lineRule="exact"/>
              <w:jc w:val="both"/>
              <w:rPr>
                <w:rFonts w:ascii="Arial" w:hAnsi="Arial" w:cs="Arial"/>
                <w:sz w:val="20"/>
                <w:szCs w:val="20"/>
              </w:rPr>
            </w:pPr>
            <w:r w:rsidRPr="006E6F89">
              <w:rPr>
                <w:rFonts w:ascii="Arial" w:hAnsi="Arial" w:cs="Arial"/>
                <w:sz w:val="20"/>
                <w:szCs w:val="20"/>
              </w:rPr>
              <w:t>La deliberazione è allegata al rendiconto dell'esercizio relativo.</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C84C8A" w:rsidRPr="006E6F89" w:rsidRDefault="00C84C8A" w:rsidP="002D638A">
            <w:pPr>
              <w:widowControl w:val="0"/>
              <w:spacing w:line="260" w:lineRule="exact"/>
              <w:ind w:left="300" w:hanging="300"/>
              <w:jc w:val="both"/>
              <w:rPr>
                <w:rFonts w:ascii="Arial" w:hAnsi="Arial" w:cs="Arial"/>
                <w:sz w:val="20"/>
                <w:szCs w:val="20"/>
                <w:lang w:val="de-DE"/>
              </w:rPr>
            </w:pPr>
            <w:r w:rsidRPr="006E6F89">
              <w:rPr>
                <w:rFonts w:ascii="Arial" w:hAnsi="Arial" w:cs="Arial"/>
                <w:sz w:val="20"/>
                <w:szCs w:val="20"/>
                <w:lang w:val="de-DE"/>
              </w:rPr>
              <w:t xml:space="preserve">c) die notwendigen Maßnahmen, um den Fonds für zweifelhafte Forderungen, welcher im Verwaltungsergebnis zurückgelegt wurde, bei schwerwiegender unausgeglichener Rückstände-gebarung, anzupassen. </w:t>
            </w:r>
          </w:p>
          <w:p w:rsidR="00574495" w:rsidRPr="006E6F89" w:rsidRDefault="00C84C8A" w:rsidP="002D638A">
            <w:pPr>
              <w:widowControl w:val="0"/>
              <w:spacing w:line="260" w:lineRule="exact"/>
              <w:jc w:val="both"/>
              <w:rPr>
                <w:rFonts w:ascii="Arial" w:hAnsi="Arial" w:cs="Arial"/>
                <w:sz w:val="20"/>
                <w:szCs w:val="20"/>
                <w:lang w:val="de-DE"/>
              </w:rPr>
            </w:pPr>
            <w:r w:rsidRPr="006E6F89">
              <w:rPr>
                <w:rFonts w:ascii="Arial" w:hAnsi="Arial" w:cs="Arial"/>
                <w:sz w:val="20"/>
                <w:szCs w:val="20"/>
                <w:lang w:val="de-DE"/>
              </w:rPr>
              <w:t>Der Beschluss wird der Abschlussrechnung des betreffenden Haushaltsjahres beigelegt</w:t>
            </w:r>
            <w:r w:rsidR="003D3E63" w:rsidRPr="006E6F89">
              <w:rPr>
                <w:rFonts w:ascii="Arial" w:hAnsi="Arial" w:cs="Arial"/>
                <w:sz w:val="20"/>
                <w:szCs w:val="20"/>
                <w:lang w:val="de-DE"/>
              </w:rPr>
              <w:t>.</w:t>
            </w:r>
          </w:p>
        </w:tc>
      </w:tr>
      <w:tr w:rsidR="00574495" w:rsidRPr="00513777" w:rsidTr="00D609DE">
        <w:trPr>
          <w:trHeight w:val="51"/>
        </w:trPr>
        <w:tc>
          <w:tcPr>
            <w:tcW w:w="4820" w:type="dxa"/>
          </w:tcPr>
          <w:p w:rsidR="00574495" w:rsidRPr="006E6F89" w:rsidRDefault="00574495" w:rsidP="00DF47AD">
            <w:pPr>
              <w:widowControl w:val="0"/>
              <w:spacing w:line="260" w:lineRule="exact"/>
              <w:jc w:val="both"/>
              <w:rPr>
                <w:rFonts w:ascii="Arial" w:hAnsi="Arial" w:cs="Arial"/>
                <w:sz w:val="20"/>
                <w:szCs w:val="20"/>
              </w:rPr>
            </w:pPr>
            <w:r w:rsidRPr="006E6F89">
              <w:rPr>
                <w:rFonts w:ascii="Arial" w:hAnsi="Arial" w:cs="Arial"/>
                <w:sz w:val="20"/>
                <w:szCs w:val="20"/>
              </w:rPr>
              <w:t xml:space="preserve">3. Ai fini del comma 2, fermo restando quanto stabilito dall'art. 194, comma 2, possono essere utilizzate per l'anno in corso e per i due successivi le possibili economie di spesa e tutte le entrate, ad eccezione di quelle provenienti dall'assunzione di prestiti e di quelle con specifico vincolo di destinazione, nonché i proventi derivanti da alienazione di beni patrimoniali disponibili e da altre entrate in c/capitale con riferimento a squilibri di parte capitale. Ove non possa provvedersi con le modalità sopra indicate è possibile impiegare la quota libera del risultato di amministrazione. Per il ripristino degli equilibri di bilancio e in deroga all'art. </w:t>
            </w:r>
            <w:hyperlink r:id="rId56" w:anchor="id=10LX0000488506ART1,__m=document" w:history="1">
              <w:r w:rsidRPr="006E6F89">
                <w:rPr>
                  <w:rFonts w:ascii="Arial" w:hAnsi="Arial" w:cs="Arial"/>
                  <w:sz w:val="20"/>
                  <w:szCs w:val="20"/>
                </w:rPr>
                <w:t>1, comma 169</w:t>
              </w:r>
            </w:hyperlink>
            <w:r w:rsidRPr="006E6F89">
              <w:rPr>
                <w:rFonts w:ascii="Arial" w:hAnsi="Arial" w:cs="Arial"/>
                <w:sz w:val="20"/>
                <w:szCs w:val="20"/>
              </w:rPr>
              <w:t xml:space="preserve">, della </w:t>
            </w:r>
            <w:hyperlink r:id="rId57" w:anchor="id=10LX0000488506ART0,__m=document" w:history="1">
              <w:r w:rsidRPr="006E6F89">
                <w:rPr>
                  <w:rFonts w:ascii="Arial" w:hAnsi="Arial" w:cs="Arial"/>
                  <w:sz w:val="20"/>
                  <w:szCs w:val="20"/>
                </w:rPr>
                <w:t>legge 27 dicembre 2006, n. 296</w:t>
              </w:r>
            </w:hyperlink>
            <w:r w:rsidRPr="006E6F89">
              <w:rPr>
                <w:rFonts w:ascii="Arial" w:hAnsi="Arial" w:cs="Arial"/>
                <w:sz w:val="20"/>
                <w:szCs w:val="20"/>
              </w:rPr>
              <w:t>, l'ente può modificare le tariffe e le aliquote relative ai tributi di propria competenza entro la data di cui al comma 2.</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C84C8A" w:rsidP="002D638A">
            <w:pPr>
              <w:widowControl w:val="0"/>
              <w:spacing w:line="260" w:lineRule="exact"/>
              <w:jc w:val="both"/>
              <w:rPr>
                <w:rFonts w:ascii="Arial" w:hAnsi="Arial" w:cs="Arial"/>
                <w:sz w:val="20"/>
                <w:szCs w:val="20"/>
                <w:lang w:val="de-DE"/>
              </w:rPr>
            </w:pPr>
            <w:r w:rsidRPr="006E6F89">
              <w:rPr>
                <w:rFonts w:ascii="Arial" w:hAnsi="Arial" w:cs="Arial"/>
                <w:sz w:val="20"/>
                <w:szCs w:val="20"/>
                <w:lang w:val="de-DE"/>
              </w:rPr>
              <w:t>3. Hinsichtlich der Zwecke laut Absatz 2 und unbeschadet der Bestimmungen laut Artikel 194 Absatz 2 können für das laufende Jahr und die beiden darauffolgenden Jahre die möglichen Ausgabeneinsparungen und alle Einnahmen, mit Ausnahme derjenigen, die aus der Aufnahme von Darlehen stammen, und derjenigen mit besonderer Zweckbindung, sowie die Erträge aus der Veräußerung von verfügbaren Vermögensgütern und aus sonstigen Investitionseinnahmen in Bezug auf Unausgeglichenheiten des Kapitalanteils herangezogen werden. Sofern der Ausgleich mit diesen Modalitäten nicht möglich ist, kann der frei verfügbare Anteil des Verwaltungsergebnisses verwendet werden. Zur Wiederherstel</w:t>
            </w:r>
            <w:r w:rsidR="00191F08">
              <w:rPr>
                <w:rFonts w:ascii="Arial" w:hAnsi="Arial" w:cs="Arial"/>
                <w:sz w:val="20"/>
                <w:szCs w:val="20"/>
                <w:lang w:val="de-DE"/>
              </w:rPr>
              <w:t>lung des Haushaltsgleichgewicht</w:t>
            </w:r>
            <w:r w:rsidRPr="006E6F89">
              <w:rPr>
                <w:rFonts w:ascii="Arial" w:hAnsi="Arial" w:cs="Arial"/>
                <w:sz w:val="20"/>
                <w:szCs w:val="20"/>
                <w:lang w:val="de-DE"/>
              </w:rPr>
              <w:t>s kann die Körperschaft in Abweichung von Artikel 1 Absatz 169 des Gesetzes</w:t>
            </w:r>
            <w:r w:rsidR="000D1719" w:rsidRPr="006E6F89">
              <w:rPr>
                <w:rFonts w:ascii="Arial" w:hAnsi="Arial" w:cs="Arial"/>
                <w:sz w:val="20"/>
                <w:szCs w:val="20"/>
                <w:lang w:val="de-DE"/>
              </w:rPr>
              <w:t xml:space="preserve"> </w:t>
            </w:r>
            <w:r w:rsidRPr="006E6F89">
              <w:rPr>
                <w:rFonts w:ascii="Arial" w:hAnsi="Arial" w:cs="Arial"/>
                <w:sz w:val="20"/>
                <w:szCs w:val="20"/>
                <w:lang w:val="de-DE"/>
              </w:rPr>
              <w:t>vom 27. Dezember 2006, Nr. 296, die Tarife und Steuersätze bezüglich der in ihren Zuständigkeitsbereich fallenden Abgaben innerhalb der Frist laut Absatz 2 ändern.</w:t>
            </w:r>
          </w:p>
        </w:tc>
      </w:tr>
      <w:tr w:rsidR="00574495" w:rsidRPr="00513777" w:rsidTr="00D609DE">
        <w:trPr>
          <w:trHeight w:val="51"/>
        </w:trPr>
        <w:tc>
          <w:tcPr>
            <w:tcW w:w="4820" w:type="dxa"/>
          </w:tcPr>
          <w:p w:rsidR="00574495" w:rsidRPr="006E6F89" w:rsidRDefault="00574495" w:rsidP="00DF47AD">
            <w:pPr>
              <w:widowControl w:val="0"/>
              <w:spacing w:line="260" w:lineRule="exact"/>
              <w:jc w:val="both"/>
              <w:rPr>
                <w:rFonts w:ascii="Arial" w:hAnsi="Arial" w:cs="Arial"/>
                <w:sz w:val="20"/>
                <w:szCs w:val="20"/>
              </w:rPr>
            </w:pPr>
            <w:r w:rsidRPr="006E6F89">
              <w:rPr>
                <w:rFonts w:ascii="Arial" w:hAnsi="Arial" w:cs="Arial"/>
                <w:sz w:val="20"/>
                <w:szCs w:val="20"/>
              </w:rPr>
              <w:t>4. La mancata adozione, da parte dell'ente, dei provvedimenti di riequilibrio previsti dal presente articolo è equiparata ad ogni effetto alla mancata approvazione del bilancio di previsione di cui all'</w:t>
            </w:r>
            <w:hyperlink r:id="rId58" w:anchor="10LX0000143551ART145" w:history="1">
              <w:r w:rsidRPr="006E6F89">
                <w:rPr>
                  <w:rFonts w:ascii="Arial" w:hAnsi="Arial" w:cs="Arial"/>
                  <w:i/>
                  <w:iCs/>
                  <w:sz w:val="20"/>
                  <w:szCs w:val="20"/>
                </w:rPr>
                <w:t>articolo 141</w:t>
              </w:r>
            </w:hyperlink>
            <w:r w:rsidRPr="006E6F89">
              <w:rPr>
                <w:rFonts w:ascii="Arial" w:hAnsi="Arial" w:cs="Arial"/>
                <w:sz w:val="20"/>
                <w:szCs w:val="20"/>
              </w:rPr>
              <w:t>, con applicazione della procedura prevista dal comma 2 del medesimo articolo.</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B462E7" w:rsidP="002D638A">
            <w:pPr>
              <w:widowControl w:val="0"/>
              <w:spacing w:line="260" w:lineRule="exact"/>
              <w:jc w:val="both"/>
              <w:rPr>
                <w:rFonts w:ascii="Arial" w:hAnsi="Arial" w:cs="Arial"/>
                <w:sz w:val="20"/>
                <w:szCs w:val="20"/>
                <w:lang w:val="de-DE"/>
              </w:rPr>
            </w:pPr>
            <w:r w:rsidRPr="006E6F89">
              <w:rPr>
                <w:rFonts w:ascii="Arial" w:hAnsi="Arial" w:cs="Arial"/>
                <w:sz w:val="20"/>
                <w:szCs w:val="20"/>
                <w:lang w:val="de-DE"/>
              </w:rPr>
              <w:t xml:space="preserve">4. Ergreift die Körperschaft die in diesem Artikel vorgesehenen Maßnahmen nicht, wird dies in jeder Hinsicht der nicht erfolgten Genehmigung des Haushaltsvoranschlags gemäß Artikel 141 gleichgesetzt und das in Absatz 2 </w:t>
            </w:r>
            <w:r w:rsidR="00DB46AF" w:rsidRPr="006E6F89">
              <w:rPr>
                <w:rFonts w:ascii="Arial" w:hAnsi="Arial" w:cs="Arial"/>
                <w:sz w:val="20"/>
                <w:szCs w:val="20"/>
                <w:lang w:val="de-DE"/>
              </w:rPr>
              <w:t xml:space="preserve">desselben </w:t>
            </w:r>
            <w:r w:rsidRPr="006E6F89">
              <w:rPr>
                <w:rFonts w:ascii="Arial" w:hAnsi="Arial" w:cs="Arial"/>
                <w:sz w:val="20"/>
                <w:szCs w:val="20"/>
                <w:lang w:val="de-DE"/>
              </w:rPr>
              <w:t xml:space="preserve">Artikels vorgesehene Verfahren </w:t>
            </w:r>
            <w:r w:rsidR="00DB46AF" w:rsidRPr="006E6F89">
              <w:rPr>
                <w:rFonts w:ascii="Arial" w:hAnsi="Arial" w:cs="Arial"/>
                <w:sz w:val="20"/>
                <w:szCs w:val="20"/>
                <w:lang w:val="de-DE"/>
              </w:rPr>
              <w:t>angewandt</w:t>
            </w:r>
            <w:r w:rsidRPr="006E6F89">
              <w:rPr>
                <w:rFonts w:ascii="Arial" w:hAnsi="Arial" w:cs="Arial"/>
                <w:sz w:val="20"/>
                <w:szCs w:val="20"/>
                <w:lang w:val="de-DE"/>
              </w:rPr>
              <w:t>.</w:t>
            </w:r>
          </w:p>
        </w:tc>
      </w:tr>
      <w:tr w:rsidR="00574495" w:rsidRPr="00513777" w:rsidTr="00D609DE">
        <w:trPr>
          <w:trHeight w:val="51"/>
        </w:trPr>
        <w:tc>
          <w:tcPr>
            <w:tcW w:w="4820" w:type="dxa"/>
          </w:tcPr>
          <w:p w:rsidR="00574495" w:rsidRPr="006E6F89" w:rsidRDefault="00574495" w:rsidP="00574495">
            <w:pPr>
              <w:jc w:val="both"/>
              <w:rPr>
                <w:rFonts w:ascii="Arial" w:hAnsi="Arial" w:cs="Arial"/>
                <w:sz w:val="20"/>
                <w:szCs w:val="20"/>
                <w:lang w:val="de-DE"/>
              </w:rPr>
            </w:pPr>
          </w:p>
        </w:tc>
        <w:tc>
          <w:tcPr>
            <w:tcW w:w="250" w:type="dxa"/>
            <w:vAlign w:val="center"/>
          </w:tcPr>
          <w:p w:rsidR="00574495" w:rsidRPr="006E6F89" w:rsidRDefault="00574495" w:rsidP="00574495">
            <w:pPr>
              <w:jc w:val="both"/>
              <w:rPr>
                <w:rFonts w:ascii="Arial" w:hAnsi="Arial" w:cs="Arial"/>
                <w:sz w:val="20"/>
                <w:szCs w:val="20"/>
                <w:lang w:val="de-DE"/>
              </w:rPr>
            </w:pPr>
          </w:p>
        </w:tc>
        <w:tc>
          <w:tcPr>
            <w:tcW w:w="4995" w:type="dxa"/>
            <w:gridSpan w:val="2"/>
            <w:shd w:val="clear" w:color="auto" w:fill="auto"/>
          </w:tcPr>
          <w:p w:rsidR="00574495" w:rsidRPr="006E6F89" w:rsidRDefault="00574495" w:rsidP="002D638A">
            <w:pPr>
              <w:widowControl w:val="0"/>
              <w:spacing w:line="260" w:lineRule="exact"/>
              <w:jc w:val="both"/>
              <w:rPr>
                <w:rFonts w:ascii="Arial" w:hAnsi="Arial" w:cs="Arial"/>
                <w:color w:val="333333"/>
                <w:sz w:val="20"/>
                <w:szCs w:val="20"/>
                <w:lang w:val="de-DE"/>
              </w:rPr>
            </w:pPr>
          </w:p>
        </w:tc>
      </w:tr>
      <w:tr w:rsidR="00574495" w:rsidRPr="00513777" w:rsidTr="00D609DE">
        <w:trPr>
          <w:trHeight w:val="51"/>
        </w:trPr>
        <w:tc>
          <w:tcPr>
            <w:tcW w:w="4820" w:type="dxa"/>
          </w:tcPr>
          <w:p w:rsidR="00574495" w:rsidRPr="006E6F89" w:rsidRDefault="00574495" w:rsidP="00574495">
            <w:pPr>
              <w:widowControl w:val="0"/>
              <w:spacing w:line="260" w:lineRule="exact"/>
              <w:jc w:val="center"/>
              <w:rPr>
                <w:rFonts w:ascii="Arial" w:hAnsi="Arial" w:cs="Arial"/>
                <w:color w:val="333333"/>
                <w:sz w:val="20"/>
                <w:szCs w:val="20"/>
                <w:lang w:val="de-DE"/>
              </w:rPr>
            </w:pPr>
          </w:p>
        </w:tc>
        <w:tc>
          <w:tcPr>
            <w:tcW w:w="250" w:type="dxa"/>
            <w:vAlign w:val="center"/>
          </w:tcPr>
          <w:p w:rsidR="00574495" w:rsidRPr="006E6F89" w:rsidRDefault="00574495" w:rsidP="00574495">
            <w:pPr>
              <w:jc w:val="both"/>
              <w:rPr>
                <w:rFonts w:ascii="Arial" w:hAnsi="Arial" w:cs="Arial"/>
                <w:sz w:val="20"/>
                <w:szCs w:val="20"/>
                <w:lang w:val="de-DE"/>
              </w:rPr>
            </w:pPr>
          </w:p>
        </w:tc>
        <w:tc>
          <w:tcPr>
            <w:tcW w:w="4995" w:type="dxa"/>
            <w:gridSpan w:val="2"/>
            <w:shd w:val="clear" w:color="auto" w:fill="auto"/>
          </w:tcPr>
          <w:p w:rsidR="00574495" w:rsidRPr="006E6F89" w:rsidRDefault="00574495" w:rsidP="002D638A">
            <w:pPr>
              <w:widowControl w:val="0"/>
              <w:spacing w:line="260" w:lineRule="exact"/>
              <w:rPr>
                <w:rFonts w:ascii="Arial" w:hAnsi="Arial" w:cs="Arial"/>
                <w:color w:val="333333"/>
                <w:sz w:val="20"/>
                <w:szCs w:val="20"/>
                <w:lang w:val="de-DE"/>
              </w:rPr>
            </w:pPr>
          </w:p>
        </w:tc>
      </w:tr>
      <w:tr w:rsidR="00574495" w:rsidRPr="00513777" w:rsidTr="00D609DE">
        <w:trPr>
          <w:trHeight w:val="51"/>
        </w:trPr>
        <w:tc>
          <w:tcPr>
            <w:tcW w:w="4820" w:type="dxa"/>
          </w:tcPr>
          <w:p w:rsidR="001C73C8" w:rsidRDefault="00C84C8A" w:rsidP="001C73C8">
            <w:pPr>
              <w:widowControl w:val="0"/>
              <w:spacing w:line="260" w:lineRule="exact"/>
              <w:jc w:val="center"/>
              <w:rPr>
                <w:rFonts w:ascii="Arial" w:hAnsi="Arial" w:cs="Arial"/>
                <w:sz w:val="20"/>
                <w:szCs w:val="20"/>
              </w:rPr>
            </w:pPr>
            <w:r w:rsidRPr="006E6F89">
              <w:rPr>
                <w:rFonts w:ascii="Arial" w:hAnsi="Arial" w:cs="Arial"/>
                <w:sz w:val="20"/>
                <w:szCs w:val="20"/>
              </w:rPr>
              <w:t>Articolo 194</w:t>
            </w:r>
          </w:p>
          <w:p w:rsidR="00574495" w:rsidRPr="006E6F89" w:rsidRDefault="00574495" w:rsidP="001C73C8">
            <w:pPr>
              <w:widowControl w:val="0"/>
              <w:spacing w:line="260" w:lineRule="exact"/>
              <w:jc w:val="center"/>
              <w:rPr>
                <w:rFonts w:ascii="Arial" w:hAnsi="Arial" w:cs="Arial"/>
                <w:sz w:val="20"/>
                <w:szCs w:val="20"/>
              </w:rPr>
            </w:pPr>
            <w:r w:rsidRPr="006E6F89">
              <w:rPr>
                <w:rFonts w:ascii="Arial" w:hAnsi="Arial" w:cs="Arial"/>
                <w:sz w:val="20"/>
                <w:szCs w:val="20"/>
              </w:rPr>
              <w:t>Riconoscimento di legittimità</w:t>
            </w:r>
          </w:p>
          <w:p w:rsidR="00574495" w:rsidRPr="006E6F89" w:rsidRDefault="00574495" w:rsidP="001C73C8">
            <w:pPr>
              <w:widowControl w:val="0"/>
              <w:spacing w:line="260" w:lineRule="exact"/>
              <w:jc w:val="center"/>
              <w:rPr>
                <w:rFonts w:ascii="Arial" w:hAnsi="Arial" w:cs="Arial"/>
                <w:i/>
                <w:sz w:val="20"/>
                <w:szCs w:val="20"/>
              </w:rPr>
            </w:pPr>
            <w:r w:rsidRPr="006E6F89">
              <w:rPr>
                <w:rFonts w:ascii="Arial" w:hAnsi="Arial" w:cs="Arial"/>
                <w:sz w:val="20"/>
                <w:szCs w:val="20"/>
              </w:rPr>
              <w:t>di debiti fuori bilancio</w:t>
            </w:r>
          </w:p>
        </w:tc>
        <w:tc>
          <w:tcPr>
            <w:tcW w:w="250" w:type="dxa"/>
            <w:vAlign w:val="center"/>
          </w:tcPr>
          <w:p w:rsidR="00574495" w:rsidRPr="006E6F89" w:rsidRDefault="00574495" w:rsidP="001C73C8">
            <w:pPr>
              <w:jc w:val="center"/>
              <w:rPr>
                <w:rFonts w:ascii="Arial" w:hAnsi="Arial" w:cs="Arial"/>
                <w:sz w:val="20"/>
                <w:szCs w:val="20"/>
              </w:rPr>
            </w:pPr>
          </w:p>
        </w:tc>
        <w:tc>
          <w:tcPr>
            <w:tcW w:w="4995" w:type="dxa"/>
            <w:gridSpan w:val="2"/>
            <w:shd w:val="clear" w:color="auto" w:fill="auto"/>
          </w:tcPr>
          <w:p w:rsidR="001C73C8" w:rsidRDefault="00CF1DF6" w:rsidP="001C73C8">
            <w:pPr>
              <w:widowControl w:val="0"/>
              <w:spacing w:line="260" w:lineRule="exact"/>
              <w:jc w:val="center"/>
              <w:rPr>
                <w:rFonts w:ascii="Arial" w:hAnsi="Arial" w:cs="Arial"/>
                <w:sz w:val="20"/>
                <w:szCs w:val="20"/>
                <w:lang w:val="de-DE"/>
              </w:rPr>
            </w:pPr>
            <w:r w:rsidRPr="006E6F89">
              <w:rPr>
                <w:rFonts w:ascii="Arial" w:hAnsi="Arial" w:cs="Arial"/>
                <w:sz w:val="20"/>
                <w:szCs w:val="20"/>
                <w:lang w:val="de-DE"/>
              </w:rPr>
              <w:t>Artikel 194</w:t>
            </w:r>
          </w:p>
          <w:p w:rsidR="00574495" w:rsidRPr="006E6F89" w:rsidRDefault="00CF1DF6" w:rsidP="001C73C8">
            <w:pPr>
              <w:widowControl w:val="0"/>
              <w:spacing w:line="260" w:lineRule="exact"/>
              <w:jc w:val="center"/>
              <w:rPr>
                <w:rFonts w:ascii="Arial" w:hAnsi="Arial" w:cs="Arial"/>
                <w:sz w:val="20"/>
                <w:szCs w:val="20"/>
                <w:lang w:val="de-DE"/>
              </w:rPr>
            </w:pPr>
            <w:r w:rsidRPr="006E6F89">
              <w:rPr>
                <w:rFonts w:ascii="Arial" w:hAnsi="Arial" w:cs="Arial"/>
                <w:sz w:val="20"/>
                <w:szCs w:val="20"/>
                <w:lang w:val="de-DE"/>
              </w:rPr>
              <w:t>Anerkennung der Rechtmäßigkeit der außeretatmäßigen Verbindlichkeiten</w:t>
            </w:r>
          </w:p>
        </w:tc>
      </w:tr>
      <w:tr w:rsidR="00574495" w:rsidRPr="00513777" w:rsidTr="00D609DE">
        <w:trPr>
          <w:trHeight w:val="51"/>
        </w:trPr>
        <w:tc>
          <w:tcPr>
            <w:tcW w:w="4820" w:type="dxa"/>
          </w:tcPr>
          <w:p w:rsidR="00574495" w:rsidRPr="006E6F89" w:rsidRDefault="00574495" w:rsidP="00574495">
            <w:pPr>
              <w:jc w:val="both"/>
              <w:rPr>
                <w:rFonts w:ascii="Arial" w:hAnsi="Arial" w:cs="Arial"/>
                <w:sz w:val="20"/>
                <w:szCs w:val="20"/>
                <w:lang w:val="de-DE"/>
              </w:rPr>
            </w:pPr>
          </w:p>
        </w:tc>
        <w:tc>
          <w:tcPr>
            <w:tcW w:w="250" w:type="dxa"/>
            <w:vAlign w:val="center"/>
          </w:tcPr>
          <w:p w:rsidR="00574495" w:rsidRPr="006E6F89" w:rsidRDefault="00574495" w:rsidP="00574495">
            <w:pPr>
              <w:jc w:val="both"/>
              <w:rPr>
                <w:rFonts w:ascii="Arial" w:hAnsi="Arial" w:cs="Arial"/>
                <w:sz w:val="20"/>
                <w:szCs w:val="20"/>
                <w:lang w:val="de-DE"/>
              </w:rPr>
            </w:pPr>
          </w:p>
        </w:tc>
        <w:tc>
          <w:tcPr>
            <w:tcW w:w="4995" w:type="dxa"/>
            <w:gridSpan w:val="2"/>
            <w:shd w:val="clear" w:color="auto" w:fill="auto"/>
          </w:tcPr>
          <w:p w:rsidR="00574495" w:rsidRPr="006E6F89"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6E6F89" w:rsidRDefault="00574495" w:rsidP="00CF1DF6">
            <w:pPr>
              <w:widowControl w:val="0"/>
              <w:spacing w:line="260" w:lineRule="exact"/>
              <w:jc w:val="both"/>
              <w:rPr>
                <w:rFonts w:ascii="Arial" w:hAnsi="Arial" w:cs="Arial"/>
                <w:sz w:val="20"/>
                <w:szCs w:val="20"/>
              </w:rPr>
            </w:pPr>
            <w:r w:rsidRPr="006E6F89">
              <w:rPr>
                <w:rFonts w:ascii="Arial" w:hAnsi="Arial" w:cs="Arial"/>
                <w:sz w:val="20"/>
                <w:szCs w:val="20"/>
              </w:rPr>
              <w:t>1. Con deliberazione consiliare di cui all'</w:t>
            </w:r>
            <w:hyperlink r:id="rId59" w:anchor="10LX0000143551ART198" w:history="1">
              <w:r w:rsidRPr="006E6F89">
                <w:rPr>
                  <w:rFonts w:ascii="Arial" w:hAnsi="Arial" w:cs="Arial"/>
                  <w:iCs/>
                  <w:sz w:val="20"/>
                  <w:szCs w:val="20"/>
                </w:rPr>
                <w:t>articolo 193</w:t>
              </w:r>
            </w:hyperlink>
            <w:r w:rsidRPr="006E6F89">
              <w:rPr>
                <w:rFonts w:ascii="Arial" w:hAnsi="Arial" w:cs="Arial"/>
                <w:sz w:val="20"/>
                <w:szCs w:val="20"/>
              </w:rPr>
              <w:t>, comma 2, o con diversa periodicità stabilita dai regolamenti di contabilità, gli enti locali riconoscono la legittimità dei debiti fuori bilancio derivanti da:</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CF1DF6" w:rsidP="002D638A">
            <w:pPr>
              <w:widowControl w:val="0"/>
              <w:spacing w:line="260" w:lineRule="exact"/>
              <w:jc w:val="both"/>
              <w:rPr>
                <w:rFonts w:ascii="Arial" w:hAnsi="Arial" w:cs="Arial"/>
                <w:sz w:val="20"/>
                <w:szCs w:val="20"/>
                <w:lang w:val="de-DE"/>
              </w:rPr>
            </w:pPr>
            <w:r w:rsidRPr="006E6F89">
              <w:rPr>
                <w:rFonts w:ascii="Arial" w:hAnsi="Arial" w:cs="Arial"/>
                <w:sz w:val="20"/>
                <w:szCs w:val="20"/>
                <w:lang w:val="de-DE"/>
              </w:rPr>
              <w:t>1. Mit Ratsbeschluss laut Artikel 193 Absatz 2 oder in anderen Zeitabständen, die in den Verordnungen über das Rechnungswesen festgesetzt werden, haben die örtlichen Körperschaften die Rechtmäßigkeit der außeretatmäßigen Verbindlichkeiten anzuerkennen, die auf Nachstehendem beruhen:</w:t>
            </w:r>
          </w:p>
        </w:tc>
      </w:tr>
      <w:tr w:rsidR="00574495" w:rsidRPr="007B0E80" w:rsidTr="00D609DE">
        <w:trPr>
          <w:trHeight w:val="51"/>
        </w:trPr>
        <w:tc>
          <w:tcPr>
            <w:tcW w:w="4820" w:type="dxa"/>
          </w:tcPr>
          <w:p w:rsidR="00574495" w:rsidRPr="006E6F89" w:rsidRDefault="00574495" w:rsidP="00574495">
            <w:pPr>
              <w:widowControl w:val="0"/>
              <w:spacing w:line="260" w:lineRule="exact"/>
              <w:ind w:left="300" w:hanging="300"/>
              <w:jc w:val="both"/>
              <w:rPr>
                <w:rFonts w:ascii="Arial" w:hAnsi="Arial" w:cs="Arial"/>
                <w:sz w:val="20"/>
                <w:szCs w:val="20"/>
                <w:lang w:val="de-DE"/>
              </w:rPr>
            </w:pPr>
            <w:r w:rsidRPr="006E6F89">
              <w:rPr>
                <w:rFonts w:ascii="Arial" w:hAnsi="Arial" w:cs="Arial"/>
                <w:sz w:val="20"/>
                <w:szCs w:val="20"/>
                <w:lang w:val="de-DE"/>
              </w:rPr>
              <w:t xml:space="preserve">a) </w:t>
            </w:r>
            <w:proofErr w:type="spellStart"/>
            <w:r w:rsidRPr="006E6F89">
              <w:rPr>
                <w:rFonts w:ascii="Arial" w:hAnsi="Arial" w:cs="Arial"/>
                <w:sz w:val="20"/>
                <w:szCs w:val="20"/>
                <w:lang w:val="de-DE"/>
              </w:rPr>
              <w:t>sentenze</w:t>
            </w:r>
            <w:proofErr w:type="spellEnd"/>
            <w:r w:rsidRPr="006E6F89">
              <w:rPr>
                <w:rFonts w:ascii="Arial" w:hAnsi="Arial" w:cs="Arial"/>
                <w:sz w:val="20"/>
                <w:szCs w:val="20"/>
                <w:lang w:val="de-DE"/>
              </w:rPr>
              <w:t xml:space="preserve"> </w:t>
            </w:r>
            <w:proofErr w:type="spellStart"/>
            <w:r w:rsidRPr="006E6F89">
              <w:rPr>
                <w:rFonts w:ascii="Arial" w:hAnsi="Arial" w:cs="Arial"/>
                <w:sz w:val="20"/>
                <w:szCs w:val="20"/>
                <w:lang w:val="de-DE"/>
              </w:rPr>
              <w:t>esecutive</w:t>
            </w:r>
            <w:proofErr w:type="spellEnd"/>
            <w:r w:rsidRPr="006E6F89">
              <w:rPr>
                <w:rFonts w:ascii="Arial" w:hAnsi="Arial" w:cs="Arial"/>
                <w:sz w:val="20"/>
                <w:szCs w:val="20"/>
                <w:lang w:val="de-DE"/>
              </w:rPr>
              <w:t>;</w:t>
            </w:r>
          </w:p>
        </w:tc>
        <w:tc>
          <w:tcPr>
            <w:tcW w:w="250" w:type="dxa"/>
            <w:vAlign w:val="center"/>
          </w:tcPr>
          <w:p w:rsidR="00574495" w:rsidRPr="006E6F89" w:rsidRDefault="00574495" w:rsidP="00574495">
            <w:pPr>
              <w:jc w:val="both"/>
              <w:rPr>
                <w:rFonts w:ascii="Arial" w:hAnsi="Arial" w:cs="Arial"/>
                <w:sz w:val="20"/>
                <w:szCs w:val="20"/>
                <w:lang w:val="de-DE"/>
              </w:rPr>
            </w:pPr>
          </w:p>
        </w:tc>
        <w:tc>
          <w:tcPr>
            <w:tcW w:w="4995" w:type="dxa"/>
            <w:gridSpan w:val="2"/>
            <w:shd w:val="clear" w:color="auto" w:fill="auto"/>
          </w:tcPr>
          <w:p w:rsidR="00574495" w:rsidRPr="006E6F89" w:rsidRDefault="00CF1DF6" w:rsidP="002D638A">
            <w:pPr>
              <w:widowControl w:val="0"/>
              <w:spacing w:line="260" w:lineRule="exact"/>
              <w:ind w:left="300" w:hanging="300"/>
              <w:jc w:val="both"/>
              <w:rPr>
                <w:rFonts w:ascii="Arial" w:hAnsi="Arial" w:cs="Arial"/>
                <w:sz w:val="20"/>
                <w:szCs w:val="20"/>
                <w:lang w:val="de-DE"/>
              </w:rPr>
            </w:pPr>
            <w:r w:rsidRPr="006E6F89">
              <w:rPr>
                <w:rFonts w:ascii="Arial" w:hAnsi="Arial" w:cs="Arial"/>
                <w:sz w:val="20"/>
                <w:szCs w:val="20"/>
                <w:lang w:val="de-DE"/>
              </w:rPr>
              <w:t>a) sofort vollstreckbare</w:t>
            </w:r>
            <w:r w:rsidR="00A540BB" w:rsidRPr="006E6F89">
              <w:rPr>
                <w:rFonts w:ascii="Arial" w:hAnsi="Arial" w:cs="Arial"/>
                <w:sz w:val="20"/>
                <w:szCs w:val="20"/>
                <w:lang w:val="de-DE"/>
              </w:rPr>
              <w:t>n</w:t>
            </w:r>
            <w:r w:rsidRPr="006E6F89">
              <w:rPr>
                <w:rFonts w:ascii="Arial" w:hAnsi="Arial" w:cs="Arial"/>
                <w:sz w:val="20"/>
                <w:szCs w:val="20"/>
                <w:lang w:val="de-DE"/>
              </w:rPr>
              <w:t xml:space="preserve"> Urteilen</w:t>
            </w:r>
          </w:p>
        </w:tc>
      </w:tr>
      <w:tr w:rsidR="00574495" w:rsidRPr="00513777" w:rsidTr="00D609DE">
        <w:trPr>
          <w:trHeight w:val="51"/>
        </w:trPr>
        <w:tc>
          <w:tcPr>
            <w:tcW w:w="4820" w:type="dxa"/>
          </w:tcPr>
          <w:p w:rsidR="00574495" w:rsidRPr="006E6F89" w:rsidRDefault="00574495" w:rsidP="00574495">
            <w:pPr>
              <w:widowControl w:val="0"/>
              <w:spacing w:line="260" w:lineRule="exact"/>
              <w:ind w:left="300" w:hanging="300"/>
              <w:jc w:val="both"/>
              <w:rPr>
                <w:rFonts w:ascii="Arial" w:hAnsi="Arial" w:cs="Arial"/>
                <w:sz w:val="20"/>
                <w:szCs w:val="20"/>
              </w:rPr>
            </w:pPr>
            <w:r w:rsidRPr="006E6F89">
              <w:rPr>
                <w:rFonts w:ascii="Arial" w:hAnsi="Arial" w:cs="Arial"/>
                <w:sz w:val="20"/>
                <w:szCs w:val="20"/>
              </w:rPr>
              <w:t>b) copertura di disavanzi di consorzi, di aziende speciali e di istituzioni, nei limiti degli obblighi derivanti da statuto, convenzione o atti costitutivi, purché sia stato rispettato l'obbligo di pareggio del bilancio di cui all'</w:t>
            </w:r>
            <w:hyperlink r:id="rId60" w:anchor="10LX0000143551ART118" w:history="1">
              <w:r w:rsidRPr="006E6F89">
                <w:rPr>
                  <w:rFonts w:ascii="Arial" w:hAnsi="Arial" w:cs="Arial"/>
                  <w:i/>
                  <w:iCs/>
                  <w:sz w:val="20"/>
                  <w:szCs w:val="20"/>
                </w:rPr>
                <w:t>articolo 114</w:t>
              </w:r>
            </w:hyperlink>
            <w:r w:rsidRPr="006E6F89">
              <w:rPr>
                <w:rFonts w:ascii="Arial" w:hAnsi="Arial" w:cs="Arial"/>
                <w:sz w:val="20"/>
                <w:szCs w:val="20"/>
              </w:rPr>
              <w:t xml:space="preserve"> ed il disavanzo derivi da fatti di gestione;</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6F0CF2" w:rsidP="002D638A">
            <w:pPr>
              <w:widowControl w:val="0"/>
              <w:spacing w:line="260" w:lineRule="exact"/>
              <w:ind w:left="300" w:hanging="300"/>
              <w:jc w:val="both"/>
              <w:rPr>
                <w:rFonts w:ascii="Arial" w:hAnsi="Arial" w:cs="Arial"/>
                <w:sz w:val="20"/>
                <w:szCs w:val="20"/>
                <w:lang w:val="de-DE"/>
              </w:rPr>
            </w:pPr>
            <w:r>
              <w:rPr>
                <w:rFonts w:ascii="Arial" w:hAnsi="Arial" w:cs="Arial"/>
                <w:sz w:val="20"/>
                <w:szCs w:val="20"/>
                <w:lang w:val="de-DE"/>
              </w:rPr>
              <w:t xml:space="preserve">b) </w:t>
            </w:r>
            <w:r w:rsidR="00CF1DF6" w:rsidRPr="006E6F89">
              <w:rPr>
                <w:rFonts w:ascii="Arial" w:hAnsi="Arial" w:cs="Arial"/>
                <w:sz w:val="20"/>
                <w:szCs w:val="20"/>
                <w:lang w:val="de-DE"/>
              </w:rPr>
              <w:t>Deckung von Fehlbeträgen von Konsortien, Sonderbetrieben und Einrichtungen, und zwar in den Grenzen der Verpflichtungen aufgrund der Satzung, des Abkommens oder der Gründungsurkunde, vorausgesetzt, es wurde die Pflicht des</w:t>
            </w:r>
            <w:r>
              <w:rPr>
                <w:rFonts w:ascii="Arial" w:hAnsi="Arial" w:cs="Arial"/>
                <w:sz w:val="20"/>
                <w:szCs w:val="20"/>
                <w:lang w:val="de-DE"/>
              </w:rPr>
              <w:t xml:space="preserve"> Haushaltsausgleich</w:t>
            </w:r>
            <w:r w:rsidR="00CF1DF6" w:rsidRPr="006E6F89">
              <w:rPr>
                <w:rFonts w:ascii="Arial" w:hAnsi="Arial" w:cs="Arial"/>
                <w:sz w:val="20"/>
                <w:szCs w:val="20"/>
                <w:lang w:val="de-DE"/>
              </w:rPr>
              <w:t xml:space="preserve">s laut Artikel 114 befolgt und die Ursache für den Fehlbetrag </w:t>
            </w:r>
            <w:r w:rsidR="00A540BB" w:rsidRPr="006E6F89">
              <w:rPr>
                <w:rFonts w:ascii="Arial" w:hAnsi="Arial" w:cs="Arial"/>
                <w:sz w:val="20"/>
                <w:szCs w:val="20"/>
                <w:lang w:val="de-DE"/>
              </w:rPr>
              <w:t xml:space="preserve">liegt </w:t>
            </w:r>
            <w:r w:rsidR="00CF1DF6" w:rsidRPr="006E6F89">
              <w:rPr>
                <w:rFonts w:ascii="Arial" w:hAnsi="Arial" w:cs="Arial"/>
                <w:sz w:val="20"/>
                <w:szCs w:val="20"/>
                <w:lang w:val="de-DE"/>
              </w:rPr>
              <w:t>bei der Gebarung;</w:t>
            </w:r>
          </w:p>
        </w:tc>
      </w:tr>
      <w:tr w:rsidR="00574495" w:rsidRPr="00513777" w:rsidTr="00D609DE">
        <w:trPr>
          <w:trHeight w:val="51"/>
        </w:trPr>
        <w:tc>
          <w:tcPr>
            <w:tcW w:w="4820" w:type="dxa"/>
          </w:tcPr>
          <w:p w:rsidR="00574495" w:rsidRPr="006E6F89" w:rsidRDefault="00574495" w:rsidP="00574495">
            <w:pPr>
              <w:widowControl w:val="0"/>
              <w:spacing w:line="260" w:lineRule="exact"/>
              <w:ind w:left="300" w:hanging="300"/>
              <w:jc w:val="both"/>
              <w:rPr>
                <w:rFonts w:ascii="Arial" w:hAnsi="Arial" w:cs="Arial"/>
                <w:sz w:val="20"/>
                <w:szCs w:val="20"/>
              </w:rPr>
            </w:pPr>
            <w:r w:rsidRPr="006E6F89">
              <w:rPr>
                <w:rFonts w:ascii="Arial" w:hAnsi="Arial" w:cs="Arial"/>
                <w:sz w:val="20"/>
                <w:szCs w:val="20"/>
              </w:rPr>
              <w:t xml:space="preserve">c) ricapitalizzazione, nei limiti e nelle forme previste </w:t>
            </w:r>
            <w:r w:rsidRPr="006E6F89">
              <w:rPr>
                <w:rFonts w:ascii="Arial" w:hAnsi="Arial" w:cs="Arial"/>
                <w:sz w:val="20"/>
                <w:szCs w:val="20"/>
              </w:rPr>
              <w:lastRenderedPageBreak/>
              <w:t>dal codice civile o da norme speciali, di società di capitali costituite per l'esercizio di servizi pubblici locali;</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CF1DF6" w:rsidP="002D638A">
            <w:pPr>
              <w:widowControl w:val="0"/>
              <w:spacing w:line="260" w:lineRule="exact"/>
              <w:ind w:left="300" w:hanging="300"/>
              <w:jc w:val="both"/>
              <w:rPr>
                <w:rFonts w:ascii="Arial" w:hAnsi="Arial" w:cs="Arial"/>
                <w:sz w:val="20"/>
                <w:szCs w:val="20"/>
                <w:lang w:val="de-DE"/>
              </w:rPr>
            </w:pPr>
            <w:r w:rsidRPr="006E6F89">
              <w:rPr>
                <w:rFonts w:ascii="Arial" w:hAnsi="Arial" w:cs="Arial"/>
                <w:sz w:val="20"/>
                <w:szCs w:val="20"/>
                <w:lang w:val="de-DE"/>
              </w:rPr>
              <w:t xml:space="preserve">c) Neufinanzierung in den Grenzen und Formen </w:t>
            </w:r>
            <w:r w:rsidRPr="006E6F89">
              <w:rPr>
                <w:rFonts w:ascii="Arial" w:hAnsi="Arial" w:cs="Arial"/>
                <w:sz w:val="20"/>
                <w:szCs w:val="20"/>
                <w:lang w:val="de-DE"/>
              </w:rPr>
              <w:lastRenderedPageBreak/>
              <w:t>gemäß den Bestimmungen des Zivilgesetzbuches bzw. gemäß sonstigen Sonderbestimmungen von Kapitalgesellschaften, die zur Durchführung von örtlichen öffentlichen Diensten gegründet wurden,</w:t>
            </w:r>
          </w:p>
        </w:tc>
      </w:tr>
      <w:tr w:rsidR="00574495" w:rsidRPr="00513777" w:rsidTr="00D609DE">
        <w:trPr>
          <w:trHeight w:val="51"/>
        </w:trPr>
        <w:tc>
          <w:tcPr>
            <w:tcW w:w="4820" w:type="dxa"/>
          </w:tcPr>
          <w:p w:rsidR="00574495" w:rsidRPr="006E6F89" w:rsidRDefault="00574495" w:rsidP="00574495">
            <w:pPr>
              <w:widowControl w:val="0"/>
              <w:spacing w:line="260" w:lineRule="exact"/>
              <w:ind w:left="300" w:hanging="300"/>
              <w:jc w:val="both"/>
              <w:rPr>
                <w:rFonts w:ascii="Arial" w:hAnsi="Arial" w:cs="Arial"/>
                <w:sz w:val="20"/>
                <w:szCs w:val="20"/>
              </w:rPr>
            </w:pPr>
            <w:r w:rsidRPr="006E6F89">
              <w:rPr>
                <w:rFonts w:ascii="Arial" w:hAnsi="Arial" w:cs="Arial"/>
                <w:sz w:val="20"/>
                <w:szCs w:val="20"/>
              </w:rPr>
              <w:lastRenderedPageBreak/>
              <w:t>d) procedure espropriative o di occupazione d'urgenza per opere di pubblica utilità;</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2240AB" w:rsidP="002D638A">
            <w:pPr>
              <w:widowControl w:val="0"/>
              <w:spacing w:line="260" w:lineRule="exact"/>
              <w:ind w:left="300" w:hanging="300"/>
              <w:jc w:val="both"/>
              <w:rPr>
                <w:rFonts w:ascii="Arial" w:hAnsi="Arial" w:cs="Arial"/>
                <w:sz w:val="20"/>
                <w:szCs w:val="20"/>
                <w:lang w:val="de-DE"/>
              </w:rPr>
            </w:pPr>
            <w:r w:rsidRPr="006E6F89">
              <w:rPr>
                <w:rFonts w:ascii="Arial" w:hAnsi="Arial" w:cs="Arial"/>
                <w:sz w:val="20"/>
                <w:szCs w:val="20"/>
                <w:lang w:val="de-DE"/>
              </w:rPr>
              <w:t>d)</w:t>
            </w:r>
            <w:r w:rsidR="006F0CF2">
              <w:rPr>
                <w:rFonts w:ascii="Arial" w:hAnsi="Arial" w:cs="Arial"/>
                <w:sz w:val="20"/>
                <w:szCs w:val="20"/>
                <w:lang w:val="de-DE"/>
              </w:rPr>
              <w:t xml:space="preserve"> </w:t>
            </w:r>
            <w:r w:rsidRPr="006E6F89">
              <w:rPr>
                <w:rFonts w:ascii="Arial" w:hAnsi="Arial" w:cs="Arial"/>
                <w:sz w:val="20"/>
                <w:szCs w:val="20"/>
                <w:lang w:val="de-DE"/>
              </w:rPr>
              <w:t>Enteignungsverfahren oder Dringlichkeits</w:t>
            </w:r>
            <w:r w:rsidR="009B20E0" w:rsidRPr="006E6F89">
              <w:rPr>
                <w:rFonts w:ascii="Arial" w:hAnsi="Arial" w:cs="Arial"/>
                <w:sz w:val="20"/>
                <w:szCs w:val="20"/>
                <w:lang w:val="de-DE"/>
              </w:rPr>
              <w:t>-</w:t>
            </w:r>
            <w:r w:rsidRPr="006E6F89">
              <w:rPr>
                <w:rFonts w:ascii="Arial" w:hAnsi="Arial" w:cs="Arial"/>
                <w:sz w:val="20"/>
                <w:szCs w:val="20"/>
                <w:lang w:val="de-DE"/>
              </w:rPr>
              <w:t>besetzungen für gemeinnützige Arbeiten,</w:t>
            </w:r>
          </w:p>
        </w:tc>
      </w:tr>
      <w:tr w:rsidR="00574495" w:rsidRPr="00513777" w:rsidTr="00D609DE">
        <w:trPr>
          <w:trHeight w:val="51"/>
        </w:trPr>
        <w:tc>
          <w:tcPr>
            <w:tcW w:w="4820" w:type="dxa"/>
          </w:tcPr>
          <w:p w:rsidR="00574495" w:rsidRPr="006E6F89" w:rsidRDefault="00574495" w:rsidP="00574495">
            <w:pPr>
              <w:widowControl w:val="0"/>
              <w:spacing w:line="260" w:lineRule="exact"/>
              <w:ind w:left="300" w:hanging="300"/>
              <w:jc w:val="both"/>
              <w:rPr>
                <w:rFonts w:ascii="Arial" w:hAnsi="Arial" w:cs="Arial"/>
                <w:sz w:val="20"/>
                <w:szCs w:val="20"/>
              </w:rPr>
            </w:pPr>
            <w:r w:rsidRPr="006E6F89">
              <w:rPr>
                <w:rFonts w:ascii="Arial" w:hAnsi="Arial" w:cs="Arial"/>
                <w:sz w:val="20"/>
                <w:szCs w:val="20"/>
              </w:rPr>
              <w:t>e) acquisizione di beni e servizi, in violazione degli obblighi di cui ai commi 1, 2 e 3 dell'</w:t>
            </w:r>
            <w:hyperlink r:id="rId61" w:anchor="10LX0000143551ART196" w:history="1">
              <w:r w:rsidRPr="006E6F89">
                <w:rPr>
                  <w:rFonts w:ascii="Arial" w:hAnsi="Arial" w:cs="Arial"/>
                  <w:i/>
                  <w:iCs/>
                  <w:sz w:val="20"/>
                  <w:szCs w:val="20"/>
                </w:rPr>
                <w:t>articolo 191</w:t>
              </w:r>
            </w:hyperlink>
            <w:r w:rsidRPr="006E6F89">
              <w:rPr>
                <w:rFonts w:ascii="Arial" w:hAnsi="Arial" w:cs="Arial"/>
                <w:sz w:val="20"/>
                <w:szCs w:val="20"/>
              </w:rPr>
              <w:t>, nei limiti degli accertati e dimostrati utilità ed arricchimento per l'ente, nell'ambito dell'espletamento di pubbliche funzioni e servizi di competenza.</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6F0CF2" w:rsidP="002D638A">
            <w:pPr>
              <w:widowControl w:val="0"/>
              <w:spacing w:line="260" w:lineRule="exact"/>
              <w:ind w:left="300" w:hanging="300"/>
              <w:jc w:val="both"/>
              <w:rPr>
                <w:rFonts w:ascii="Arial" w:hAnsi="Arial" w:cs="Arial"/>
                <w:sz w:val="20"/>
                <w:szCs w:val="20"/>
                <w:lang w:val="de-DE"/>
              </w:rPr>
            </w:pPr>
            <w:r>
              <w:rPr>
                <w:rFonts w:ascii="Arial" w:hAnsi="Arial" w:cs="Arial"/>
                <w:sz w:val="20"/>
                <w:szCs w:val="20"/>
                <w:lang w:val="de-DE"/>
              </w:rPr>
              <w:t xml:space="preserve">e) </w:t>
            </w:r>
            <w:r w:rsidR="009B20E0" w:rsidRPr="006E6F89">
              <w:rPr>
                <w:rFonts w:ascii="Arial" w:hAnsi="Arial" w:cs="Arial"/>
                <w:sz w:val="20"/>
                <w:szCs w:val="20"/>
                <w:lang w:val="de-DE"/>
              </w:rPr>
              <w:t>im Rahmen der Durchführung öffentlicher Funktionen und im Rahmen der in den jeweiligen Zuständigkeitsbereich fallenden Dienstleistungen erfolgtem Erwerb von Gütern und erfolgter Übernahme von Dienstleistungen entgegen den</w:t>
            </w:r>
            <w:r w:rsidR="002B0A32" w:rsidRPr="006E6F89">
              <w:rPr>
                <w:rFonts w:ascii="Arial" w:hAnsi="Arial" w:cs="Arial"/>
                <w:sz w:val="20"/>
                <w:szCs w:val="20"/>
                <w:lang w:val="de-DE"/>
              </w:rPr>
              <w:t xml:space="preserve"> Verpflichtungen</w:t>
            </w:r>
            <w:r w:rsidR="009B20E0" w:rsidRPr="006E6F89">
              <w:rPr>
                <w:rFonts w:ascii="Arial" w:hAnsi="Arial" w:cs="Arial"/>
                <w:sz w:val="20"/>
                <w:szCs w:val="20"/>
                <w:lang w:val="de-DE"/>
              </w:rPr>
              <w:t xml:space="preserve"> </w:t>
            </w:r>
            <w:r w:rsidR="008C1FFD" w:rsidRPr="006E6F89">
              <w:rPr>
                <w:rFonts w:ascii="Arial" w:hAnsi="Arial" w:cs="Arial"/>
                <w:sz w:val="20"/>
                <w:szCs w:val="20"/>
                <w:lang w:val="de-DE"/>
              </w:rPr>
              <w:t>laut Artikel 191 Absä</w:t>
            </w:r>
            <w:r w:rsidR="009B20E0" w:rsidRPr="006E6F89">
              <w:rPr>
                <w:rFonts w:ascii="Arial" w:hAnsi="Arial" w:cs="Arial"/>
                <w:sz w:val="20"/>
                <w:szCs w:val="20"/>
                <w:lang w:val="de-DE"/>
              </w:rPr>
              <w:t>tz</w:t>
            </w:r>
            <w:r w:rsidR="008C1FFD" w:rsidRPr="006E6F89">
              <w:rPr>
                <w:rFonts w:ascii="Arial" w:hAnsi="Arial" w:cs="Arial"/>
                <w:sz w:val="20"/>
                <w:szCs w:val="20"/>
                <w:lang w:val="de-DE"/>
              </w:rPr>
              <w:t>e</w:t>
            </w:r>
            <w:r w:rsidR="009B20E0" w:rsidRPr="006E6F89">
              <w:rPr>
                <w:rFonts w:ascii="Arial" w:hAnsi="Arial" w:cs="Arial"/>
                <w:sz w:val="20"/>
                <w:szCs w:val="20"/>
                <w:lang w:val="de-DE"/>
              </w:rPr>
              <w:t xml:space="preserve"> 1, </w:t>
            </w:r>
            <w:r w:rsidR="008C1FFD" w:rsidRPr="006E6F89">
              <w:rPr>
                <w:rFonts w:ascii="Arial" w:hAnsi="Arial" w:cs="Arial"/>
                <w:sz w:val="20"/>
                <w:szCs w:val="20"/>
                <w:lang w:val="de-DE"/>
              </w:rPr>
              <w:t>2 und</w:t>
            </w:r>
            <w:r w:rsidR="00810A99" w:rsidRPr="006E6F89">
              <w:rPr>
                <w:rFonts w:ascii="Arial" w:hAnsi="Arial" w:cs="Arial"/>
                <w:sz w:val="20"/>
                <w:szCs w:val="20"/>
                <w:lang w:val="de-DE"/>
              </w:rPr>
              <w:t xml:space="preserve"> </w:t>
            </w:r>
            <w:r w:rsidR="009B20E0" w:rsidRPr="006E6F89">
              <w:rPr>
                <w:rFonts w:ascii="Arial" w:hAnsi="Arial" w:cs="Arial"/>
                <w:sz w:val="20"/>
                <w:szCs w:val="20"/>
                <w:lang w:val="de-DE"/>
              </w:rPr>
              <w:t xml:space="preserve">3 </w:t>
            </w:r>
            <w:r w:rsidR="00810A99" w:rsidRPr="006E6F89">
              <w:rPr>
                <w:rFonts w:ascii="Arial" w:hAnsi="Arial" w:cs="Arial"/>
                <w:sz w:val="20"/>
                <w:szCs w:val="20"/>
                <w:lang w:val="de-DE"/>
              </w:rPr>
              <w:t xml:space="preserve">und </w:t>
            </w:r>
            <w:r w:rsidR="009B20E0" w:rsidRPr="006E6F89">
              <w:rPr>
                <w:rFonts w:ascii="Arial" w:hAnsi="Arial" w:cs="Arial"/>
                <w:sz w:val="20"/>
                <w:szCs w:val="20"/>
                <w:lang w:val="de-DE"/>
              </w:rPr>
              <w:t>zwar bei nachgewiesenem Nutzen für die Körperschaft sowie bei Bereicherung derselben</w:t>
            </w:r>
            <w:r w:rsidR="00810A99" w:rsidRPr="006E6F89">
              <w:rPr>
                <w:rFonts w:ascii="Arial" w:hAnsi="Arial" w:cs="Arial"/>
                <w:sz w:val="20"/>
                <w:szCs w:val="20"/>
                <w:lang w:val="de-DE"/>
              </w:rPr>
              <w:t>.</w:t>
            </w:r>
          </w:p>
        </w:tc>
      </w:tr>
      <w:tr w:rsidR="00574495" w:rsidRPr="00513777" w:rsidTr="00D609DE">
        <w:trPr>
          <w:trHeight w:val="51"/>
        </w:trPr>
        <w:tc>
          <w:tcPr>
            <w:tcW w:w="4820" w:type="dxa"/>
          </w:tcPr>
          <w:p w:rsidR="00574495" w:rsidRPr="006E6F89" w:rsidRDefault="00574495" w:rsidP="00CF1DF6">
            <w:pPr>
              <w:widowControl w:val="0"/>
              <w:spacing w:line="260" w:lineRule="exact"/>
              <w:jc w:val="both"/>
              <w:rPr>
                <w:rFonts w:ascii="Arial" w:hAnsi="Arial" w:cs="Arial"/>
                <w:sz w:val="20"/>
                <w:szCs w:val="20"/>
              </w:rPr>
            </w:pPr>
            <w:r w:rsidRPr="006E6F89">
              <w:rPr>
                <w:rFonts w:ascii="Arial" w:hAnsi="Arial" w:cs="Arial"/>
                <w:sz w:val="20"/>
                <w:szCs w:val="20"/>
              </w:rPr>
              <w:t>2. Per il pagamento l</w:t>
            </w:r>
            <w:r w:rsidR="00810A99" w:rsidRPr="006E6F89">
              <w:rPr>
                <w:rFonts w:ascii="Arial" w:hAnsi="Arial" w:cs="Arial"/>
                <w:sz w:val="20"/>
                <w:szCs w:val="20"/>
              </w:rPr>
              <w:t>’</w:t>
            </w:r>
            <w:r w:rsidRPr="006E6F89">
              <w:rPr>
                <w:rFonts w:ascii="Arial" w:hAnsi="Arial" w:cs="Arial"/>
                <w:sz w:val="20"/>
                <w:szCs w:val="20"/>
              </w:rPr>
              <w:t>ente può provvedere anche mediante un piano di rateizzazione, della durata di tre anni finanziari compreso quello in corso, convenuto con i creditori.</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810A99" w:rsidP="002D638A">
            <w:pPr>
              <w:widowControl w:val="0"/>
              <w:spacing w:line="260" w:lineRule="exact"/>
              <w:jc w:val="both"/>
              <w:rPr>
                <w:rFonts w:ascii="Arial" w:hAnsi="Arial" w:cs="Arial"/>
                <w:sz w:val="20"/>
                <w:szCs w:val="20"/>
                <w:lang w:val="de-DE"/>
              </w:rPr>
            </w:pPr>
            <w:r w:rsidRPr="006E6F89">
              <w:rPr>
                <w:rFonts w:ascii="Arial" w:hAnsi="Arial" w:cs="Arial"/>
                <w:sz w:val="20"/>
                <w:szCs w:val="20"/>
                <w:lang w:val="de-DE"/>
              </w:rPr>
              <w:t>2. Im Einvernehmen mit den Gläubigern kann die Körperschaft die Bezahlung auch rate</w:t>
            </w:r>
            <w:r w:rsidR="00F751D8">
              <w:rPr>
                <w:rFonts w:ascii="Arial" w:hAnsi="Arial" w:cs="Arial"/>
                <w:sz w:val="20"/>
                <w:szCs w:val="20"/>
                <w:lang w:val="de-DE"/>
              </w:rPr>
              <w:t>nweise innerhalb eines Zeitraum</w:t>
            </w:r>
            <w:r w:rsidRPr="006E6F89">
              <w:rPr>
                <w:rFonts w:ascii="Arial" w:hAnsi="Arial" w:cs="Arial"/>
                <w:sz w:val="20"/>
                <w:szCs w:val="20"/>
                <w:lang w:val="de-DE"/>
              </w:rPr>
              <w:t>s von drei Haushaltsjahren</w:t>
            </w:r>
            <w:r w:rsidR="00D16449" w:rsidRPr="006E6F89">
              <w:rPr>
                <w:rFonts w:ascii="Arial" w:hAnsi="Arial" w:cs="Arial"/>
                <w:sz w:val="20"/>
                <w:szCs w:val="20"/>
                <w:lang w:val="de-DE"/>
              </w:rPr>
              <w:t xml:space="preserve"> </w:t>
            </w:r>
            <w:r w:rsidRPr="006E6F89">
              <w:rPr>
                <w:rFonts w:ascii="Arial" w:hAnsi="Arial" w:cs="Arial"/>
                <w:sz w:val="20"/>
                <w:szCs w:val="20"/>
                <w:lang w:val="de-DE"/>
              </w:rPr>
              <w:t>vornehmen, das laufende Haushaltsjahr inbegriffen.</w:t>
            </w:r>
          </w:p>
        </w:tc>
      </w:tr>
      <w:tr w:rsidR="00574495" w:rsidRPr="00513777" w:rsidTr="00D609DE">
        <w:trPr>
          <w:trHeight w:val="51"/>
        </w:trPr>
        <w:tc>
          <w:tcPr>
            <w:tcW w:w="4820" w:type="dxa"/>
          </w:tcPr>
          <w:p w:rsidR="00574495" w:rsidRPr="006E6F89" w:rsidRDefault="00574495" w:rsidP="00CF1DF6">
            <w:pPr>
              <w:widowControl w:val="0"/>
              <w:spacing w:line="260" w:lineRule="exact"/>
              <w:jc w:val="both"/>
              <w:rPr>
                <w:rFonts w:ascii="Arial" w:hAnsi="Arial" w:cs="Arial"/>
                <w:sz w:val="20"/>
                <w:szCs w:val="20"/>
              </w:rPr>
            </w:pPr>
            <w:r w:rsidRPr="006E6F89">
              <w:rPr>
                <w:rFonts w:ascii="Arial" w:hAnsi="Arial" w:cs="Arial"/>
                <w:sz w:val="20"/>
                <w:szCs w:val="20"/>
              </w:rPr>
              <w:t xml:space="preserve">3. Per il finanziamento delle spese suddette, ove non possa </w:t>
            </w:r>
            <w:proofErr w:type="spellStart"/>
            <w:r w:rsidRPr="006E6F89">
              <w:rPr>
                <w:rFonts w:ascii="Arial" w:hAnsi="Arial" w:cs="Arial"/>
                <w:sz w:val="20"/>
                <w:szCs w:val="20"/>
              </w:rPr>
              <w:t>documentalmente</w:t>
            </w:r>
            <w:proofErr w:type="spellEnd"/>
            <w:r w:rsidRPr="006E6F89">
              <w:rPr>
                <w:rFonts w:ascii="Arial" w:hAnsi="Arial" w:cs="Arial"/>
                <w:sz w:val="20"/>
                <w:szCs w:val="20"/>
              </w:rPr>
              <w:t xml:space="preserve"> provvedersi a norma dell'</w:t>
            </w:r>
            <w:hyperlink r:id="rId62" w:anchor="10LX0000143551ART198" w:history="1">
              <w:r w:rsidRPr="006E6F89">
                <w:rPr>
                  <w:rFonts w:ascii="Arial" w:hAnsi="Arial" w:cs="Arial"/>
                  <w:i/>
                  <w:iCs/>
                  <w:sz w:val="20"/>
                  <w:szCs w:val="20"/>
                </w:rPr>
                <w:t>articolo 193</w:t>
              </w:r>
            </w:hyperlink>
            <w:r w:rsidRPr="006E6F89">
              <w:rPr>
                <w:rFonts w:ascii="Arial" w:hAnsi="Arial" w:cs="Arial"/>
                <w:sz w:val="20"/>
                <w:szCs w:val="20"/>
              </w:rPr>
              <w:t xml:space="preserve">, comma 3, l'ente locale può far ricorso a mutui ai sensi degli </w:t>
            </w:r>
            <w:hyperlink r:id="rId63" w:anchor="10LX0000143551ART208" w:history="1">
              <w:r w:rsidRPr="006E6F89">
                <w:rPr>
                  <w:rFonts w:ascii="Arial" w:hAnsi="Arial" w:cs="Arial"/>
                  <w:i/>
                  <w:iCs/>
                  <w:sz w:val="20"/>
                  <w:szCs w:val="20"/>
                </w:rPr>
                <w:t>articoli 202</w:t>
              </w:r>
            </w:hyperlink>
            <w:r w:rsidRPr="006E6F89">
              <w:rPr>
                <w:rFonts w:ascii="Arial" w:hAnsi="Arial" w:cs="Arial"/>
                <w:sz w:val="20"/>
                <w:szCs w:val="20"/>
              </w:rPr>
              <w:t xml:space="preserve"> e seguenti. Nella relativa deliberazione consiliare viene dettagliatamente motivata l'impossibilità di utilizzare altre risorse.</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810A99" w:rsidP="002D638A">
            <w:pPr>
              <w:widowControl w:val="0"/>
              <w:spacing w:line="260" w:lineRule="exact"/>
              <w:jc w:val="both"/>
              <w:rPr>
                <w:rFonts w:ascii="Arial" w:hAnsi="Arial" w:cs="Arial"/>
                <w:sz w:val="20"/>
                <w:szCs w:val="20"/>
                <w:lang w:val="de-DE"/>
              </w:rPr>
            </w:pPr>
            <w:r w:rsidRPr="006E6F89">
              <w:rPr>
                <w:rFonts w:ascii="Arial" w:hAnsi="Arial" w:cs="Arial"/>
                <w:sz w:val="20"/>
                <w:szCs w:val="20"/>
                <w:lang w:val="de-DE"/>
              </w:rPr>
              <w:t xml:space="preserve">3. Sollte nachweislich nicht im Sinne der Bestimmungen laut Artikel </w:t>
            </w:r>
            <w:r w:rsidR="00C5249C" w:rsidRPr="006E6F89">
              <w:rPr>
                <w:rFonts w:ascii="Arial" w:hAnsi="Arial" w:cs="Arial"/>
                <w:sz w:val="20"/>
                <w:szCs w:val="20"/>
                <w:lang w:val="de-DE"/>
              </w:rPr>
              <w:t>193</w:t>
            </w:r>
            <w:r w:rsidRPr="006E6F89">
              <w:rPr>
                <w:rFonts w:ascii="Arial" w:hAnsi="Arial" w:cs="Arial"/>
                <w:sz w:val="20"/>
                <w:szCs w:val="20"/>
                <w:lang w:val="de-DE"/>
              </w:rPr>
              <w:t xml:space="preserve"> Absatz 3 vorgegangen</w:t>
            </w:r>
            <w:r w:rsidR="00C5249C" w:rsidRPr="006E6F89">
              <w:rPr>
                <w:rFonts w:ascii="Arial" w:hAnsi="Arial" w:cs="Arial"/>
                <w:sz w:val="20"/>
                <w:szCs w:val="20"/>
                <w:lang w:val="de-DE"/>
              </w:rPr>
              <w:t xml:space="preserve"> </w:t>
            </w:r>
            <w:r w:rsidRPr="006E6F89">
              <w:rPr>
                <w:rFonts w:ascii="Arial" w:hAnsi="Arial" w:cs="Arial"/>
                <w:sz w:val="20"/>
                <w:szCs w:val="20"/>
                <w:lang w:val="de-DE"/>
              </w:rPr>
              <w:t>werden können, so kann die örtliche Körperschaft</w:t>
            </w:r>
            <w:r w:rsidR="00C5249C" w:rsidRPr="006E6F89">
              <w:rPr>
                <w:rFonts w:ascii="Arial" w:hAnsi="Arial" w:cs="Arial"/>
                <w:sz w:val="20"/>
                <w:szCs w:val="20"/>
                <w:lang w:val="de-DE"/>
              </w:rPr>
              <w:t xml:space="preserve"> </w:t>
            </w:r>
            <w:r w:rsidRPr="006E6F89">
              <w:rPr>
                <w:rFonts w:ascii="Arial" w:hAnsi="Arial" w:cs="Arial"/>
                <w:sz w:val="20"/>
                <w:szCs w:val="20"/>
                <w:lang w:val="de-DE"/>
              </w:rPr>
              <w:t>zur Finanzierung der Ausgaben</w:t>
            </w:r>
            <w:r w:rsidR="006E6F89" w:rsidRPr="006E6F89">
              <w:rPr>
                <w:rFonts w:ascii="Arial" w:hAnsi="Arial" w:cs="Arial"/>
                <w:sz w:val="20"/>
                <w:szCs w:val="20"/>
                <w:lang w:val="de-DE"/>
              </w:rPr>
              <w:t xml:space="preserve"> </w:t>
            </w:r>
            <w:r w:rsidR="007F6243" w:rsidRPr="006E6F89">
              <w:rPr>
                <w:rFonts w:ascii="Arial" w:hAnsi="Arial" w:cs="Arial"/>
                <w:sz w:val="20"/>
                <w:szCs w:val="20"/>
                <w:lang w:val="de-DE"/>
              </w:rPr>
              <w:t xml:space="preserve">gemäß Artikel 202 und folgende </w:t>
            </w:r>
            <w:r w:rsidR="00C5249C" w:rsidRPr="006E6F89">
              <w:rPr>
                <w:rFonts w:ascii="Arial" w:hAnsi="Arial" w:cs="Arial"/>
                <w:sz w:val="20"/>
                <w:szCs w:val="20"/>
                <w:lang w:val="de-DE"/>
              </w:rPr>
              <w:t xml:space="preserve">auf Darlehen zurückgreifen. </w:t>
            </w:r>
            <w:r w:rsidRPr="006E6F89">
              <w:rPr>
                <w:rFonts w:ascii="Arial" w:hAnsi="Arial" w:cs="Arial"/>
                <w:sz w:val="20"/>
                <w:szCs w:val="20"/>
                <w:lang w:val="de-DE"/>
              </w:rPr>
              <w:t>Im diesbezüglichen</w:t>
            </w:r>
            <w:r w:rsidR="00C5249C" w:rsidRPr="006E6F89">
              <w:rPr>
                <w:rFonts w:ascii="Arial" w:hAnsi="Arial" w:cs="Arial"/>
                <w:sz w:val="20"/>
                <w:szCs w:val="20"/>
                <w:lang w:val="de-DE"/>
              </w:rPr>
              <w:t xml:space="preserve"> </w:t>
            </w:r>
            <w:r w:rsidRPr="006E6F89">
              <w:rPr>
                <w:rFonts w:ascii="Arial" w:hAnsi="Arial" w:cs="Arial"/>
                <w:sz w:val="20"/>
                <w:szCs w:val="20"/>
                <w:lang w:val="de-DE"/>
              </w:rPr>
              <w:t>Ratsbeschluss ist die Unmöglichkeit, sonstige Mittel</w:t>
            </w:r>
            <w:r w:rsidR="00C5249C" w:rsidRPr="006E6F89">
              <w:rPr>
                <w:rFonts w:ascii="Arial" w:hAnsi="Arial" w:cs="Arial"/>
                <w:sz w:val="20"/>
                <w:szCs w:val="20"/>
                <w:lang w:val="de-DE"/>
              </w:rPr>
              <w:t xml:space="preserve"> </w:t>
            </w:r>
            <w:r w:rsidRPr="006E6F89">
              <w:rPr>
                <w:rFonts w:ascii="Arial" w:hAnsi="Arial" w:cs="Arial"/>
                <w:sz w:val="20"/>
                <w:szCs w:val="20"/>
                <w:lang w:val="de-DE"/>
              </w:rPr>
              <w:t>zu verwenden, eigens zu begründen.</w:t>
            </w:r>
          </w:p>
        </w:tc>
      </w:tr>
      <w:tr w:rsidR="000C50C4" w:rsidRPr="00513777" w:rsidTr="00D609DE">
        <w:trPr>
          <w:trHeight w:val="51"/>
        </w:trPr>
        <w:tc>
          <w:tcPr>
            <w:tcW w:w="4820" w:type="dxa"/>
          </w:tcPr>
          <w:p w:rsidR="000C50C4" w:rsidRPr="006E6F89" w:rsidRDefault="000C50C4" w:rsidP="00574495">
            <w:pPr>
              <w:jc w:val="both"/>
              <w:rPr>
                <w:rFonts w:ascii="Arial" w:hAnsi="Arial" w:cs="Arial"/>
                <w:sz w:val="20"/>
                <w:szCs w:val="20"/>
                <w:lang w:val="de-DE"/>
              </w:rPr>
            </w:pPr>
          </w:p>
        </w:tc>
        <w:tc>
          <w:tcPr>
            <w:tcW w:w="250" w:type="dxa"/>
            <w:vAlign w:val="center"/>
          </w:tcPr>
          <w:p w:rsidR="000C50C4" w:rsidRPr="006E6F89" w:rsidRDefault="000C50C4" w:rsidP="00574495">
            <w:pPr>
              <w:jc w:val="both"/>
              <w:rPr>
                <w:rFonts w:ascii="Arial" w:hAnsi="Arial" w:cs="Arial"/>
                <w:sz w:val="20"/>
                <w:szCs w:val="20"/>
                <w:lang w:val="de-DE"/>
              </w:rPr>
            </w:pPr>
          </w:p>
        </w:tc>
        <w:tc>
          <w:tcPr>
            <w:tcW w:w="4995" w:type="dxa"/>
            <w:gridSpan w:val="2"/>
            <w:shd w:val="clear" w:color="auto" w:fill="auto"/>
          </w:tcPr>
          <w:p w:rsidR="000C50C4" w:rsidRPr="006E6F89" w:rsidRDefault="000C50C4" w:rsidP="002D638A">
            <w:pPr>
              <w:widowControl w:val="0"/>
              <w:spacing w:line="260" w:lineRule="exact"/>
              <w:jc w:val="both"/>
              <w:rPr>
                <w:rFonts w:ascii="Arial" w:hAnsi="Arial" w:cs="Arial"/>
                <w:sz w:val="20"/>
                <w:szCs w:val="20"/>
                <w:lang w:val="de-DE"/>
              </w:rPr>
            </w:pPr>
          </w:p>
        </w:tc>
      </w:tr>
      <w:tr w:rsidR="00FB303B" w:rsidRPr="00513777" w:rsidTr="00D609DE">
        <w:trPr>
          <w:trHeight w:val="51"/>
        </w:trPr>
        <w:tc>
          <w:tcPr>
            <w:tcW w:w="4820" w:type="dxa"/>
          </w:tcPr>
          <w:p w:rsidR="00FB303B" w:rsidRPr="006E6F89" w:rsidRDefault="00FB303B" w:rsidP="00574495">
            <w:pPr>
              <w:jc w:val="both"/>
              <w:rPr>
                <w:rFonts w:ascii="Arial" w:hAnsi="Arial" w:cs="Arial"/>
                <w:sz w:val="20"/>
                <w:szCs w:val="20"/>
                <w:lang w:val="de-DE"/>
              </w:rPr>
            </w:pPr>
          </w:p>
        </w:tc>
        <w:tc>
          <w:tcPr>
            <w:tcW w:w="250" w:type="dxa"/>
            <w:vAlign w:val="center"/>
          </w:tcPr>
          <w:p w:rsidR="00FB303B" w:rsidRPr="006E6F89" w:rsidRDefault="00FB303B" w:rsidP="00574495">
            <w:pPr>
              <w:jc w:val="both"/>
              <w:rPr>
                <w:rFonts w:ascii="Arial" w:hAnsi="Arial" w:cs="Arial"/>
                <w:sz w:val="20"/>
                <w:szCs w:val="20"/>
                <w:lang w:val="de-DE"/>
              </w:rPr>
            </w:pPr>
          </w:p>
        </w:tc>
        <w:tc>
          <w:tcPr>
            <w:tcW w:w="4995" w:type="dxa"/>
            <w:gridSpan w:val="2"/>
            <w:shd w:val="clear" w:color="auto" w:fill="auto"/>
          </w:tcPr>
          <w:p w:rsidR="00FB303B" w:rsidRPr="006E6F89" w:rsidRDefault="00FB303B" w:rsidP="002D638A">
            <w:pPr>
              <w:widowControl w:val="0"/>
              <w:spacing w:line="260" w:lineRule="exact"/>
              <w:jc w:val="both"/>
              <w:rPr>
                <w:rFonts w:ascii="Arial" w:hAnsi="Arial" w:cs="Arial"/>
                <w:sz w:val="20"/>
                <w:szCs w:val="20"/>
                <w:lang w:val="de-DE"/>
              </w:rPr>
            </w:pPr>
          </w:p>
        </w:tc>
      </w:tr>
      <w:tr w:rsidR="00FB303B" w:rsidRPr="00513777" w:rsidTr="00D609DE">
        <w:trPr>
          <w:trHeight w:val="51"/>
        </w:trPr>
        <w:tc>
          <w:tcPr>
            <w:tcW w:w="4820" w:type="dxa"/>
          </w:tcPr>
          <w:p w:rsidR="001C73C8" w:rsidRDefault="00FB303B" w:rsidP="001C73C8">
            <w:pPr>
              <w:jc w:val="center"/>
              <w:rPr>
                <w:rFonts w:ascii="Arial" w:hAnsi="Arial" w:cs="Arial"/>
                <w:sz w:val="20"/>
                <w:szCs w:val="20"/>
              </w:rPr>
            </w:pPr>
            <w:r w:rsidRPr="006E6F89">
              <w:rPr>
                <w:rFonts w:ascii="Arial" w:hAnsi="Arial" w:cs="Arial"/>
                <w:sz w:val="20"/>
                <w:szCs w:val="20"/>
              </w:rPr>
              <w:t>Articolo 195</w:t>
            </w:r>
          </w:p>
          <w:p w:rsidR="00FB303B" w:rsidRPr="006E6F89" w:rsidRDefault="00FB303B" w:rsidP="001C73C8">
            <w:pPr>
              <w:jc w:val="center"/>
              <w:rPr>
                <w:rFonts w:ascii="Arial" w:hAnsi="Arial" w:cs="Arial"/>
                <w:sz w:val="20"/>
                <w:szCs w:val="20"/>
              </w:rPr>
            </w:pPr>
            <w:r w:rsidRPr="006E6F89">
              <w:rPr>
                <w:rFonts w:ascii="Arial" w:hAnsi="Arial" w:cs="Arial"/>
                <w:sz w:val="20"/>
                <w:szCs w:val="20"/>
              </w:rPr>
              <w:t>Utilizzo di entrate vincolate</w:t>
            </w:r>
          </w:p>
        </w:tc>
        <w:tc>
          <w:tcPr>
            <w:tcW w:w="250" w:type="dxa"/>
            <w:vAlign w:val="center"/>
          </w:tcPr>
          <w:p w:rsidR="00FB303B" w:rsidRPr="006E6F89" w:rsidRDefault="00FB303B" w:rsidP="001C73C8">
            <w:pPr>
              <w:jc w:val="center"/>
              <w:rPr>
                <w:rFonts w:ascii="Arial" w:hAnsi="Arial" w:cs="Arial"/>
                <w:sz w:val="20"/>
                <w:szCs w:val="20"/>
              </w:rPr>
            </w:pPr>
          </w:p>
        </w:tc>
        <w:tc>
          <w:tcPr>
            <w:tcW w:w="4995" w:type="dxa"/>
            <w:gridSpan w:val="2"/>
            <w:shd w:val="clear" w:color="auto" w:fill="auto"/>
          </w:tcPr>
          <w:p w:rsidR="001C73C8" w:rsidRDefault="00B462E7" w:rsidP="001C73C8">
            <w:pPr>
              <w:widowControl w:val="0"/>
              <w:spacing w:line="260" w:lineRule="exact"/>
              <w:jc w:val="center"/>
              <w:rPr>
                <w:rFonts w:ascii="Arial" w:hAnsi="Arial"/>
                <w:sz w:val="20"/>
                <w:szCs w:val="20"/>
                <w:lang w:val="de-DE"/>
              </w:rPr>
            </w:pPr>
            <w:r w:rsidRPr="006E6F89">
              <w:rPr>
                <w:rFonts w:ascii="Arial" w:hAnsi="Arial"/>
                <w:sz w:val="20"/>
                <w:szCs w:val="20"/>
                <w:lang w:val="de-DE"/>
              </w:rPr>
              <w:t>Artikel 195</w:t>
            </w:r>
          </w:p>
          <w:p w:rsidR="00FB303B" w:rsidRPr="006E6F89" w:rsidRDefault="00B462E7" w:rsidP="001C73C8">
            <w:pPr>
              <w:widowControl w:val="0"/>
              <w:spacing w:line="260" w:lineRule="exact"/>
              <w:jc w:val="center"/>
              <w:rPr>
                <w:rFonts w:ascii="Arial" w:hAnsi="Arial" w:cs="Arial"/>
                <w:sz w:val="20"/>
                <w:szCs w:val="20"/>
                <w:lang w:val="de-DE"/>
              </w:rPr>
            </w:pPr>
            <w:r w:rsidRPr="006E6F89">
              <w:rPr>
                <w:rFonts w:ascii="Arial" w:hAnsi="Arial"/>
                <w:sz w:val="20"/>
                <w:szCs w:val="20"/>
                <w:lang w:val="de-DE"/>
              </w:rPr>
              <w:t>Verwendung der gebundenen Einnahmen</w:t>
            </w:r>
          </w:p>
        </w:tc>
      </w:tr>
      <w:tr w:rsidR="00FB303B" w:rsidRPr="00513777" w:rsidTr="00D609DE">
        <w:trPr>
          <w:trHeight w:val="51"/>
        </w:trPr>
        <w:tc>
          <w:tcPr>
            <w:tcW w:w="4820" w:type="dxa"/>
          </w:tcPr>
          <w:p w:rsidR="00FB303B" w:rsidRPr="006E6F89" w:rsidRDefault="00FB303B" w:rsidP="00574495">
            <w:pPr>
              <w:jc w:val="both"/>
              <w:rPr>
                <w:rFonts w:ascii="Arial" w:hAnsi="Arial" w:cs="Arial"/>
                <w:sz w:val="20"/>
                <w:szCs w:val="20"/>
                <w:lang w:val="de-DE"/>
              </w:rPr>
            </w:pPr>
          </w:p>
        </w:tc>
        <w:tc>
          <w:tcPr>
            <w:tcW w:w="250" w:type="dxa"/>
            <w:vAlign w:val="center"/>
          </w:tcPr>
          <w:p w:rsidR="00FB303B" w:rsidRPr="006E6F89" w:rsidRDefault="00FB303B" w:rsidP="00574495">
            <w:pPr>
              <w:jc w:val="both"/>
              <w:rPr>
                <w:rFonts w:ascii="Arial" w:hAnsi="Arial" w:cs="Arial"/>
                <w:sz w:val="20"/>
                <w:szCs w:val="20"/>
                <w:lang w:val="de-DE"/>
              </w:rPr>
            </w:pPr>
          </w:p>
        </w:tc>
        <w:tc>
          <w:tcPr>
            <w:tcW w:w="4995" w:type="dxa"/>
            <w:gridSpan w:val="2"/>
            <w:shd w:val="clear" w:color="auto" w:fill="auto"/>
          </w:tcPr>
          <w:p w:rsidR="00FB303B" w:rsidRPr="006E6F89" w:rsidRDefault="00FB303B" w:rsidP="002D638A">
            <w:pPr>
              <w:widowControl w:val="0"/>
              <w:spacing w:line="260" w:lineRule="exact"/>
              <w:jc w:val="both"/>
              <w:rPr>
                <w:rFonts w:ascii="Arial" w:hAnsi="Arial" w:cs="Arial"/>
                <w:sz w:val="20"/>
                <w:szCs w:val="20"/>
                <w:lang w:val="de-DE"/>
              </w:rPr>
            </w:pPr>
          </w:p>
        </w:tc>
      </w:tr>
      <w:tr w:rsidR="00FB303B" w:rsidRPr="00513777" w:rsidTr="00D609DE">
        <w:trPr>
          <w:trHeight w:val="51"/>
        </w:trPr>
        <w:tc>
          <w:tcPr>
            <w:tcW w:w="4820" w:type="dxa"/>
          </w:tcPr>
          <w:p w:rsidR="00FB303B" w:rsidRPr="006E6F89" w:rsidRDefault="00FB303B" w:rsidP="00FB303B">
            <w:pPr>
              <w:spacing w:line="260" w:lineRule="exact"/>
              <w:jc w:val="both"/>
              <w:rPr>
                <w:rFonts w:ascii="Arial" w:hAnsi="Arial" w:cs="Arial"/>
                <w:sz w:val="20"/>
                <w:szCs w:val="20"/>
              </w:rPr>
            </w:pPr>
            <w:r w:rsidRPr="006E6F89">
              <w:rPr>
                <w:rFonts w:ascii="Arial" w:hAnsi="Arial" w:cs="Arial"/>
                <w:sz w:val="20"/>
                <w:szCs w:val="20"/>
              </w:rPr>
              <w:t>1. Gli enti locali, ad eccezione degli enti in stato di dissesto finanziario sino all'emanazione del decreto di cui all'articolo 261, comma 3, possono disporre l'utilizzo, in termini di cassa, delle entrate vincolate di cui all'art. 180, comma 3, lettera d) per il finanziamento di spese correnti, anche se provenienti dall'assunzione di mutui con istituti diversi dalla Cassa depositi e prestiti, per un importo non superiore all'anticipazione di tesoreria disponibile ai sensi dell'articolo 222. I movimenti di utilizzo e di reintegro delle somme vincolate di cui all'art. 180, comma 3, sono oggetto di registrazione contabile secondo le modalità indicate nel principio applicato della contabilità finanziaria.</w:t>
            </w:r>
          </w:p>
        </w:tc>
        <w:tc>
          <w:tcPr>
            <w:tcW w:w="250" w:type="dxa"/>
            <w:vAlign w:val="center"/>
          </w:tcPr>
          <w:p w:rsidR="00FB303B" w:rsidRPr="006E6F89" w:rsidRDefault="00FB303B" w:rsidP="00574495">
            <w:pPr>
              <w:jc w:val="both"/>
              <w:rPr>
                <w:rFonts w:ascii="Arial" w:hAnsi="Arial" w:cs="Arial"/>
                <w:sz w:val="20"/>
                <w:szCs w:val="20"/>
              </w:rPr>
            </w:pPr>
          </w:p>
        </w:tc>
        <w:tc>
          <w:tcPr>
            <w:tcW w:w="4995" w:type="dxa"/>
            <w:gridSpan w:val="2"/>
            <w:shd w:val="clear" w:color="auto" w:fill="auto"/>
          </w:tcPr>
          <w:p w:rsidR="00FB303B" w:rsidRPr="006E6F89" w:rsidRDefault="00B462E7" w:rsidP="002D638A">
            <w:pPr>
              <w:widowControl w:val="0"/>
              <w:spacing w:line="260" w:lineRule="exact"/>
              <w:jc w:val="both"/>
              <w:rPr>
                <w:rFonts w:ascii="Arial" w:hAnsi="Arial" w:cs="Arial"/>
                <w:sz w:val="20"/>
                <w:szCs w:val="20"/>
                <w:lang w:val="de-DE"/>
              </w:rPr>
            </w:pPr>
            <w:r w:rsidRPr="006E6F89">
              <w:rPr>
                <w:rFonts w:ascii="Arial" w:hAnsi="Arial" w:cs="Arial"/>
                <w:sz w:val="20"/>
                <w:szCs w:val="20"/>
                <w:lang w:val="de-DE"/>
              </w:rPr>
              <w:t>1. Die örtlichen Körperschaften mit Ausnahme jener, die von finanziellen Schwierigkeiten betroffen sind, können bis zum Erlas</w:t>
            </w:r>
            <w:r w:rsidR="00BC169F">
              <w:rPr>
                <w:rFonts w:ascii="Arial" w:hAnsi="Arial" w:cs="Arial"/>
                <w:sz w:val="20"/>
                <w:szCs w:val="20"/>
                <w:lang w:val="de-DE"/>
              </w:rPr>
              <w:t>s des Dekret</w:t>
            </w:r>
            <w:r w:rsidR="00613217" w:rsidRPr="006E6F89">
              <w:rPr>
                <w:rFonts w:ascii="Arial" w:hAnsi="Arial" w:cs="Arial"/>
                <w:sz w:val="20"/>
                <w:szCs w:val="20"/>
                <w:lang w:val="de-DE"/>
              </w:rPr>
              <w:t>s laut Artikel 261</w:t>
            </w:r>
            <w:r w:rsidRPr="006E6F89">
              <w:rPr>
                <w:rFonts w:ascii="Arial" w:hAnsi="Arial" w:cs="Arial"/>
                <w:sz w:val="20"/>
                <w:szCs w:val="20"/>
                <w:lang w:val="de-DE"/>
              </w:rPr>
              <w:t xml:space="preserve"> Absatz 3 im Rahmen der </w:t>
            </w:r>
            <w:r w:rsidR="00EC6751" w:rsidRPr="006E6F89">
              <w:rPr>
                <w:rFonts w:ascii="Arial" w:hAnsi="Arial" w:cs="Arial"/>
                <w:sz w:val="20"/>
                <w:szCs w:val="20"/>
                <w:lang w:val="de-DE"/>
              </w:rPr>
              <w:t xml:space="preserve">Kassengebarung </w:t>
            </w:r>
            <w:r w:rsidRPr="006E6F89">
              <w:rPr>
                <w:rFonts w:ascii="Arial" w:hAnsi="Arial" w:cs="Arial"/>
                <w:sz w:val="20"/>
                <w:szCs w:val="20"/>
                <w:lang w:val="de-DE"/>
              </w:rPr>
              <w:t>die Verwendung der gebunde</w:t>
            </w:r>
            <w:r w:rsidR="00676ABE" w:rsidRPr="006E6F89">
              <w:rPr>
                <w:rFonts w:ascii="Arial" w:hAnsi="Arial" w:cs="Arial"/>
                <w:sz w:val="20"/>
                <w:szCs w:val="20"/>
                <w:lang w:val="de-DE"/>
              </w:rPr>
              <w:t xml:space="preserve">nen Einnahmen gemäß </w:t>
            </w:r>
            <w:r w:rsidR="00B17C21" w:rsidRPr="006E6F89">
              <w:rPr>
                <w:rFonts w:ascii="Arial" w:hAnsi="Arial" w:cs="Arial"/>
                <w:sz w:val="20"/>
                <w:szCs w:val="20"/>
                <w:lang w:val="de-DE"/>
              </w:rPr>
              <w:t>Artikel 180 Absatz 3</w:t>
            </w:r>
            <w:r w:rsidRPr="006E6F89">
              <w:rPr>
                <w:rFonts w:ascii="Arial" w:hAnsi="Arial" w:cs="Arial"/>
                <w:sz w:val="20"/>
                <w:szCs w:val="20"/>
                <w:lang w:val="de-DE"/>
              </w:rPr>
              <w:t xml:space="preserve"> Buchstabe d) zur Finanzierung von laufenden Ausgaben verfügen, auch wenn diese aus der Aufnahme von Darlehen bei anderen Instituten als der Darlehens- und Depositenkasse stammen. Der verwendete Betrag darf den verfügbaren Schatzamtsvorschuss laut Artikel 222 nicht überschreiten.  Die Verwendungsbewegungen und die Wiederherstellung der gebu</w:t>
            </w:r>
            <w:r w:rsidR="00B17C21" w:rsidRPr="006E6F89">
              <w:rPr>
                <w:rFonts w:ascii="Arial" w:hAnsi="Arial" w:cs="Arial"/>
                <w:sz w:val="20"/>
                <w:szCs w:val="20"/>
                <w:lang w:val="de-DE"/>
              </w:rPr>
              <w:t>ndenen Summen laut Artikel 180</w:t>
            </w:r>
            <w:r w:rsidRPr="006E6F89">
              <w:rPr>
                <w:rFonts w:ascii="Arial" w:hAnsi="Arial" w:cs="Arial"/>
                <w:sz w:val="20"/>
                <w:szCs w:val="20"/>
                <w:lang w:val="de-DE"/>
              </w:rPr>
              <w:t xml:space="preserve"> Absatz 3 sind gemäß den Modalitäten zu verbuchen, die im angewandten Grundsatz der Finanzbuchhaltung vorgesehen sind.</w:t>
            </w:r>
          </w:p>
        </w:tc>
      </w:tr>
      <w:tr w:rsidR="00FB303B" w:rsidRPr="00513777" w:rsidTr="00D609DE">
        <w:trPr>
          <w:trHeight w:val="51"/>
        </w:trPr>
        <w:tc>
          <w:tcPr>
            <w:tcW w:w="4820" w:type="dxa"/>
          </w:tcPr>
          <w:p w:rsidR="00FB303B" w:rsidRPr="006E6F89" w:rsidRDefault="00FB303B" w:rsidP="00FB303B">
            <w:pPr>
              <w:spacing w:line="260" w:lineRule="exact"/>
              <w:jc w:val="both"/>
              <w:rPr>
                <w:rFonts w:ascii="Arial" w:hAnsi="Arial" w:cs="Arial"/>
                <w:sz w:val="20"/>
                <w:szCs w:val="20"/>
              </w:rPr>
            </w:pPr>
            <w:r w:rsidRPr="006E6F89">
              <w:rPr>
                <w:rFonts w:ascii="Arial" w:hAnsi="Arial" w:cs="Arial"/>
                <w:sz w:val="20"/>
                <w:szCs w:val="20"/>
              </w:rPr>
              <w:t>2. L'utilizzo di entrate vincolate presuppone l'adozione della deliberazione della giunta relativa all'anticipazione di tesoreria di cui all'articolo 222, comma 1, e viene deliberato in termini generali all'inizio di ciascun esercizio ed è attivato dall'ente con l'emissione di appositi ordinativi di incasso e pagamento di regolazione contabile.</w:t>
            </w:r>
          </w:p>
        </w:tc>
        <w:tc>
          <w:tcPr>
            <w:tcW w:w="250" w:type="dxa"/>
            <w:vAlign w:val="center"/>
          </w:tcPr>
          <w:p w:rsidR="00FB303B" w:rsidRPr="006E6F89" w:rsidRDefault="00FB303B" w:rsidP="00574495">
            <w:pPr>
              <w:jc w:val="both"/>
              <w:rPr>
                <w:rFonts w:ascii="Arial" w:hAnsi="Arial" w:cs="Arial"/>
                <w:sz w:val="20"/>
                <w:szCs w:val="20"/>
              </w:rPr>
            </w:pPr>
          </w:p>
        </w:tc>
        <w:tc>
          <w:tcPr>
            <w:tcW w:w="4995" w:type="dxa"/>
            <w:gridSpan w:val="2"/>
            <w:shd w:val="clear" w:color="auto" w:fill="auto"/>
          </w:tcPr>
          <w:p w:rsidR="00FB303B" w:rsidRPr="006E6F89" w:rsidRDefault="00B462E7" w:rsidP="00613217">
            <w:pPr>
              <w:widowControl w:val="0"/>
              <w:spacing w:line="260" w:lineRule="exact"/>
              <w:jc w:val="both"/>
              <w:rPr>
                <w:rFonts w:ascii="Arial" w:hAnsi="Arial" w:cs="Arial"/>
                <w:sz w:val="20"/>
                <w:szCs w:val="20"/>
                <w:lang w:val="de-DE"/>
              </w:rPr>
            </w:pPr>
            <w:r w:rsidRPr="006E6F89">
              <w:rPr>
                <w:rFonts w:ascii="Arial" w:hAnsi="Arial" w:cs="Arial"/>
                <w:sz w:val="20"/>
                <w:szCs w:val="20"/>
                <w:lang w:val="de-DE"/>
              </w:rPr>
              <w:t>2. Die Verwendung der gebunden</w:t>
            </w:r>
            <w:r w:rsidR="00A25B08" w:rsidRPr="006E6F89">
              <w:rPr>
                <w:rFonts w:ascii="Arial" w:hAnsi="Arial" w:cs="Arial"/>
                <w:sz w:val="20"/>
                <w:szCs w:val="20"/>
                <w:lang w:val="de-DE"/>
              </w:rPr>
              <w:t>en</w:t>
            </w:r>
            <w:r w:rsidRPr="006E6F89">
              <w:rPr>
                <w:rFonts w:ascii="Arial" w:hAnsi="Arial" w:cs="Arial"/>
                <w:sz w:val="20"/>
                <w:szCs w:val="20"/>
                <w:lang w:val="de-DE"/>
              </w:rPr>
              <w:t xml:space="preserve"> Einnahmen setzt den Erlass des </w:t>
            </w:r>
            <w:r w:rsidR="00EC6751" w:rsidRPr="006E6F89">
              <w:rPr>
                <w:rFonts w:ascii="Arial" w:hAnsi="Arial" w:cs="Arial"/>
                <w:sz w:val="20"/>
                <w:szCs w:val="20"/>
                <w:lang w:val="de-DE"/>
              </w:rPr>
              <w:t xml:space="preserve">Ausschussbeschlusses </w:t>
            </w:r>
            <w:r w:rsidRPr="006E6F89">
              <w:rPr>
                <w:rFonts w:ascii="Arial" w:hAnsi="Arial" w:cs="Arial"/>
                <w:sz w:val="20"/>
                <w:szCs w:val="20"/>
                <w:lang w:val="de-DE"/>
              </w:rPr>
              <w:t>bezüglich des Schatzam</w:t>
            </w:r>
            <w:r w:rsidR="00613217" w:rsidRPr="006E6F89">
              <w:rPr>
                <w:rFonts w:ascii="Arial" w:hAnsi="Arial" w:cs="Arial"/>
                <w:sz w:val="20"/>
                <w:szCs w:val="20"/>
                <w:lang w:val="de-DE"/>
              </w:rPr>
              <w:t>tsvorschusses gemäß Artikel 222</w:t>
            </w:r>
            <w:r w:rsidRPr="006E6F89">
              <w:rPr>
                <w:rFonts w:ascii="Arial" w:hAnsi="Arial" w:cs="Arial"/>
                <w:sz w:val="20"/>
                <w:szCs w:val="20"/>
                <w:lang w:val="de-DE"/>
              </w:rPr>
              <w:t xml:space="preserve"> </w:t>
            </w:r>
            <w:r w:rsidR="00613217" w:rsidRPr="006E6F89">
              <w:rPr>
                <w:rFonts w:ascii="Arial" w:hAnsi="Arial" w:cs="Arial"/>
                <w:sz w:val="20"/>
                <w:szCs w:val="20"/>
                <w:lang w:val="de-DE"/>
              </w:rPr>
              <w:t xml:space="preserve">Absatz </w:t>
            </w:r>
            <w:r w:rsidR="008803F0" w:rsidRPr="006E6F89">
              <w:rPr>
                <w:rFonts w:ascii="Arial" w:hAnsi="Arial" w:cs="Arial"/>
                <w:sz w:val="20"/>
                <w:szCs w:val="20"/>
                <w:lang w:val="de-DE"/>
              </w:rPr>
              <w:t xml:space="preserve">1 voraus. Sie wird </w:t>
            </w:r>
            <w:r w:rsidRPr="006E6F89">
              <w:rPr>
                <w:rFonts w:ascii="Arial" w:hAnsi="Arial" w:cs="Arial"/>
                <w:sz w:val="20"/>
                <w:szCs w:val="20"/>
                <w:lang w:val="de-DE"/>
              </w:rPr>
              <w:t xml:space="preserve">zu Beginn eines jeden Haushaltsjahres mit einer allgemeinen Beschlussfassung genehmigt und von der Körperschaft mit der Ausstellung der entsprechenden Inkassoaufträge und Zahlungsanweisungen zur buchhalterischen Regelung </w:t>
            </w:r>
            <w:r w:rsidR="00676ABE" w:rsidRPr="006E6F89">
              <w:rPr>
                <w:rFonts w:ascii="Arial" w:hAnsi="Arial" w:cs="Arial"/>
                <w:sz w:val="20"/>
                <w:szCs w:val="20"/>
                <w:lang w:val="de-DE"/>
              </w:rPr>
              <w:t>umgesetzt.</w:t>
            </w:r>
          </w:p>
        </w:tc>
      </w:tr>
      <w:tr w:rsidR="00FB303B" w:rsidRPr="00513777" w:rsidTr="00D609DE">
        <w:trPr>
          <w:trHeight w:val="51"/>
        </w:trPr>
        <w:tc>
          <w:tcPr>
            <w:tcW w:w="4820" w:type="dxa"/>
          </w:tcPr>
          <w:p w:rsidR="00FB303B" w:rsidRPr="006E6F89" w:rsidRDefault="00FB303B" w:rsidP="00FB303B">
            <w:pPr>
              <w:spacing w:line="260" w:lineRule="exact"/>
              <w:jc w:val="both"/>
              <w:rPr>
                <w:rFonts w:ascii="Arial" w:hAnsi="Arial" w:cs="Arial"/>
                <w:sz w:val="20"/>
                <w:szCs w:val="20"/>
              </w:rPr>
            </w:pPr>
            <w:r w:rsidRPr="006E6F89">
              <w:rPr>
                <w:rFonts w:ascii="Arial" w:hAnsi="Arial" w:cs="Arial"/>
                <w:sz w:val="20"/>
                <w:szCs w:val="20"/>
              </w:rPr>
              <w:lastRenderedPageBreak/>
              <w:t>3. Il ricorso all'utilizzo delle entrate vincolate, secondo le modalità di cui ai commi 1 e 2, vincola una quota corrispondente dell'anticipazione di tesoreria. Con i primi introiti non soggetti a vincolo di destinazione viene ricostituita la consistenza delle somme vincolate che sono state utilizzate per il pagamento di spese correnti. La ricostituzione dei vincoli è perfezionata con l'emissione di appositi ordinativi di incasso e pagamento di regolazione contabile.</w:t>
            </w:r>
          </w:p>
        </w:tc>
        <w:tc>
          <w:tcPr>
            <w:tcW w:w="250" w:type="dxa"/>
            <w:vAlign w:val="center"/>
          </w:tcPr>
          <w:p w:rsidR="00FB303B" w:rsidRPr="006E6F89" w:rsidRDefault="00FB303B" w:rsidP="00574495">
            <w:pPr>
              <w:jc w:val="both"/>
              <w:rPr>
                <w:rFonts w:ascii="Arial" w:hAnsi="Arial" w:cs="Arial"/>
                <w:sz w:val="20"/>
                <w:szCs w:val="20"/>
              </w:rPr>
            </w:pPr>
          </w:p>
        </w:tc>
        <w:tc>
          <w:tcPr>
            <w:tcW w:w="4995" w:type="dxa"/>
            <w:gridSpan w:val="2"/>
            <w:shd w:val="clear" w:color="auto" w:fill="auto"/>
          </w:tcPr>
          <w:p w:rsidR="00FB303B" w:rsidRPr="006E6F89" w:rsidRDefault="00B462E7" w:rsidP="002D638A">
            <w:pPr>
              <w:widowControl w:val="0"/>
              <w:spacing w:line="260" w:lineRule="exact"/>
              <w:jc w:val="both"/>
              <w:rPr>
                <w:rFonts w:ascii="Arial" w:hAnsi="Arial" w:cs="Arial"/>
                <w:sz w:val="20"/>
                <w:szCs w:val="20"/>
                <w:lang w:val="de-DE"/>
              </w:rPr>
            </w:pPr>
            <w:r w:rsidRPr="006E6F89">
              <w:rPr>
                <w:rFonts w:ascii="Arial" w:hAnsi="Arial" w:cs="Arial"/>
                <w:sz w:val="20"/>
                <w:szCs w:val="20"/>
                <w:lang w:val="de-DE"/>
              </w:rPr>
              <w:t>3. Die Verwendung von</w:t>
            </w:r>
            <w:r w:rsidR="00AE6AF4" w:rsidRPr="006E6F89">
              <w:rPr>
                <w:rFonts w:ascii="Arial" w:hAnsi="Arial" w:cs="Arial"/>
                <w:sz w:val="20"/>
                <w:szCs w:val="20"/>
                <w:lang w:val="de-DE"/>
              </w:rPr>
              <w:t xml:space="preserve"> gebundenen Einnahmen gemäß den Absä</w:t>
            </w:r>
            <w:r w:rsidRPr="006E6F89">
              <w:rPr>
                <w:rFonts w:ascii="Arial" w:hAnsi="Arial" w:cs="Arial"/>
                <w:sz w:val="20"/>
                <w:szCs w:val="20"/>
                <w:lang w:val="de-DE"/>
              </w:rPr>
              <w:t>tz</w:t>
            </w:r>
            <w:r w:rsidR="00AE6AF4" w:rsidRPr="006E6F89">
              <w:rPr>
                <w:rFonts w:ascii="Arial" w:hAnsi="Arial" w:cs="Arial"/>
                <w:sz w:val="20"/>
                <w:szCs w:val="20"/>
                <w:lang w:val="de-DE"/>
              </w:rPr>
              <w:t>en</w:t>
            </w:r>
            <w:r w:rsidRPr="006E6F89">
              <w:rPr>
                <w:rFonts w:ascii="Arial" w:hAnsi="Arial" w:cs="Arial"/>
                <w:sz w:val="20"/>
                <w:szCs w:val="20"/>
                <w:lang w:val="de-DE"/>
              </w:rPr>
              <w:t xml:space="preserve"> 1 und 2 bindet einen entsprechenden Anteil des Schatzamtsvorschusses. Mit den ersten Einkünften, die keiner Zweckbindung unterliegen, wird der Bestand der gebundenen Summen wiederhergestellt, die zur Zahlung laufender Ausgaben verwendet wurden. Die Wiederherstellung der Zweckbindungen kommt mit der Ausstellung entsprechender Inkassoaufträge und Zahlungsanweisungen zur buchhalterischen Regelung zustande</w:t>
            </w:r>
            <w:r w:rsidR="000C50C4" w:rsidRPr="006E6F89">
              <w:rPr>
                <w:rFonts w:ascii="Arial" w:hAnsi="Arial" w:cs="Arial"/>
                <w:sz w:val="20"/>
                <w:szCs w:val="20"/>
                <w:lang w:val="de-DE"/>
              </w:rPr>
              <w:t>.</w:t>
            </w:r>
          </w:p>
        </w:tc>
      </w:tr>
      <w:tr w:rsidR="00FB303B" w:rsidRPr="007B0E80" w:rsidTr="00D609DE">
        <w:trPr>
          <w:trHeight w:val="51"/>
        </w:trPr>
        <w:tc>
          <w:tcPr>
            <w:tcW w:w="4820" w:type="dxa"/>
          </w:tcPr>
          <w:p w:rsidR="00FB303B" w:rsidRPr="006E6F89" w:rsidRDefault="00FB303B" w:rsidP="00FB303B">
            <w:pPr>
              <w:spacing w:line="260" w:lineRule="exact"/>
              <w:jc w:val="both"/>
              <w:rPr>
                <w:rFonts w:ascii="Arial" w:hAnsi="Arial" w:cs="Arial"/>
                <w:sz w:val="20"/>
                <w:szCs w:val="20"/>
              </w:rPr>
            </w:pPr>
            <w:r w:rsidRPr="006E6F89">
              <w:rPr>
                <w:rFonts w:ascii="Arial" w:hAnsi="Arial" w:cs="Arial"/>
                <w:sz w:val="20"/>
                <w:szCs w:val="20"/>
              </w:rPr>
              <w:t>4. Gli enti locali che hanno deliberato alienazioni del patrimonio ai sensi dell'articolo 193 possono, nelle more del perfezionamento di tali atti, utilizzare in termini di cassa le entrate vincolate, fatta eccezione per i trasferimenti di enti del settore pubblico allargato e del ricavato dei mutui e dei prestiti, con obbligo di reintegrare le somme vincolate con il ricavato delle alienazioni.</w:t>
            </w:r>
          </w:p>
        </w:tc>
        <w:tc>
          <w:tcPr>
            <w:tcW w:w="250" w:type="dxa"/>
            <w:vAlign w:val="center"/>
          </w:tcPr>
          <w:p w:rsidR="00FB303B" w:rsidRPr="006E6F89" w:rsidRDefault="00FB303B" w:rsidP="00574495">
            <w:pPr>
              <w:jc w:val="both"/>
              <w:rPr>
                <w:rFonts w:ascii="Arial" w:hAnsi="Arial" w:cs="Arial"/>
                <w:sz w:val="20"/>
                <w:szCs w:val="20"/>
              </w:rPr>
            </w:pPr>
          </w:p>
        </w:tc>
        <w:tc>
          <w:tcPr>
            <w:tcW w:w="4995" w:type="dxa"/>
            <w:gridSpan w:val="2"/>
            <w:shd w:val="clear" w:color="auto" w:fill="auto"/>
          </w:tcPr>
          <w:p w:rsidR="00FB303B" w:rsidRPr="006E6F89" w:rsidRDefault="00485AA0" w:rsidP="00FC47FA">
            <w:pPr>
              <w:spacing w:line="260" w:lineRule="exact"/>
              <w:jc w:val="both"/>
              <w:rPr>
                <w:rFonts w:ascii="Arial" w:hAnsi="Arial" w:cs="Arial"/>
                <w:sz w:val="20"/>
                <w:szCs w:val="20"/>
                <w:lang w:val="de-DE"/>
              </w:rPr>
            </w:pPr>
            <w:r w:rsidRPr="006E6F89">
              <w:rPr>
                <w:rFonts w:ascii="Arial" w:hAnsi="Arial" w:cs="Arial"/>
                <w:sz w:val="20"/>
                <w:szCs w:val="20"/>
                <w:lang w:val="de-DE"/>
              </w:rPr>
              <w:t>4. Die örtlichen Körperschaften, welche Veräußerungen von Vermögenswerten gemäß Artikel 193 genehmigt haben, können</w:t>
            </w:r>
            <w:r w:rsidR="00053159" w:rsidRPr="006E6F89">
              <w:rPr>
                <w:rFonts w:ascii="Arial" w:hAnsi="Arial" w:cs="Arial"/>
                <w:sz w:val="20"/>
                <w:szCs w:val="20"/>
                <w:lang w:val="de-DE"/>
              </w:rPr>
              <w:t>,</w:t>
            </w:r>
            <w:r w:rsidR="00FC47FA" w:rsidRPr="006E6F89">
              <w:rPr>
                <w:rFonts w:ascii="Arial" w:hAnsi="Arial" w:cs="Arial"/>
                <w:sz w:val="20"/>
                <w:szCs w:val="20"/>
                <w:lang w:val="de-DE"/>
              </w:rPr>
              <w:t xml:space="preserve"> solange diese nicht abgeschlossen sind,</w:t>
            </w:r>
            <w:r w:rsidRPr="006E6F89">
              <w:rPr>
                <w:rFonts w:ascii="Arial" w:hAnsi="Arial" w:cs="Arial"/>
                <w:sz w:val="20"/>
                <w:szCs w:val="20"/>
                <w:lang w:val="de-DE"/>
              </w:rPr>
              <w:t xml:space="preserve"> die gebundenen Einnahmen - mit Ausnahme der Zuweisungen von Körperschaften des erweiterten öffentlichen Sektors und der Einnahmen aus Darlehen oder anderen Finanzierungen - im Rahmen der Kassengebarung verwenden. Die gebundenen Summen müssen mit den Veräußerungsein</w:t>
            </w:r>
            <w:r w:rsidR="00FC47FA" w:rsidRPr="006E6F89">
              <w:rPr>
                <w:rFonts w:ascii="Arial" w:hAnsi="Arial" w:cs="Arial"/>
                <w:sz w:val="20"/>
                <w:szCs w:val="20"/>
                <w:lang w:val="de-DE"/>
              </w:rPr>
              <w:t>nahmen wiederhergestellt werden.</w:t>
            </w:r>
            <w:r w:rsidRPr="006E6F89">
              <w:rPr>
                <w:rFonts w:ascii="Arial" w:hAnsi="Arial" w:cs="Arial"/>
                <w:sz w:val="20"/>
                <w:szCs w:val="20"/>
                <w:lang w:val="de-DE"/>
              </w:rPr>
              <w:t xml:space="preserve"> </w:t>
            </w:r>
          </w:p>
        </w:tc>
      </w:tr>
      <w:tr w:rsidR="00FB303B" w:rsidRPr="007B0E80" w:rsidTr="00D609DE">
        <w:trPr>
          <w:trHeight w:val="51"/>
        </w:trPr>
        <w:tc>
          <w:tcPr>
            <w:tcW w:w="4820" w:type="dxa"/>
          </w:tcPr>
          <w:p w:rsidR="00FB303B" w:rsidRPr="007B0E80" w:rsidRDefault="00FB303B" w:rsidP="00574495">
            <w:pPr>
              <w:jc w:val="both"/>
              <w:rPr>
                <w:rFonts w:ascii="Arial" w:hAnsi="Arial" w:cs="Arial"/>
                <w:sz w:val="20"/>
                <w:szCs w:val="20"/>
                <w:lang w:val="de-DE"/>
              </w:rPr>
            </w:pPr>
          </w:p>
        </w:tc>
        <w:tc>
          <w:tcPr>
            <w:tcW w:w="250" w:type="dxa"/>
            <w:vAlign w:val="center"/>
          </w:tcPr>
          <w:p w:rsidR="00FB303B" w:rsidRPr="007B0E80" w:rsidRDefault="00FB303B" w:rsidP="00574495">
            <w:pPr>
              <w:jc w:val="both"/>
              <w:rPr>
                <w:rFonts w:ascii="Arial" w:hAnsi="Arial" w:cs="Arial"/>
                <w:sz w:val="20"/>
                <w:szCs w:val="20"/>
                <w:lang w:val="de-DE"/>
              </w:rPr>
            </w:pPr>
          </w:p>
        </w:tc>
        <w:tc>
          <w:tcPr>
            <w:tcW w:w="4995" w:type="dxa"/>
            <w:gridSpan w:val="2"/>
            <w:shd w:val="clear" w:color="auto" w:fill="auto"/>
          </w:tcPr>
          <w:p w:rsidR="00FB303B" w:rsidRPr="007B0E80" w:rsidRDefault="00FB303B" w:rsidP="002D638A">
            <w:pPr>
              <w:widowControl w:val="0"/>
              <w:spacing w:line="260" w:lineRule="exact"/>
              <w:jc w:val="both"/>
              <w:rPr>
                <w:rFonts w:ascii="Arial" w:hAnsi="Arial" w:cs="Arial"/>
                <w:color w:val="333333"/>
                <w:sz w:val="20"/>
                <w:szCs w:val="20"/>
                <w:lang w:val="de-DE"/>
              </w:rPr>
            </w:pPr>
          </w:p>
        </w:tc>
      </w:tr>
      <w:tr w:rsidR="00574495" w:rsidRPr="007B0E80" w:rsidTr="00D609DE">
        <w:trPr>
          <w:trHeight w:val="51"/>
        </w:trPr>
        <w:tc>
          <w:tcPr>
            <w:tcW w:w="4820" w:type="dxa"/>
          </w:tcPr>
          <w:p w:rsidR="00574495" w:rsidRPr="007B0E80" w:rsidRDefault="00574495" w:rsidP="00574495">
            <w:pPr>
              <w:widowControl w:val="0"/>
              <w:spacing w:line="260" w:lineRule="exact"/>
              <w:jc w:val="center"/>
              <w:rPr>
                <w:rFonts w:ascii="Arial" w:hAnsi="Arial" w:cs="Arial"/>
                <w:color w:val="333333"/>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rPr>
                <w:rFonts w:ascii="Arial" w:hAnsi="Arial" w:cs="Arial"/>
                <w:color w:val="333333"/>
                <w:sz w:val="20"/>
                <w:szCs w:val="20"/>
                <w:lang w:val="de-DE"/>
              </w:rPr>
            </w:pPr>
          </w:p>
        </w:tc>
      </w:tr>
      <w:tr w:rsidR="00574495" w:rsidRPr="007B0E80" w:rsidTr="00D609DE">
        <w:trPr>
          <w:trHeight w:val="51"/>
        </w:trPr>
        <w:tc>
          <w:tcPr>
            <w:tcW w:w="4820" w:type="dxa"/>
          </w:tcPr>
          <w:p w:rsidR="00574495" w:rsidRPr="007B0E80" w:rsidRDefault="00FB303B" w:rsidP="00574495">
            <w:pPr>
              <w:widowControl w:val="0"/>
              <w:spacing w:line="260" w:lineRule="exact"/>
              <w:jc w:val="cente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196 </w:t>
            </w:r>
            <w:proofErr w:type="spellStart"/>
            <w:r w:rsidR="00574495" w:rsidRPr="007B0E80">
              <w:rPr>
                <w:rFonts w:ascii="Arial" w:hAnsi="Arial" w:cs="Arial"/>
                <w:sz w:val="20"/>
                <w:szCs w:val="20"/>
                <w:lang w:val="de-DE"/>
              </w:rPr>
              <w:t>Controllo</w:t>
            </w:r>
            <w:proofErr w:type="spellEnd"/>
            <w:r w:rsidR="00574495" w:rsidRPr="007B0E80">
              <w:rPr>
                <w:rFonts w:ascii="Arial" w:hAnsi="Arial" w:cs="Arial"/>
                <w:sz w:val="20"/>
                <w:szCs w:val="20"/>
                <w:lang w:val="de-DE"/>
              </w:rPr>
              <w:t xml:space="preserve"> di </w:t>
            </w:r>
            <w:proofErr w:type="spellStart"/>
            <w:r w:rsidR="00574495" w:rsidRPr="007B0E80">
              <w:rPr>
                <w:rFonts w:ascii="Arial" w:hAnsi="Arial" w:cs="Arial"/>
                <w:sz w:val="20"/>
                <w:szCs w:val="20"/>
                <w:lang w:val="de-DE"/>
              </w:rPr>
              <w:t>gestione</w:t>
            </w:r>
            <w:proofErr w:type="spellEnd"/>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0E0086" w:rsidP="002D638A">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 xml:space="preserve">Artikel 196 </w:t>
            </w:r>
            <w:r w:rsidR="00E5454B" w:rsidRPr="007B0E80">
              <w:rPr>
                <w:rFonts w:ascii="Arial" w:hAnsi="Arial" w:cs="Arial"/>
                <w:sz w:val="20"/>
                <w:szCs w:val="20"/>
                <w:lang w:val="de-DE"/>
              </w:rPr>
              <w:t>Gebarungskontrolle</w:t>
            </w:r>
          </w:p>
        </w:tc>
      </w:tr>
      <w:tr w:rsidR="00574495" w:rsidRPr="007B0E80" w:rsidTr="00D609DE">
        <w:trPr>
          <w:trHeight w:val="51"/>
        </w:trPr>
        <w:tc>
          <w:tcPr>
            <w:tcW w:w="4820" w:type="dxa"/>
          </w:tcPr>
          <w:p w:rsidR="00574495" w:rsidRPr="007B0E80" w:rsidRDefault="00574495" w:rsidP="00574495">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6E6F89" w:rsidRDefault="00574495" w:rsidP="00FB303B">
            <w:pPr>
              <w:widowControl w:val="0"/>
              <w:spacing w:line="260" w:lineRule="exact"/>
              <w:jc w:val="both"/>
              <w:rPr>
                <w:rFonts w:ascii="Arial" w:hAnsi="Arial" w:cs="Arial"/>
                <w:sz w:val="20"/>
                <w:szCs w:val="20"/>
              </w:rPr>
            </w:pPr>
            <w:r w:rsidRPr="006E6F89">
              <w:rPr>
                <w:rFonts w:ascii="Arial" w:hAnsi="Arial" w:cs="Arial"/>
                <w:sz w:val="20"/>
                <w:szCs w:val="20"/>
              </w:rPr>
              <w:t>1. Al fine di garantire la realizzazione degli obiettivi programmati, la corretta ed economica gestione delle risorse pubbliche, l'imparzialità ed il buon andamento della pubblica amministrazione e la trasparenza dell'azione amministrativa, gli enti locali applicano il controllo di gestione secondo le modalità stabilite dal presente titolo, dai propri statuti e regolamenti di contabilità.</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FB303B" w:rsidP="002D638A">
            <w:pPr>
              <w:widowControl w:val="0"/>
              <w:spacing w:line="260" w:lineRule="exact"/>
              <w:jc w:val="both"/>
              <w:rPr>
                <w:rFonts w:ascii="Arial" w:hAnsi="Arial" w:cs="Arial"/>
                <w:sz w:val="20"/>
                <w:szCs w:val="20"/>
                <w:lang w:val="de-DE"/>
              </w:rPr>
            </w:pPr>
            <w:r w:rsidRPr="006E6F89">
              <w:rPr>
                <w:rFonts w:ascii="Arial" w:hAnsi="Arial" w:cs="Arial"/>
                <w:sz w:val="20"/>
                <w:szCs w:val="20"/>
                <w:lang w:val="de-DE"/>
              </w:rPr>
              <w:t>1. Um die gesteckten Ziele zu erreichen und eine</w:t>
            </w:r>
            <w:r w:rsidR="000E0086" w:rsidRPr="006E6F89">
              <w:rPr>
                <w:rFonts w:ascii="Arial" w:hAnsi="Arial" w:cs="Arial"/>
                <w:sz w:val="20"/>
                <w:szCs w:val="20"/>
                <w:lang w:val="de-DE"/>
              </w:rPr>
              <w:t xml:space="preserve"> </w:t>
            </w:r>
            <w:r w:rsidRPr="006E6F89">
              <w:rPr>
                <w:rFonts w:ascii="Arial" w:hAnsi="Arial" w:cs="Arial"/>
                <w:sz w:val="20"/>
                <w:szCs w:val="20"/>
                <w:lang w:val="de-DE"/>
              </w:rPr>
              <w:t>einwandfreie und wirtschaftliche Verwaltung der öffentlichen</w:t>
            </w:r>
            <w:r w:rsidR="000E0086" w:rsidRPr="006E6F89">
              <w:rPr>
                <w:rFonts w:ascii="Arial" w:hAnsi="Arial" w:cs="Arial"/>
                <w:sz w:val="20"/>
                <w:szCs w:val="20"/>
                <w:lang w:val="de-DE"/>
              </w:rPr>
              <w:t xml:space="preserve"> </w:t>
            </w:r>
            <w:r w:rsidRPr="006E6F89">
              <w:rPr>
                <w:rFonts w:ascii="Arial" w:hAnsi="Arial" w:cs="Arial"/>
                <w:sz w:val="20"/>
                <w:szCs w:val="20"/>
                <w:lang w:val="de-DE"/>
              </w:rPr>
              <w:t xml:space="preserve">Mittel, </w:t>
            </w:r>
            <w:r w:rsidR="000E0086" w:rsidRPr="006E6F89">
              <w:rPr>
                <w:rFonts w:ascii="Arial" w:hAnsi="Arial" w:cs="Arial"/>
                <w:sz w:val="20"/>
                <w:szCs w:val="20"/>
                <w:lang w:val="de-DE"/>
              </w:rPr>
              <w:t xml:space="preserve">die Unabhängigkeit und </w:t>
            </w:r>
            <w:r w:rsidRPr="006E6F89">
              <w:rPr>
                <w:rFonts w:ascii="Arial" w:hAnsi="Arial" w:cs="Arial"/>
                <w:sz w:val="20"/>
                <w:szCs w:val="20"/>
                <w:lang w:val="de-DE"/>
              </w:rPr>
              <w:t>den reibungslosen Ablauf der Tätigkeit</w:t>
            </w:r>
            <w:r w:rsidR="000E0086" w:rsidRPr="006E6F89">
              <w:rPr>
                <w:rFonts w:ascii="Arial" w:hAnsi="Arial" w:cs="Arial"/>
                <w:sz w:val="20"/>
                <w:szCs w:val="20"/>
                <w:lang w:val="de-DE"/>
              </w:rPr>
              <w:t xml:space="preserve"> </w:t>
            </w:r>
            <w:r w:rsidRPr="006E6F89">
              <w:rPr>
                <w:rFonts w:ascii="Arial" w:hAnsi="Arial" w:cs="Arial"/>
                <w:sz w:val="20"/>
                <w:szCs w:val="20"/>
                <w:lang w:val="de-DE"/>
              </w:rPr>
              <w:t>in der öffentlichen Verwaltung sowie die Transparenz</w:t>
            </w:r>
            <w:r w:rsidR="000E0086" w:rsidRPr="006E6F89">
              <w:rPr>
                <w:rFonts w:ascii="Arial" w:hAnsi="Arial" w:cs="Arial"/>
                <w:sz w:val="20"/>
                <w:szCs w:val="20"/>
                <w:lang w:val="de-DE"/>
              </w:rPr>
              <w:t xml:space="preserve"> </w:t>
            </w:r>
            <w:r w:rsidRPr="006E6F89">
              <w:rPr>
                <w:rFonts w:ascii="Arial" w:hAnsi="Arial" w:cs="Arial"/>
                <w:sz w:val="20"/>
                <w:szCs w:val="20"/>
                <w:lang w:val="de-DE"/>
              </w:rPr>
              <w:t>dieser Tätigkeit zu gewährleisten, führen die örtlichen</w:t>
            </w:r>
            <w:r w:rsidR="000E0086" w:rsidRPr="006E6F89">
              <w:rPr>
                <w:rFonts w:ascii="Arial" w:hAnsi="Arial" w:cs="Arial"/>
                <w:sz w:val="20"/>
                <w:szCs w:val="20"/>
                <w:lang w:val="de-DE"/>
              </w:rPr>
              <w:t xml:space="preserve"> </w:t>
            </w:r>
            <w:r w:rsidRPr="006E6F89">
              <w:rPr>
                <w:rFonts w:ascii="Arial" w:hAnsi="Arial" w:cs="Arial"/>
                <w:sz w:val="20"/>
                <w:szCs w:val="20"/>
                <w:lang w:val="de-DE"/>
              </w:rPr>
              <w:t xml:space="preserve">Körperschaften </w:t>
            </w:r>
            <w:r w:rsidR="000E0086" w:rsidRPr="006E6F89">
              <w:rPr>
                <w:rFonts w:ascii="Arial" w:hAnsi="Arial" w:cs="Arial"/>
                <w:sz w:val="20"/>
                <w:szCs w:val="20"/>
                <w:lang w:val="de-DE"/>
              </w:rPr>
              <w:t xml:space="preserve">die Gebarungskontrolle </w:t>
            </w:r>
            <w:r w:rsidRPr="006E6F89">
              <w:rPr>
                <w:rFonts w:ascii="Arial" w:hAnsi="Arial" w:cs="Arial"/>
                <w:sz w:val="20"/>
                <w:szCs w:val="20"/>
                <w:lang w:val="de-DE"/>
              </w:rPr>
              <w:t xml:space="preserve">gemäß den Grundsätzen </w:t>
            </w:r>
            <w:r w:rsidR="000E0086" w:rsidRPr="006E6F89">
              <w:rPr>
                <w:rFonts w:ascii="Arial" w:hAnsi="Arial" w:cs="Arial"/>
                <w:sz w:val="20"/>
                <w:szCs w:val="20"/>
                <w:lang w:val="de-DE"/>
              </w:rPr>
              <w:t xml:space="preserve">dieses Titels, </w:t>
            </w:r>
            <w:r w:rsidRPr="006E6F89">
              <w:rPr>
                <w:rFonts w:ascii="Arial" w:hAnsi="Arial" w:cs="Arial"/>
                <w:sz w:val="20"/>
                <w:szCs w:val="20"/>
                <w:lang w:val="de-DE"/>
              </w:rPr>
              <w:t xml:space="preserve">der Satzung und der </w:t>
            </w:r>
            <w:r w:rsidR="00E066A0" w:rsidRPr="006E6F89">
              <w:rPr>
                <w:rFonts w:ascii="Arial" w:hAnsi="Arial" w:cs="Arial"/>
                <w:sz w:val="20"/>
                <w:szCs w:val="20"/>
                <w:lang w:val="de-DE"/>
              </w:rPr>
              <w:t>Buchhaltungsverord</w:t>
            </w:r>
            <w:r w:rsidR="00E066A0" w:rsidRPr="006E6F89">
              <w:rPr>
                <w:rFonts w:ascii="Arial" w:hAnsi="Arial" w:cs="Arial"/>
                <w:sz w:val="20"/>
                <w:szCs w:val="20"/>
                <w:lang w:val="de-DE"/>
              </w:rPr>
              <w:softHyphen/>
              <w:t>nungs</w:t>
            </w:r>
            <w:r w:rsidR="00E066A0" w:rsidRPr="006E6F89">
              <w:rPr>
                <w:rFonts w:ascii="Arial" w:hAnsi="Arial" w:cs="Arial"/>
                <w:sz w:val="20"/>
                <w:szCs w:val="20"/>
                <w:lang w:val="de-DE"/>
              </w:rPr>
              <w:softHyphen/>
              <w:t>bestimmungen</w:t>
            </w:r>
            <w:r w:rsidR="000E0086" w:rsidRPr="006E6F89">
              <w:rPr>
                <w:rFonts w:ascii="Arial" w:hAnsi="Arial" w:cs="Arial"/>
                <w:sz w:val="20"/>
                <w:szCs w:val="20"/>
                <w:lang w:val="de-DE"/>
              </w:rPr>
              <w:t xml:space="preserve"> </w:t>
            </w:r>
            <w:r w:rsidRPr="006E6F89">
              <w:rPr>
                <w:rFonts w:ascii="Arial" w:hAnsi="Arial" w:cs="Arial"/>
                <w:sz w:val="20"/>
                <w:szCs w:val="20"/>
                <w:lang w:val="de-DE"/>
              </w:rPr>
              <w:t xml:space="preserve">der örtlichen </w:t>
            </w:r>
            <w:r w:rsidR="000E0086" w:rsidRPr="006E6F89">
              <w:rPr>
                <w:rFonts w:ascii="Arial" w:hAnsi="Arial" w:cs="Arial"/>
                <w:sz w:val="20"/>
                <w:szCs w:val="20"/>
                <w:lang w:val="de-DE"/>
              </w:rPr>
              <w:t>Körperschaften durch</w:t>
            </w:r>
            <w:r w:rsidRPr="006E6F89">
              <w:rPr>
                <w:rFonts w:ascii="Arial" w:hAnsi="Arial" w:cs="Arial"/>
                <w:sz w:val="20"/>
                <w:szCs w:val="20"/>
                <w:lang w:val="de-DE"/>
              </w:rPr>
              <w:t>.</w:t>
            </w:r>
          </w:p>
        </w:tc>
      </w:tr>
      <w:tr w:rsidR="00574495" w:rsidRPr="00513777" w:rsidTr="00D609DE">
        <w:trPr>
          <w:trHeight w:val="51"/>
        </w:trPr>
        <w:tc>
          <w:tcPr>
            <w:tcW w:w="4820" w:type="dxa"/>
          </w:tcPr>
          <w:p w:rsidR="00574495" w:rsidRPr="006E6F89" w:rsidRDefault="00574495" w:rsidP="00FB303B">
            <w:pPr>
              <w:widowControl w:val="0"/>
              <w:spacing w:line="260" w:lineRule="exact"/>
              <w:jc w:val="both"/>
              <w:rPr>
                <w:rFonts w:ascii="Arial" w:hAnsi="Arial" w:cs="Arial"/>
                <w:sz w:val="20"/>
                <w:szCs w:val="20"/>
              </w:rPr>
            </w:pPr>
            <w:r w:rsidRPr="006E6F89">
              <w:rPr>
                <w:rFonts w:ascii="Arial" w:hAnsi="Arial" w:cs="Arial"/>
                <w:sz w:val="20"/>
                <w:szCs w:val="20"/>
              </w:rPr>
              <w:t>2. Il controllo di gestione è la procedura diretta a verificare lo stato di attuazione degli obiettivi programmati e, attraverso l'analisi delle risorse acquisite e della comparazione tra i costi e la quantità e qualità dei servizi offerti, la funzionalità dell'organizzazione dell'ente, l'efficacia, l'efficienza ed il livello di economicità nell'attività di realizzazione dei predetti obiettivi.</w:t>
            </w:r>
          </w:p>
        </w:tc>
        <w:tc>
          <w:tcPr>
            <w:tcW w:w="250" w:type="dxa"/>
            <w:vAlign w:val="center"/>
          </w:tcPr>
          <w:p w:rsidR="00574495" w:rsidRPr="006E6F89" w:rsidRDefault="00574495" w:rsidP="00574495">
            <w:pPr>
              <w:jc w:val="both"/>
              <w:rPr>
                <w:rFonts w:ascii="Arial" w:hAnsi="Arial" w:cs="Arial"/>
                <w:sz w:val="20"/>
                <w:szCs w:val="20"/>
              </w:rPr>
            </w:pPr>
          </w:p>
        </w:tc>
        <w:tc>
          <w:tcPr>
            <w:tcW w:w="4995" w:type="dxa"/>
            <w:gridSpan w:val="2"/>
            <w:shd w:val="clear" w:color="auto" w:fill="auto"/>
          </w:tcPr>
          <w:p w:rsidR="00574495" w:rsidRPr="006E6F89" w:rsidRDefault="00786B3C" w:rsidP="002D638A">
            <w:pPr>
              <w:widowControl w:val="0"/>
              <w:spacing w:line="260" w:lineRule="exact"/>
              <w:jc w:val="both"/>
              <w:rPr>
                <w:rFonts w:ascii="Arial" w:hAnsi="Arial" w:cs="Arial"/>
                <w:sz w:val="20"/>
                <w:szCs w:val="20"/>
                <w:lang w:val="de-DE"/>
              </w:rPr>
            </w:pPr>
            <w:r w:rsidRPr="006E6F89">
              <w:rPr>
                <w:rFonts w:ascii="Arial" w:hAnsi="Arial" w:cs="Arial"/>
                <w:sz w:val="20"/>
                <w:szCs w:val="20"/>
                <w:lang w:val="de-DE"/>
              </w:rPr>
              <w:t>2. Die Gebarungskontrolle ist das Verfahren, mit dem die Umsetzung der gesteckten Ziele und - durch die Analyse der erworbenen Mi</w:t>
            </w:r>
            <w:r w:rsidR="00106C6D" w:rsidRPr="006E6F89">
              <w:rPr>
                <w:rFonts w:ascii="Arial" w:hAnsi="Arial" w:cs="Arial"/>
                <w:sz w:val="20"/>
                <w:szCs w:val="20"/>
                <w:lang w:val="de-DE"/>
              </w:rPr>
              <w:t xml:space="preserve">ttel und der Gegenüberstellung </w:t>
            </w:r>
            <w:r w:rsidRPr="006E6F89">
              <w:rPr>
                <w:rFonts w:ascii="Arial" w:hAnsi="Arial" w:cs="Arial"/>
                <w:sz w:val="20"/>
                <w:szCs w:val="20"/>
                <w:lang w:val="de-DE"/>
              </w:rPr>
              <w:t xml:space="preserve">von Kosten und Menge und Qualität des Dienstleistungsangebots - die Funktionalität der Organisation der Körperschaft sowie die </w:t>
            </w:r>
            <w:r w:rsidR="00676ABE" w:rsidRPr="006E6F89">
              <w:rPr>
                <w:rFonts w:ascii="Arial" w:hAnsi="Arial" w:cs="Arial"/>
                <w:sz w:val="20"/>
                <w:szCs w:val="20"/>
                <w:lang w:val="de-DE"/>
              </w:rPr>
              <w:t>Wirksamkeit</w:t>
            </w:r>
            <w:r w:rsidRPr="006E6F89">
              <w:rPr>
                <w:rFonts w:ascii="Arial" w:hAnsi="Arial" w:cs="Arial"/>
                <w:sz w:val="20"/>
                <w:szCs w:val="20"/>
                <w:lang w:val="de-DE"/>
              </w:rPr>
              <w:t xml:space="preserve">, Effizienz und Wirtschaftlichkeit der </w:t>
            </w:r>
            <w:r w:rsidR="00676ABE" w:rsidRPr="006E6F89">
              <w:rPr>
                <w:rFonts w:ascii="Arial" w:hAnsi="Arial" w:cs="Arial"/>
                <w:sz w:val="20"/>
                <w:szCs w:val="20"/>
                <w:lang w:val="de-DE"/>
              </w:rPr>
              <w:t>Tätigkei</w:t>
            </w:r>
            <w:r w:rsidRPr="006E6F89">
              <w:rPr>
                <w:rFonts w:ascii="Arial" w:hAnsi="Arial" w:cs="Arial"/>
                <w:sz w:val="20"/>
                <w:szCs w:val="20"/>
                <w:lang w:val="de-DE"/>
              </w:rPr>
              <w:t xml:space="preserve">ten zur </w:t>
            </w:r>
            <w:r w:rsidR="00E066A0" w:rsidRPr="006E6F89">
              <w:rPr>
                <w:rFonts w:ascii="Arial" w:hAnsi="Arial" w:cs="Arial"/>
                <w:sz w:val="20"/>
                <w:szCs w:val="20"/>
                <w:lang w:val="de-DE"/>
              </w:rPr>
              <w:t xml:space="preserve">Erreichung </w:t>
            </w:r>
            <w:r w:rsidRPr="006E6F89">
              <w:rPr>
                <w:rFonts w:ascii="Arial" w:hAnsi="Arial" w:cs="Arial"/>
                <w:sz w:val="20"/>
                <w:szCs w:val="20"/>
                <w:lang w:val="de-DE"/>
              </w:rPr>
              <w:t>der genannten Ziele überprüft werden.</w:t>
            </w:r>
          </w:p>
        </w:tc>
      </w:tr>
      <w:tr w:rsidR="00574495" w:rsidRPr="00513777" w:rsidTr="00D609DE">
        <w:trPr>
          <w:trHeight w:val="51"/>
        </w:trPr>
        <w:tc>
          <w:tcPr>
            <w:tcW w:w="4820" w:type="dxa"/>
          </w:tcPr>
          <w:p w:rsidR="00574495" w:rsidRPr="007B0E80" w:rsidRDefault="00574495" w:rsidP="00574495">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color w:val="333333"/>
                <w:sz w:val="20"/>
                <w:szCs w:val="20"/>
                <w:lang w:val="de-DE"/>
              </w:rPr>
            </w:pPr>
          </w:p>
          <w:p w:rsidR="00CC18D3" w:rsidRPr="007B0E80" w:rsidRDefault="00CC18D3" w:rsidP="002D638A">
            <w:pPr>
              <w:widowControl w:val="0"/>
              <w:spacing w:line="260" w:lineRule="exact"/>
              <w:jc w:val="both"/>
              <w:rPr>
                <w:rFonts w:ascii="Arial" w:hAnsi="Arial" w:cs="Arial"/>
                <w:color w:val="333333"/>
                <w:sz w:val="20"/>
                <w:szCs w:val="20"/>
                <w:lang w:val="de-DE"/>
              </w:rPr>
            </w:pPr>
          </w:p>
        </w:tc>
      </w:tr>
      <w:tr w:rsidR="005B16AF" w:rsidRPr="007B0E80" w:rsidTr="00D609DE">
        <w:trPr>
          <w:trHeight w:val="51"/>
        </w:trPr>
        <w:tc>
          <w:tcPr>
            <w:tcW w:w="4820" w:type="dxa"/>
          </w:tcPr>
          <w:p w:rsidR="005B16AF" w:rsidRPr="00800E29" w:rsidRDefault="005B16AF" w:rsidP="00800E29">
            <w:pPr>
              <w:spacing w:line="260" w:lineRule="exact"/>
              <w:jc w:val="center"/>
              <w:rPr>
                <w:rFonts w:ascii="Arial" w:hAnsi="Arial" w:cs="Arial"/>
                <w:sz w:val="20"/>
                <w:szCs w:val="20"/>
              </w:rPr>
            </w:pPr>
            <w:r w:rsidRPr="00800E29">
              <w:rPr>
                <w:rFonts w:ascii="Arial" w:hAnsi="Arial" w:cs="Arial"/>
                <w:sz w:val="20"/>
                <w:szCs w:val="20"/>
              </w:rPr>
              <w:t>Articolo 197 Modalità del controllo di gestione</w:t>
            </w:r>
          </w:p>
        </w:tc>
        <w:tc>
          <w:tcPr>
            <w:tcW w:w="250" w:type="dxa"/>
            <w:vAlign w:val="center"/>
          </w:tcPr>
          <w:p w:rsidR="005B16AF" w:rsidRPr="00800E29" w:rsidRDefault="005B16AF" w:rsidP="00800E29">
            <w:pPr>
              <w:jc w:val="center"/>
              <w:rPr>
                <w:rFonts w:ascii="Arial" w:hAnsi="Arial" w:cs="Arial"/>
                <w:sz w:val="20"/>
                <w:szCs w:val="20"/>
              </w:rPr>
            </w:pPr>
          </w:p>
        </w:tc>
        <w:tc>
          <w:tcPr>
            <w:tcW w:w="4995" w:type="dxa"/>
            <w:gridSpan w:val="2"/>
            <w:shd w:val="clear" w:color="auto" w:fill="auto"/>
          </w:tcPr>
          <w:p w:rsidR="005B16AF" w:rsidRPr="00800E29" w:rsidRDefault="00786B3C" w:rsidP="00800E29">
            <w:pPr>
              <w:spacing w:line="260" w:lineRule="exact"/>
              <w:jc w:val="center"/>
              <w:rPr>
                <w:rFonts w:ascii="Arial" w:hAnsi="Arial"/>
                <w:sz w:val="20"/>
                <w:szCs w:val="20"/>
                <w:lang w:val="de-DE"/>
              </w:rPr>
            </w:pPr>
            <w:r w:rsidRPr="00800E29">
              <w:rPr>
                <w:rFonts w:ascii="Arial" w:hAnsi="Arial"/>
                <w:sz w:val="20"/>
                <w:szCs w:val="20"/>
                <w:lang w:val="de-DE"/>
              </w:rPr>
              <w:t>Artikel 197 Modalitäten der Gebarungskontrolle</w:t>
            </w:r>
          </w:p>
        </w:tc>
      </w:tr>
      <w:tr w:rsidR="005B16AF" w:rsidRPr="007B0E80" w:rsidTr="00D609DE">
        <w:trPr>
          <w:trHeight w:val="51"/>
        </w:trPr>
        <w:tc>
          <w:tcPr>
            <w:tcW w:w="4820" w:type="dxa"/>
          </w:tcPr>
          <w:p w:rsidR="005B16AF" w:rsidRPr="00800E29" w:rsidRDefault="005B16AF" w:rsidP="005B16AF">
            <w:pPr>
              <w:spacing w:line="260" w:lineRule="exact"/>
              <w:jc w:val="both"/>
              <w:rPr>
                <w:rFonts w:ascii="Arial" w:hAnsi="Arial" w:cs="Arial"/>
                <w:sz w:val="20"/>
                <w:szCs w:val="20"/>
                <w:lang w:val="de-DE"/>
              </w:rPr>
            </w:pPr>
          </w:p>
        </w:tc>
        <w:tc>
          <w:tcPr>
            <w:tcW w:w="250" w:type="dxa"/>
            <w:vAlign w:val="center"/>
          </w:tcPr>
          <w:p w:rsidR="005B16AF" w:rsidRPr="00800E29" w:rsidRDefault="005B16AF" w:rsidP="00574495">
            <w:pPr>
              <w:jc w:val="both"/>
              <w:rPr>
                <w:rFonts w:ascii="Arial" w:hAnsi="Arial" w:cs="Arial"/>
                <w:sz w:val="20"/>
                <w:szCs w:val="20"/>
                <w:lang w:val="de-DE"/>
              </w:rPr>
            </w:pPr>
          </w:p>
        </w:tc>
        <w:tc>
          <w:tcPr>
            <w:tcW w:w="4995" w:type="dxa"/>
            <w:gridSpan w:val="2"/>
            <w:shd w:val="clear" w:color="auto" w:fill="auto"/>
          </w:tcPr>
          <w:p w:rsidR="005B16AF" w:rsidRPr="00800E29" w:rsidRDefault="005B16AF" w:rsidP="002D638A">
            <w:pPr>
              <w:widowControl w:val="0"/>
              <w:spacing w:line="260" w:lineRule="exact"/>
              <w:rPr>
                <w:rFonts w:ascii="Arial" w:hAnsi="Arial" w:cs="Arial"/>
                <w:sz w:val="20"/>
                <w:szCs w:val="20"/>
                <w:lang w:val="de-DE"/>
              </w:rPr>
            </w:pPr>
          </w:p>
        </w:tc>
      </w:tr>
      <w:tr w:rsidR="005B16AF" w:rsidRPr="00513777" w:rsidTr="00D609DE">
        <w:trPr>
          <w:trHeight w:val="51"/>
        </w:trPr>
        <w:tc>
          <w:tcPr>
            <w:tcW w:w="4820" w:type="dxa"/>
          </w:tcPr>
          <w:p w:rsidR="005B16AF" w:rsidRPr="00800E29" w:rsidRDefault="005B16AF" w:rsidP="005B16AF">
            <w:pPr>
              <w:spacing w:line="260" w:lineRule="exact"/>
              <w:jc w:val="both"/>
              <w:rPr>
                <w:rFonts w:ascii="Arial" w:hAnsi="Arial" w:cs="Arial"/>
                <w:sz w:val="20"/>
                <w:szCs w:val="20"/>
              </w:rPr>
            </w:pPr>
            <w:r w:rsidRPr="00800E29">
              <w:rPr>
                <w:rFonts w:ascii="Arial" w:hAnsi="Arial" w:cs="Arial"/>
                <w:sz w:val="20"/>
                <w:szCs w:val="20"/>
              </w:rPr>
              <w:t>1. Il controllo di gestione, di cui all'articolo 147, comma 1 lettera b), ha per oggetto l'intera attività amministrativa e gestionale delle province, dei comuni, delle comunità montane, delle unioni dei comuni e delle città metropolitane ed è svolto con una cadenza periodica definita dal regolamento di contabilità dell'ente.</w:t>
            </w:r>
          </w:p>
        </w:tc>
        <w:tc>
          <w:tcPr>
            <w:tcW w:w="250" w:type="dxa"/>
            <w:vAlign w:val="center"/>
          </w:tcPr>
          <w:p w:rsidR="005B16AF" w:rsidRPr="00800E29" w:rsidRDefault="005B16AF" w:rsidP="00574495">
            <w:pPr>
              <w:jc w:val="both"/>
              <w:rPr>
                <w:rFonts w:ascii="Arial" w:hAnsi="Arial" w:cs="Arial"/>
                <w:sz w:val="20"/>
                <w:szCs w:val="20"/>
              </w:rPr>
            </w:pPr>
          </w:p>
        </w:tc>
        <w:tc>
          <w:tcPr>
            <w:tcW w:w="4995" w:type="dxa"/>
            <w:gridSpan w:val="2"/>
            <w:shd w:val="clear" w:color="auto" w:fill="auto"/>
          </w:tcPr>
          <w:p w:rsidR="005B16AF" w:rsidRPr="00800E29" w:rsidRDefault="00326AEA" w:rsidP="002D638A">
            <w:pPr>
              <w:spacing w:line="260" w:lineRule="exact"/>
              <w:jc w:val="both"/>
              <w:rPr>
                <w:rFonts w:ascii="Arial" w:hAnsi="Arial"/>
                <w:sz w:val="20"/>
                <w:szCs w:val="20"/>
                <w:lang w:val="de-DE"/>
              </w:rPr>
            </w:pPr>
            <w:r w:rsidRPr="00800E29">
              <w:rPr>
                <w:rFonts w:ascii="Arial" w:hAnsi="Arial"/>
                <w:sz w:val="20"/>
                <w:szCs w:val="20"/>
                <w:lang w:val="de-DE"/>
              </w:rPr>
              <w:t>1. Gegenstand der Gebarungskontro</w:t>
            </w:r>
            <w:r w:rsidR="00613217" w:rsidRPr="00800E29">
              <w:rPr>
                <w:rFonts w:ascii="Arial" w:hAnsi="Arial"/>
                <w:sz w:val="20"/>
                <w:szCs w:val="20"/>
                <w:lang w:val="de-DE"/>
              </w:rPr>
              <w:t>lle gemäß Artikel 147 Absatz 1</w:t>
            </w:r>
            <w:r w:rsidRPr="00800E29">
              <w:rPr>
                <w:rFonts w:ascii="Arial" w:hAnsi="Arial"/>
                <w:sz w:val="20"/>
                <w:szCs w:val="20"/>
                <w:lang w:val="de-DE"/>
              </w:rPr>
              <w:t xml:space="preserve"> Buchstabe b) ist die gesamte Verwaltungs- und Gebarungstätigkeit der Provinzen, Gemeinden</w:t>
            </w:r>
            <w:r w:rsidR="003931C2" w:rsidRPr="00800E29">
              <w:rPr>
                <w:rFonts w:ascii="Arial" w:hAnsi="Arial"/>
                <w:sz w:val="20"/>
                <w:szCs w:val="20"/>
                <w:lang w:val="de-DE"/>
              </w:rPr>
              <w:t>,</w:t>
            </w:r>
            <w:r w:rsidR="00800E29" w:rsidRPr="00800E29">
              <w:rPr>
                <w:rFonts w:ascii="Arial" w:hAnsi="Arial"/>
                <w:sz w:val="20"/>
                <w:szCs w:val="20"/>
                <w:lang w:val="de-DE"/>
              </w:rPr>
              <w:t xml:space="preserve"> </w:t>
            </w:r>
            <w:r w:rsidRPr="00800E29">
              <w:rPr>
                <w:rFonts w:ascii="Arial" w:hAnsi="Arial"/>
                <w:sz w:val="20"/>
                <w:szCs w:val="20"/>
                <w:lang w:val="de-DE"/>
              </w:rPr>
              <w:t xml:space="preserve">Berggemeinschaften, </w:t>
            </w:r>
            <w:proofErr w:type="spellStart"/>
            <w:r w:rsidR="00D7152F" w:rsidRPr="00800E29">
              <w:rPr>
                <w:rFonts w:ascii="Arial" w:hAnsi="Arial"/>
                <w:sz w:val="20"/>
                <w:szCs w:val="20"/>
                <w:lang w:val="de-DE"/>
              </w:rPr>
              <w:t>Gemeindenverbunde</w:t>
            </w:r>
            <w:proofErr w:type="spellEnd"/>
            <w:r w:rsidR="00D7152F" w:rsidRPr="00800E29">
              <w:rPr>
                <w:rFonts w:ascii="Arial" w:hAnsi="Arial"/>
                <w:sz w:val="20"/>
                <w:szCs w:val="20"/>
                <w:lang w:val="de-DE"/>
              </w:rPr>
              <w:t xml:space="preserve"> </w:t>
            </w:r>
            <w:r w:rsidRPr="00800E29">
              <w:rPr>
                <w:rFonts w:ascii="Arial" w:hAnsi="Arial"/>
                <w:sz w:val="20"/>
                <w:szCs w:val="20"/>
                <w:lang w:val="de-DE"/>
              </w:rPr>
              <w:t>und Großstädte; die Gebarungskontrolle wird in den in der Verordnung über das Rechnungs</w:t>
            </w:r>
            <w:r w:rsidR="003931C2" w:rsidRPr="00800E29">
              <w:rPr>
                <w:rFonts w:ascii="Arial" w:hAnsi="Arial"/>
                <w:sz w:val="20"/>
                <w:szCs w:val="20"/>
                <w:lang w:val="de-DE"/>
              </w:rPr>
              <w:softHyphen/>
            </w:r>
            <w:r w:rsidRPr="00800E29">
              <w:rPr>
                <w:rFonts w:ascii="Arial" w:hAnsi="Arial"/>
                <w:sz w:val="20"/>
                <w:szCs w:val="20"/>
                <w:lang w:val="de-DE"/>
              </w:rPr>
              <w:t xml:space="preserve">wesen der Körperschaft festgelegten regelmäßigen </w:t>
            </w:r>
            <w:r w:rsidR="003931C2" w:rsidRPr="00800E29">
              <w:rPr>
                <w:rFonts w:ascii="Arial" w:hAnsi="Arial"/>
                <w:sz w:val="20"/>
                <w:szCs w:val="20"/>
                <w:lang w:val="de-DE"/>
              </w:rPr>
              <w:t xml:space="preserve">Zeitabständen </w:t>
            </w:r>
            <w:r w:rsidRPr="00800E29">
              <w:rPr>
                <w:rFonts w:ascii="Arial" w:hAnsi="Arial"/>
                <w:sz w:val="20"/>
                <w:szCs w:val="20"/>
                <w:lang w:val="de-DE"/>
              </w:rPr>
              <w:t>durchgeführt.</w:t>
            </w:r>
          </w:p>
        </w:tc>
      </w:tr>
      <w:tr w:rsidR="005B16AF" w:rsidRPr="00513777" w:rsidTr="00D609DE">
        <w:trPr>
          <w:trHeight w:val="51"/>
        </w:trPr>
        <w:tc>
          <w:tcPr>
            <w:tcW w:w="4820" w:type="dxa"/>
          </w:tcPr>
          <w:p w:rsidR="005B16AF" w:rsidRPr="00800E29" w:rsidRDefault="005B16AF" w:rsidP="005B16AF">
            <w:pPr>
              <w:spacing w:line="260" w:lineRule="exact"/>
              <w:jc w:val="both"/>
              <w:rPr>
                <w:rFonts w:ascii="Arial" w:hAnsi="Arial" w:cs="Arial"/>
                <w:sz w:val="20"/>
                <w:szCs w:val="20"/>
              </w:rPr>
            </w:pPr>
            <w:r w:rsidRPr="00800E29">
              <w:rPr>
                <w:rFonts w:ascii="Arial" w:hAnsi="Arial" w:cs="Arial"/>
                <w:sz w:val="20"/>
                <w:szCs w:val="20"/>
              </w:rPr>
              <w:lastRenderedPageBreak/>
              <w:t>2. Il controllo di gestione si articola almeno in tre fasi:</w:t>
            </w:r>
          </w:p>
          <w:p w:rsidR="005B16AF" w:rsidRPr="00800E29" w:rsidRDefault="005B16AF" w:rsidP="005B16AF">
            <w:pPr>
              <w:spacing w:line="260" w:lineRule="exact"/>
              <w:ind w:left="301" w:hanging="301"/>
              <w:jc w:val="both"/>
              <w:rPr>
                <w:rFonts w:ascii="Arial" w:hAnsi="Arial" w:cs="Arial"/>
                <w:sz w:val="20"/>
                <w:szCs w:val="20"/>
              </w:rPr>
            </w:pPr>
            <w:r w:rsidRPr="00800E29">
              <w:rPr>
                <w:rFonts w:ascii="Arial" w:hAnsi="Arial" w:cs="Arial"/>
                <w:sz w:val="20"/>
                <w:szCs w:val="20"/>
              </w:rPr>
              <w:t>a) predisposizione del piano esecutivo di gestione;</w:t>
            </w:r>
          </w:p>
          <w:p w:rsidR="005B16AF" w:rsidRPr="00800E29" w:rsidRDefault="005B16AF" w:rsidP="005B16AF">
            <w:pPr>
              <w:spacing w:line="260" w:lineRule="exact"/>
              <w:ind w:left="301" w:hanging="301"/>
              <w:jc w:val="both"/>
              <w:rPr>
                <w:rFonts w:ascii="Arial" w:hAnsi="Arial" w:cs="Arial"/>
                <w:sz w:val="20"/>
                <w:szCs w:val="20"/>
              </w:rPr>
            </w:pPr>
            <w:r w:rsidRPr="00800E29">
              <w:rPr>
                <w:rFonts w:ascii="Arial" w:hAnsi="Arial" w:cs="Arial"/>
                <w:sz w:val="20"/>
                <w:szCs w:val="20"/>
              </w:rPr>
              <w:t xml:space="preserve">b) rilevazione dei dati relativi ai costi ed ai proventi nonché rilevazione dei risultati raggiunti; </w:t>
            </w:r>
          </w:p>
          <w:p w:rsidR="005B16AF" w:rsidRPr="00800E29" w:rsidRDefault="005B16AF" w:rsidP="005B16AF">
            <w:pPr>
              <w:spacing w:line="260" w:lineRule="exact"/>
              <w:ind w:left="301" w:hanging="301"/>
              <w:jc w:val="both"/>
              <w:rPr>
                <w:rFonts w:ascii="Arial" w:hAnsi="Arial" w:cs="Arial"/>
                <w:sz w:val="20"/>
                <w:szCs w:val="20"/>
              </w:rPr>
            </w:pPr>
            <w:r w:rsidRPr="00800E29">
              <w:rPr>
                <w:rFonts w:ascii="Arial" w:hAnsi="Arial" w:cs="Arial"/>
                <w:sz w:val="20"/>
                <w:szCs w:val="20"/>
              </w:rPr>
              <w:t>c) valutazione dei dati predetti in rapporto al piano degli obiettivi al fine di verificare il loro stato di attuazione e di misurare l'efficacia, l'efficienza ed il grado di economicità dell'azione intrapresa.</w:t>
            </w:r>
          </w:p>
        </w:tc>
        <w:tc>
          <w:tcPr>
            <w:tcW w:w="250" w:type="dxa"/>
            <w:vAlign w:val="center"/>
          </w:tcPr>
          <w:p w:rsidR="005B16AF" w:rsidRPr="00800E29" w:rsidRDefault="005B16AF" w:rsidP="00574495">
            <w:pPr>
              <w:jc w:val="both"/>
              <w:rPr>
                <w:rFonts w:ascii="Arial" w:hAnsi="Arial" w:cs="Arial"/>
                <w:sz w:val="20"/>
                <w:szCs w:val="20"/>
              </w:rPr>
            </w:pPr>
          </w:p>
        </w:tc>
        <w:tc>
          <w:tcPr>
            <w:tcW w:w="4995" w:type="dxa"/>
            <w:gridSpan w:val="2"/>
            <w:shd w:val="clear" w:color="auto" w:fill="auto"/>
          </w:tcPr>
          <w:p w:rsidR="00326AEA" w:rsidRPr="00800E29" w:rsidRDefault="00326AEA" w:rsidP="002D638A">
            <w:pPr>
              <w:spacing w:line="260" w:lineRule="exact"/>
              <w:jc w:val="both"/>
              <w:rPr>
                <w:rFonts w:ascii="Arial" w:hAnsi="Arial" w:cs="Arial"/>
                <w:sz w:val="20"/>
                <w:szCs w:val="20"/>
                <w:lang w:val="de-DE"/>
              </w:rPr>
            </w:pPr>
            <w:r w:rsidRPr="00800E29">
              <w:rPr>
                <w:rFonts w:ascii="Arial" w:hAnsi="Arial" w:cs="Arial"/>
                <w:sz w:val="20"/>
                <w:szCs w:val="20"/>
                <w:lang w:val="de-DE"/>
              </w:rPr>
              <w:t>2. Die Gebarungskontrolle umfasst mindestens drei Abschnitte:</w:t>
            </w:r>
          </w:p>
          <w:p w:rsidR="00326AEA" w:rsidRPr="00800E29" w:rsidRDefault="00326AEA" w:rsidP="002D638A">
            <w:pPr>
              <w:spacing w:line="260" w:lineRule="exact"/>
              <w:jc w:val="both"/>
              <w:rPr>
                <w:rFonts w:ascii="Arial" w:hAnsi="Arial" w:cs="Arial"/>
                <w:sz w:val="20"/>
                <w:szCs w:val="20"/>
                <w:lang w:val="de-DE"/>
              </w:rPr>
            </w:pPr>
            <w:r w:rsidRPr="00800E29">
              <w:rPr>
                <w:rFonts w:ascii="Arial" w:hAnsi="Arial" w:cs="Arial"/>
                <w:sz w:val="20"/>
                <w:szCs w:val="20"/>
                <w:lang w:val="de-DE"/>
              </w:rPr>
              <w:t>a) die Erstellung des Haushaltsvollzugsplans;</w:t>
            </w:r>
          </w:p>
          <w:p w:rsidR="00326AEA" w:rsidRPr="00800E29" w:rsidRDefault="00326AEA" w:rsidP="002D638A">
            <w:pPr>
              <w:spacing w:line="260" w:lineRule="exact"/>
              <w:jc w:val="both"/>
              <w:rPr>
                <w:rFonts w:ascii="Arial" w:hAnsi="Arial" w:cs="Arial"/>
                <w:sz w:val="20"/>
                <w:szCs w:val="20"/>
                <w:lang w:val="de-DE"/>
              </w:rPr>
            </w:pPr>
            <w:r w:rsidRPr="00800E29">
              <w:rPr>
                <w:rFonts w:ascii="Arial" w:hAnsi="Arial" w:cs="Arial"/>
                <w:sz w:val="20"/>
                <w:szCs w:val="20"/>
                <w:lang w:val="de-DE"/>
              </w:rPr>
              <w:t xml:space="preserve">b) die Erhebung der Daten über Kosten und Erträge </w:t>
            </w:r>
            <w:r w:rsidR="00676ABE" w:rsidRPr="00800E29">
              <w:rPr>
                <w:rFonts w:ascii="Arial" w:hAnsi="Arial" w:cs="Arial"/>
                <w:sz w:val="20"/>
                <w:szCs w:val="20"/>
                <w:lang w:val="de-DE"/>
              </w:rPr>
              <w:t xml:space="preserve">und die </w:t>
            </w:r>
            <w:r w:rsidRPr="00800E29">
              <w:rPr>
                <w:rFonts w:ascii="Arial" w:hAnsi="Arial" w:cs="Arial"/>
                <w:sz w:val="20"/>
                <w:szCs w:val="20"/>
                <w:lang w:val="de-DE"/>
              </w:rPr>
              <w:t>Erhebung der erzielten Ergebnisse;</w:t>
            </w:r>
          </w:p>
          <w:p w:rsidR="005B16AF" w:rsidRPr="00800E29" w:rsidRDefault="00326AEA" w:rsidP="002D638A">
            <w:pPr>
              <w:spacing w:line="260" w:lineRule="exact"/>
              <w:jc w:val="both"/>
              <w:rPr>
                <w:rFonts w:ascii="Arial" w:hAnsi="Arial" w:cs="Arial"/>
                <w:sz w:val="20"/>
                <w:szCs w:val="20"/>
                <w:lang w:val="de-DE"/>
              </w:rPr>
            </w:pPr>
            <w:r w:rsidRPr="00800E29">
              <w:rPr>
                <w:rFonts w:ascii="Arial" w:hAnsi="Arial" w:cs="Arial"/>
                <w:sz w:val="20"/>
                <w:szCs w:val="20"/>
                <w:lang w:val="de-DE"/>
              </w:rPr>
              <w:t xml:space="preserve">c) </w:t>
            </w:r>
            <w:r w:rsidR="005D519E" w:rsidRPr="00800E29">
              <w:rPr>
                <w:rFonts w:ascii="Arial" w:hAnsi="Arial" w:cs="Arial"/>
                <w:sz w:val="20"/>
                <w:szCs w:val="20"/>
                <w:lang w:val="de-DE"/>
              </w:rPr>
              <w:t xml:space="preserve">die </w:t>
            </w:r>
            <w:r w:rsidRPr="00800E29">
              <w:rPr>
                <w:rFonts w:ascii="Arial" w:hAnsi="Arial" w:cs="Arial"/>
                <w:sz w:val="20"/>
                <w:szCs w:val="20"/>
                <w:lang w:val="de-DE"/>
              </w:rPr>
              <w:t>Bewertung der oben genannten Daten in Zusammenhang mit dem</w:t>
            </w:r>
            <w:r w:rsidR="00676ABE" w:rsidRPr="00800E29">
              <w:rPr>
                <w:rFonts w:ascii="Arial" w:hAnsi="Arial" w:cs="Arial"/>
                <w:sz w:val="20"/>
                <w:szCs w:val="20"/>
                <w:lang w:val="de-DE"/>
              </w:rPr>
              <w:t xml:space="preserve"> Plan der Zielsetzungen, um de</w:t>
            </w:r>
            <w:r w:rsidRPr="00800E29">
              <w:rPr>
                <w:rFonts w:ascii="Arial" w:hAnsi="Arial" w:cs="Arial"/>
                <w:sz w:val="20"/>
                <w:szCs w:val="20"/>
                <w:lang w:val="de-DE"/>
              </w:rPr>
              <w:t>n Ums</w:t>
            </w:r>
            <w:r w:rsidR="00955C71" w:rsidRPr="00800E29">
              <w:rPr>
                <w:rFonts w:ascii="Arial" w:hAnsi="Arial" w:cs="Arial"/>
                <w:sz w:val="20"/>
                <w:szCs w:val="20"/>
                <w:lang w:val="de-DE"/>
              </w:rPr>
              <w:t xml:space="preserve">etzungsstand zu überprüfen und </w:t>
            </w:r>
            <w:r w:rsidRPr="00800E29">
              <w:rPr>
                <w:rFonts w:ascii="Arial" w:hAnsi="Arial" w:cs="Arial"/>
                <w:sz w:val="20"/>
                <w:szCs w:val="20"/>
                <w:lang w:val="de-DE"/>
              </w:rPr>
              <w:t xml:space="preserve">den </w:t>
            </w:r>
            <w:r w:rsidR="005D519E" w:rsidRPr="00800E29">
              <w:rPr>
                <w:rFonts w:ascii="Arial" w:hAnsi="Arial" w:cs="Arial"/>
                <w:sz w:val="20"/>
                <w:szCs w:val="20"/>
                <w:lang w:val="de-DE"/>
              </w:rPr>
              <w:t xml:space="preserve">Wirksamkeits-, </w:t>
            </w:r>
            <w:r w:rsidRPr="00800E29">
              <w:rPr>
                <w:rFonts w:ascii="Arial" w:hAnsi="Arial" w:cs="Arial"/>
                <w:sz w:val="20"/>
                <w:szCs w:val="20"/>
                <w:lang w:val="de-DE"/>
              </w:rPr>
              <w:t>Effizienz- und Wirtschaftlichkeitsgrad der ergriffenen Maßnahmen zu bemessen.</w:t>
            </w:r>
          </w:p>
        </w:tc>
      </w:tr>
      <w:tr w:rsidR="005B16AF" w:rsidRPr="00513777" w:rsidTr="00D609DE">
        <w:trPr>
          <w:trHeight w:val="51"/>
        </w:trPr>
        <w:tc>
          <w:tcPr>
            <w:tcW w:w="4820" w:type="dxa"/>
          </w:tcPr>
          <w:p w:rsidR="005B16AF" w:rsidRPr="00800E29" w:rsidRDefault="005B16AF" w:rsidP="005B16AF">
            <w:pPr>
              <w:spacing w:line="260" w:lineRule="exact"/>
              <w:jc w:val="both"/>
              <w:rPr>
                <w:rFonts w:ascii="Arial" w:hAnsi="Arial" w:cs="Arial"/>
                <w:sz w:val="20"/>
                <w:szCs w:val="20"/>
              </w:rPr>
            </w:pPr>
            <w:r w:rsidRPr="00800E29">
              <w:rPr>
                <w:rFonts w:ascii="Arial" w:hAnsi="Arial" w:cs="Arial"/>
                <w:sz w:val="20"/>
                <w:szCs w:val="20"/>
              </w:rPr>
              <w:t>3. Il controllo di gestione è svolto in riferimento ai singoli servizi e centri di costo, ove previsti, verificando in maniera complessiva e per ciascun servizio i mezzi finanziari acquisiti, i costi dei singoli fattori produttivi, i risultati qualitativi e quantitativi ottenuti e, per i servizi a carattere produttivo, i ricavi.</w:t>
            </w:r>
          </w:p>
        </w:tc>
        <w:tc>
          <w:tcPr>
            <w:tcW w:w="250" w:type="dxa"/>
            <w:vAlign w:val="center"/>
          </w:tcPr>
          <w:p w:rsidR="005B16AF" w:rsidRPr="00800E29" w:rsidRDefault="005B16AF" w:rsidP="00676ABE">
            <w:pPr>
              <w:jc w:val="both"/>
              <w:rPr>
                <w:rFonts w:ascii="Arial" w:hAnsi="Arial" w:cs="Arial"/>
                <w:sz w:val="20"/>
                <w:szCs w:val="20"/>
              </w:rPr>
            </w:pPr>
          </w:p>
        </w:tc>
        <w:tc>
          <w:tcPr>
            <w:tcW w:w="4995" w:type="dxa"/>
            <w:gridSpan w:val="2"/>
            <w:shd w:val="clear" w:color="auto" w:fill="auto"/>
          </w:tcPr>
          <w:p w:rsidR="005B16AF" w:rsidRPr="00800E29" w:rsidRDefault="00326AEA" w:rsidP="002D638A">
            <w:pPr>
              <w:spacing w:line="260" w:lineRule="exact"/>
              <w:jc w:val="both"/>
              <w:rPr>
                <w:rFonts w:ascii="Arial" w:hAnsi="Arial"/>
                <w:sz w:val="20"/>
                <w:szCs w:val="20"/>
                <w:lang w:val="de-DE"/>
              </w:rPr>
            </w:pPr>
            <w:r w:rsidRPr="00800E29">
              <w:rPr>
                <w:rFonts w:ascii="Arial" w:hAnsi="Arial"/>
                <w:sz w:val="20"/>
                <w:szCs w:val="20"/>
                <w:lang w:val="de-DE"/>
              </w:rPr>
              <w:t>3. Die Gebarungskontrolle wird in Bezug auf die einzelnen Dienste und, wo vorgesehen, in Bezug auf die einze</w:t>
            </w:r>
            <w:r w:rsidR="00A50A0A" w:rsidRPr="00800E29">
              <w:rPr>
                <w:rFonts w:ascii="Arial" w:hAnsi="Arial"/>
                <w:sz w:val="20"/>
                <w:szCs w:val="20"/>
                <w:lang w:val="de-DE"/>
              </w:rPr>
              <w:t>lnen Kostenstellen durchgeführt. Da</w:t>
            </w:r>
            <w:r w:rsidRPr="00800E29">
              <w:rPr>
                <w:rFonts w:ascii="Arial" w:hAnsi="Arial"/>
                <w:sz w:val="20"/>
                <w:szCs w:val="20"/>
                <w:lang w:val="de-DE"/>
              </w:rPr>
              <w:t xml:space="preserve">bei </w:t>
            </w:r>
            <w:r w:rsidR="00A50A0A" w:rsidRPr="00800E29">
              <w:rPr>
                <w:rFonts w:ascii="Arial" w:hAnsi="Arial"/>
                <w:sz w:val="20"/>
                <w:szCs w:val="20"/>
                <w:lang w:val="de-DE"/>
              </w:rPr>
              <w:t xml:space="preserve">werden </w:t>
            </w:r>
            <w:r w:rsidRPr="00800E29">
              <w:rPr>
                <w:rFonts w:ascii="Arial" w:hAnsi="Arial"/>
                <w:sz w:val="20"/>
                <w:szCs w:val="20"/>
                <w:lang w:val="de-DE"/>
              </w:rPr>
              <w:t>die erworbenen Finanzmittel, die Kosten der einzelnen Produktionsfaktoren, die erlangten qualitativen und quantitativen Ergebnisse und</w:t>
            </w:r>
            <w:r w:rsidR="00676ABE" w:rsidRPr="00800E29">
              <w:rPr>
                <w:rFonts w:ascii="Arial" w:hAnsi="Arial"/>
                <w:sz w:val="20"/>
                <w:szCs w:val="20"/>
                <w:lang w:val="de-DE"/>
              </w:rPr>
              <w:t>,</w:t>
            </w:r>
            <w:r w:rsidRPr="00800E29">
              <w:rPr>
                <w:rFonts w:ascii="Arial" w:hAnsi="Arial"/>
                <w:sz w:val="20"/>
                <w:szCs w:val="20"/>
                <w:lang w:val="de-DE"/>
              </w:rPr>
              <w:t xml:space="preserve"> für die Dienste von wirtschaftlicher Bedeutung</w:t>
            </w:r>
            <w:r w:rsidR="00676ABE" w:rsidRPr="00800E29">
              <w:rPr>
                <w:rFonts w:ascii="Arial" w:hAnsi="Arial"/>
                <w:sz w:val="20"/>
                <w:szCs w:val="20"/>
                <w:lang w:val="de-DE"/>
              </w:rPr>
              <w:t>,</w:t>
            </w:r>
            <w:r w:rsidRPr="00800E29">
              <w:rPr>
                <w:rFonts w:ascii="Arial" w:hAnsi="Arial"/>
                <w:sz w:val="20"/>
                <w:szCs w:val="20"/>
                <w:lang w:val="de-DE"/>
              </w:rPr>
              <w:t xml:space="preserve"> auch die Erträge </w:t>
            </w:r>
            <w:r w:rsidR="006B240E" w:rsidRPr="00800E29">
              <w:rPr>
                <w:rFonts w:ascii="Arial" w:hAnsi="Arial"/>
                <w:sz w:val="20"/>
                <w:szCs w:val="20"/>
                <w:lang w:val="de-DE"/>
              </w:rPr>
              <w:t xml:space="preserve">sowohl </w:t>
            </w:r>
            <w:r w:rsidRPr="00800E29">
              <w:rPr>
                <w:rFonts w:ascii="Arial" w:hAnsi="Arial"/>
                <w:sz w:val="20"/>
                <w:szCs w:val="20"/>
                <w:lang w:val="de-DE"/>
              </w:rPr>
              <w:t xml:space="preserve">in ihrer Gesamtheit </w:t>
            </w:r>
            <w:r w:rsidR="006B240E" w:rsidRPr="00800E29">
              <w:rPr>
                <w:rFonts w:ascii="Arial" w:hAnsi="Arial"/>
                <w:sz w:val="20"/>
                <w:szCs w:val="20"/>
                <w:lang w:val="de-DE"/>
              </w:rPr>
              <w:t>als auch</w:t>
            </w:r>
            <w:r w:rsidRPr="00800E29">
              <w:rPr>
                <w:rFonts w:ascii="Arial" w:hAnsi="Arial"/>
                <w:sz w:val="20"/>
                <w:szCs w:val="20"/>
                <w:lang w:val="de-DE"/>
              </w:rPr>
              <w:t xml:space="preserve"> für jeden e</w:t>
            </w:r>
            <w:r w:rsidR="00A50A0A" w:rsidRPr="00800E29">
              <w:rPr>
                <w:rFonts w:ascii="Arial" w:hAnsi="Arial"/>
                <w:sz w:val="20"/>
                <w:szCs w:val="20"/>
                <w:lang w:val="de-DE"/>
              </w:rPr>
              <w:t>inzelnen Dienst überprüft</w:t>
            </w:r>
            <w:r w:rsidRPr="00800E29">
              <w:rPr>
                <w:rFonts w:ascii="Arial" w:hAnsi="Arial"/>
                <w:sz w:val="20"/>
                <w:szCs w:val="20"/>
                <w:lang w:val="de-DE"/>
              </w:rPr>
              <w:t xml:space="preserve">. </w:t>
            </w:r>
          </w:p>
        </w:tc>
      </w:tr>
      <w:tr w:rsidR="005B16AF" w:rsidRPr="00513777" w:rsidTr="00D609DE">
        <w:trPr>
          <w:trHeight w:val="51"/>
        </w:trPr>
        <w:tc>
          <w:tcPr>
            <w:tcW w:w="4820" w:type="dxa"/>
          </w:tcPr>
          <w:p w:rsidR="005B16AF" w:rsidRPr="00800E29" w:rsidRDefault="005B16AF" w:rsidP="005B16AF">
            <w:pPr>
              <w:spacing w:line="260" w:lineRule="exact"/>
              <w:jc w:val="both"/>
              <w:rPr>
                <w:rFonts w:ascii="Arial" w:hAnsi="Arial" w:cs="Arial"/>
                <w:sz w:val="20"/>
                <w:szCs w:val="20"/>
              </w:rPr>
            </w:pPr>
            <w:r w:rsidRPr="00800E29">
              <w:rPr>
                <w:rFonts w:ascii="Arial" w:hAnsi="Arial" w:cs="Arial"/>
                <w:sz w:val="20"/>
                <w:szCs w:val="20"/>
              </w:rPr>
              <w:t>4. La verifica dell'efficacia, dell'efficienza e della economicità dell'azione amministrativa è svolta rapportando le risorse acquisite ed i costi dei servizi, ove possibile per unità di prodotto, ai dati risultanti dal rapporto annuale sui parametri gestionali dei servizi degli enti locali di cui all'articolo 228, comma 7.</w:t>
            </w:r>
          </w:p>
        </w:tc>
        <w:tc>
          <w:tcPr>
            <w:tcW w:w="250" w:type="dxa"/>
            <w:vAlign w:val="center"/>
          </w:tcPr>
          <w:p w:rsidR="005B16AF" w:rsidRPr="00800E29" w:rsidRDefault="005B16AF" w:rsidP="00574495">
            <w:pPr>
              <w:jc w:val="both"/>
              <w:rPr>
                <w:rFonts w:ascii="Arial" w:hAnsi="Arial" w:cs="Arial"/>
                <w:sz w:val="20"/>
                <w:szCs w:val="20"/>
              </w:rPr>
            </w:pPr>
          </w:p>
        </w:tc>
        <w:tc>
          <w:tcPr>
            <w:tcW w:w="4995" w:type="dxa"/>
            <w:gridSpan w:val="2"/>
            <w:shd w:val="clear" w:color="auto" w:fill="auto"/>
          </w:tcPr>
          <w:p w:rsidR="005B16AF" w:rsidRPr="00800E29" w:rsidRDefault="00326AEA" w:rsidP="00800E29">
            <w:pPr>
              <w:spacing w:line="260" w:lineRule="exact"/>
              <w:jc w:val="both"/>
              <w:rPr>
                <w:rFonts w:ascii="Arial" w:hAnsi="Arial" w:cs="Arial"/>
                <w:sz w:val="20"/>
                <w:szCs w:val="20"/>
                <w:lang w:val="de-DE"/>
              </w:rPr>
            </w:pPr>
            <w:r w:rsidRPr="00800E29">
              <w:rPr>
                <w:rFonts w:ascii="Arial" w:hAnsi="Arial"/>
                <w:sz w:val="20"/>
                <w:szCs w:val="20"/>
                <w:lang w:val="de-DE"/>
              </w:rPr>
              <w:t xml:space="preserve">4. Die Überprüfung der </w:t>
            </w:r>
            <w:r w:rsidR="00121720" w:rsidRPr="00800E29">
              <w:rPr>
                <w:rFonts w:ascii="Arial" w:hAnsi="Arial"/>
                <w:sz w:val="20"/>
                <w:szCs w:val="20"/>
                <w:lang w:val="de-DE"/>
              </w:rPr>
              <w:t>Wirksamkeit</w:t>
            </w:r>
            <w:r w:rsidRPr="00800E29">
              <w:rPr>
                <w:rFonts w:ascii="Arial" w:hAnsi="Arial"/>
                <w:sz w:val="20"/>
                <w:szCs w:val="20"/>
                <w:lang w:val="de-DE"/>
              </w:rPr>
              <w:t>, Effizienz und Wirtschaftlichkeit der Verwaltungstätigkeit erfolgt, indem die erworbenen Mittel und die Kosten der Dienste</w:t>
            </w:r>
            <w:r w:rsidR="00A50A0A" w:rsidRPr="00800E29">
              <w:rPr>
                <w:rFonts w:ascii="Arial" w:hAnsi="Arial"/>
                <w:sz w:val="20"/>
                <w:szCs w:val="20"/>
                <w:lang w:val="de-DE"/>
              </w:rPr>
              <w:t>,</w:t>
            </w:r>
            <w:r w:rsidRPr="00800E29">
              <w:rPr>
                <w:rFonts w:ascii="Arial" w:hAnsi="Arial"/>
                <w:sz w:val="20"/>
                <w:szCs w:val="20"/>
                <w:lang w:val="de-DE"/>
              </w:rPr>
              <w:t xml:space="preserve"> wenn möglich nach Produkteinheit</w:t>
            </w:r>
            <w:r w:rsidR="00A50A0A" w:rsidRPr="00800E29">
              <w:rPr>
                <w:rFonts w:ascii="Arial" w:hAnsi="Arial"/>
                <w:sz w:val="20"/>
                <w:szCs w:val="20"/>
                <w:lang w:val="de-DE"/>
              </w:rPr>
              <w:t>,</w:t>
            </w:r>
            <w:r w:rsidRPr="00800E29">
              <w:rPr>
                <w:rFonts w:ascii="Arial" w:hAnsi="Arial"/>
                <w:sz w:val="20"/>
                <w:szCs w:val="20"/>
                <w:lang w:val="de-DE"/>
              </w:rPr>
              <w:t xml:space="preserve"> den Ergebnissen des Jahresberichts über die Gebarungsparameter der </w:t>
            </w:r>
            <w:r w:rsidR="0066234F" w:rsidRPr="00800E29">
              <w:rPr>
                <w:rFonts w:ascii="Arial" w:hAnsi="Arial"/>
                <w:sz w:val="20"/>
                <w:szCs w:val="20"/>
                <w:lang w:val="de-DE"/>
              </w:rPr>
              <w:t xml:space="preserve">Dienste der örtlichen Körperschaften </w:t>
            </w:r>
            <w:r w:rsidRPr="00800E29">
              <w:rPr>
                <w:rFonts w:ascii="Arial" w:hAnsi="Arial"/>
                <w:sz w:val="20"/>
                <w:szCs w:val="20"/>
                <w:lang w:val="de-DE"/>
              </w:rPr>
              <w:t xml:space="preserve">gemäß Artikel </w:t>
            </w:r>
            <w:r w:rsidR="00613217" w:rsidRPr="00800E29">
              <w:rPr>
                <w:rFonts w:ascii="Arial" w:hAnsi="Arial"/>
                <w:sz w:val="20"/>
                <w:szCs w:val="20"/>
                <w:lang w:val="de-DE"/>
              </w:rPr>
              <w:t>228</w:t>
            </w:r>
            <w:r w:rsidRPr="00800E29">
              <w:rPr>
                <w:rFonts w:ascii="Arial" w:hAnsi="Arial"/>
                <w:sz w:val="20"/>
                <w:szCs w:val="20"/>
                <w:lang w:val="de-DE"/>
              </w:rPr>
              <w:t xml:space="preserve"> Absatz 7 </w:t>
            </w:r>
            <w:r w:rsidR="006B240E" w:rsidRPr="00800E29">
              <w:rPr>
                <w:rFonts w:ascii="Arial" w:hAnsi="Arial"/>
                <w:sz w:val="20"/>
                <w:szCs w:val="20"/>
                <w:lang w:val="de-DE"/>
              </w:rPr>
              <w:t>gegenübergestellt</w:t>
            </w:r>
            <w:r w:rsidRPr="00800E29">
              <w:rPr>
                <w:rFonts w:ascii="Arial" w:hAnsi="Arial"/>
                <w:sz w:val="20"/>
                <w:szCs w:val="20"/>
                <w:lang w:val="de-DE"/>
              </w:rPr>
              <w:t xml:space="preserve"> werden.</w:t>
            </w:r>
          </w:p>
        </w:tc>
      </w:tr>
      <w:tr w:rsidR="005B16AF" w:rsidRPr="00513777" w:rsidTr="00D609DE">
        <w:trPr>
          <w:trHeight w:val="51"/>
        </w:trPr>
        <w:tc>
          <w:tcPr>
            <w:tcW w:w="4820" w:type="dxa"/>
          </w:tcPr>
          <w:p w:rsidR="005B16AF" w:rsidRPr="007B0E80" w:rsidRDefault="005B16AF" w:rsidP="00574495">
            <w:pPr>
              <w:jc w:val="both"/>
              <w:rPr>
                <w:rFonts w:ascii="Arial" w:hAnsi="Arial" w:cs="Arial"/>
                <w:sz w:val="20"/>
                <w:szCs w:val="20"/>
                <w:lang w:val="de-DE"/>
              </w:rPr>
            </w:pPr>
          </w:p>
        </w:tc>
        <w:tc>
          <w:tcPr>
            <w:tcW w:w="250" w:type="dxa"/>
            <w:vAlign w:val="center"/>
          </w:tcPr>
          <w:p w:rsidR="005B16AF" w:rsidRPr="007B0E80" w:rsidRDefault="005B16AF" w:rsidP="00574495">
            <w:pPr>
              <w:jc w:val="both"/>
              <w:rPr>
                <w:rFonts w:ascii="Arial" w:hAnsi="Arial" w:cs="Arial"/>
                <w:sz w:val="20"/>
                <w:szCs w:val="20"/>
                <w:lang w:val="de-DE"/>
              </w:rPr>
            </w:pPr>
          </w:p>
        </w:tc>
        <w:tc>
          <w:tcPr>
            <w:tcW w:w="4995" w:type="dxa"/>
            <w:gridSpan w:val="2"/>
            <w:shd w:val="clear" w:color="auto" w:fill="auto"/>
          </w:tcPr>
          <w:p w:rsidR="005B16AF" w:rsidRPr="007B0E80" w:rsidRDefault="005B16AF" w:rsidP="002D638A">
            <w:pPr>
              <w:widowControl w:val="0"/>
              <w:spacing w:line="260" w:lineRule="exact"/>
              <w:jc w:val="center"/>
              <w:rPr>
                <w:rFonts w:ascii="Arial" w:hAnsi="Arial" w:cs="Arial"/>
                <w:color w:val="333333"/>
                <w:sz w:val="20"/>
                <w:szCs w:val="20"/>
                <w:lang w:val="de-DE"/>
              </w:rPr>
            </w:pPr>
          </w:p>
        </w:tc>
      </w:tr>
      <w:tr w:rsidR="005B16AF" w:rsidRPr="007B0E80" w:rsidTr="00D609DE">
        <w:trPr>
          <w:trHeight w:val="51"/>
        </w:trPr>
        <w:tc>
          <w:tcPr>
            <w:tcW w:w="4820" w:type="dxa"/>
          </w:tcPr>
          <w:p w:rsidR="005B16AF" w:rsidRPr="00800E29" w:rsidRDefault="005B16AF" w:rsidP="00800E29">
            <w:pPr>
              <w:spacing w:line="260" w:lineRule="exact"/>
              <w:jc w:val="center"/>
              <w:rPr>
                <w:rFonts w:ascii="Arial" w:hAnsi="Arial" w:cs="Arial"/>
                <w:sz w:val="20"/>
                <w:szCs w:val="20"/>
              </w:rPr>
            </w:pPr>
            <w:r w:rsidRPr="00800E29">
              <w:rPr>
                <w:rFonts w:ascii="Arial" w:hAnsi="Arial" w:cs="Arial"/>
                <w:sz w:val="20"/>
                <w:szCs w:val="20"/>
              </w:rPr>
              <w:t>Articolo 198 Referto del controllo di gestione</w:t>
            </w:r>
          </w:p>
        </w:tc>
        <w:tc>
          <w:tcPr>
            <w:tcW w:w="250" w:type="dxa"/>
            <w:vAlign w:val="center"/>
          </w:tcPr>
          <w:p w:rsidR="005B16AF" w:rsidRPr="00800E29" w:rsidRDefault="005B16AF" w:rsidP="00800E29">
            <w:pPr>
              <w:jc w:val="center"/>
              <w:rPr>
                <w:rFonts w:ascii="Arial" w:hAnsi="Arial" w:cs="Arial"/>
                <w:sz w:val="20"/>
                <w:szCs w:val="20"/>
              </w:rPr>
            </w:pPr>
          </w:p>
        </w:tc>
        <w:tc>
          <w:tcPr>
            <w:tcW w:w="4995" w:type="dxa"/>
            <w:gridSpan w:val="2"/>
            <w:shd w:val="clear" w:color="auto" w:fill="auto"/>
          </w:tcPr>
          <w:p w:rsidR="005B16AF" w:rsidRPr="00800E29" w:rsidRDefault="00326AEA" w:rsidP="00800E29">
            <w:pPr>
              <w:spacing w:line="260" w:lineRule="exact"/>
              <w:jc w:val="center"/>
              <w:rPr>
                <w:rFonts w:ascii="Arial" w:hAnsi="Arial"/>
                <w:sz w:val="20"/>
                <w:szCs w:val="20"/>
                <w:lang w:val="de-DE"/>
              </w:rPr>
            </w:pPr>
            <w:r w:rsidRPr="00800E29">
              <w:rPr>
                <w:rFonts w:ascii="Arial" w:hAnsi="Arial"/>
                <w:sz w:val="20"/>
                <w:szCs w:val="20"/>
                <w:lang w:val="de-DE"/>
              </w:rPr>
              <w:t>Artikel 198 Ergebnis der Gebarungskontrolle</w:t>
            </w:r>
          </w:p>
        </w:tc>
      </w:tr>
      <w:tr w:rsidR="005B16AF" w:rsidRPr="007B0E80" w:rsidTr="00D609DE">
        <w:trPr>
          <w:trHeight w:val="51"/>
        </w:trPr>
        <w:tc>
          <w:tcPr>
            <w:tcW w:w="4820" w:type="dxa"/>
          </w:tcPr>
          <w:p w:rsidR="005B16AF" w:rsidRPr="00800E29" w:rsidRDefault="005B16AF" w:rsidP="005B16AF">
            <w:pPr>
              <w:spacing w:line="260" w:lineRule="exact"/>
              <w:jc w:val="both"/>
              <w:rPr>
                <w:rFonts w:ascii="Arial" w:hAnsi="Arial" w:cs="Arial"/>
                <w:sz w:val="20"/>
                <w:szCs w:val="20"/>
                <w:lang w:val="de-DE"/>
              </w:rPr>
            </w:pPr>
          </w:p>
        </w:tc>
        <w:tc>
          <w:tcPr>
            <w:tcW w:w="250" w:type="dxa"/>
            <w:vAlign w:val="center"/>
          </w:tcPr>
          <w:p w:rsidR="005B16AF" w:rsidRPr="00800E29" w:rsidRDefault="005B16AF" w:rsidP="00574495">
            <w:pPr>
              <w:jc w:val="both"/>
              <w:rPr>
                <w:rFonts w:ascii="Arial" w:hAnsi="Arial" w:cs="Arial"/>
                <w:sz w:val="20"/>
                <w:szCs w:val="20"/>
                <w:lang w:val="de-DE"/>
              </w:rPr>
            </w:pPr>
          </w:p>
        </w:tc>
        <w:tc>
          <w:tcPr>
            <w:tcW w:w="4995" w:type="dxa"/>
            <w:gridSpan w:val="2"/>
            <w:shd w:val="clear" w:color="auto" w:fill="auto"/>
          </w:tcPr>
          <w:p w:rsidR="005B16AF" w:rsidRPr="00800E29" w:rsidRDefault="005B16AF" w:rsidP="002D638A">
            <w:pPr>
              <w:widowControl w:val="0"/>
              <w:spacing w:line="260" w:lineRule="exact"/>
              <w:rPr>
                <w:rFonts w:ascii="Arial" w:hAnsi="Arial" w:cs="Arial"/>
                <w:sz w:val="20"/>
                <w:szCs w:val="20"/>
                <w:lang w:val="de-DE"/>
              </w:rPr>
            </w:pPr>
          </w:p>
        </w:tc>
      </w:tr>
      <w:tr w:rsidR="005B16AF" w:rsidRPr="00513777" w:rsidTr="00D609DE">
        <w:trPr>
          <w:trHeight w:val="51"/>
        </w:trPr>
        <w:tc>
          <w:tcPr>
            <w:tcW w:w="4820" w:type="dxa"/>
          </w:tcPr>
          <w:p w:rsidR="005B16AF" w:rsidRPr="00800E29" w:rsidRDefault="005B16AF" w:rsidP="005B16AF">
            <w:pPr>
              <w:spacing w:line="260" w:lineRule="exact"/>
              <w:jc w:val="both"/>
              <w:rPr>
                <w:rFonts w:ascii="Arial" w:hAnsi="Arial" w:cs="Arial"/>
                <w:sz w:val="20"/>
                <w:szCs w:val="20"/>
              </w:rPr>
            </w:pPr>
            <w:r w:rsidRPr="00800E29">
              <w:rPr>
                <w:rFonts w:ascii="Arial" w:hAnsi="Arial" w:cs="Arial"/>
                <w:sz w:val="20"/>
                <w:szCs w:val="20"/>
              </w:rPr>
              <w:t>1. La struttura operativa alla quale è assegnata la funzione del controllo di gestione fornisce le conclusioni del predetto controllo agli amministratori ai fini della verifica dello stato di attuazione degli obiettivi programmati ed ai responsabili dei servizi affinché questi ultimi abbiano gli elementi necessari per valutare l'andamento della gestione dei servizi di cui sono responsabili.</w:t>
            </w:r>
          </w:p>
        </w:tc>
        <w:tc>
          <w:tcPr>
            <w:tcW w:w="250" w:type="dxa"/>
            <w:vAlign w:val="center"/>
          </w:tcPr>
          <w:p w:rsidR="005B16AF" w:rsidRPr="00800E29" w:rsidRDefault="005B16AF" w:rsidP="00574495">
            <w:pPr>
              <w:jc w:val="both"/>
              <w:rPr>
                <w:rFonts w:ascii="Arial" w:hAnsi="Arial" w:cs="Arial"/>
                <w:sz w:val="20"/>
                <w:szCs w:val="20"/>
              </w:rPr>
            </w:pPr>
          </w:p>
        </w:tc>
        <w:tc>
          <w:tcPr>
            <w:tcW w:w="4995" w:type="dxa"/>
            <w:gridSpan w:val="2"/>
            <w:shd w:val="clear" w:color="auto" w:fill="auto"/>
          </w:tcPr>
          <w:p w:rsidR="005B16AF" w:rsidRPr="00800E29" w:rsidRDefault="00326AEA" w:rsidP="00800E29">
            <w:pPr>
              <w:spacing w:line="260" w:lineRule="exact"/>
              <w:jc w:val="both"/>
              <w:rPr>
                <w:rFonts w:ascii="Arial" w:hAnsi="Arial" w:cs="Arial"/>
                <w:sz w:val="20"/>
                <w:szCs w:val="20"/>
                <w:lang w:val="de-DE"/>
              </w:rPr>
            </w:pPr>
            <w:r w:rsidRPr="00800E29">
              <w:rPr>
                <w:rFonts w:ascii="Arial" w:hAnsi="Arial"/>
                <w:sz w:val="20"/>
                <w:szCs w:val="20"/>
                <w:lang w:val="de-DE"/>
              </w:rPr>
              <w:t xml:space="preserve">1. Die operative Struktur, die mit der Gebarungskontrolle beauftragt ist, unterbreitet die Schlussfolgerungen zu den oben genannten Kontrollen </w:t>
            </w:r>
            <w:r w:rsidR="006B240E" w:rsidRPr="00800E29">
              <w:rPr>
                <w:rFonts w:ascii="Arial" w:hAnsi="Arial"/>
                <w:sz w:val="20"/>
                <w:szCs w:val="20"/>
                <w:lang w:val="de-DE"/>
              </w:rPr>
              <w:t>sowohl</w:t>
            </w:r>
            <w:r w:rsidRPr="00800E29">
              <w:rPr>
                <w:rFonts w:ascii="Arial" w:hAnsi="Arial"/>
                <w:sz w:val="20"/>
                <w:szCs w:val="20"/>
                <w:lang w:val="de-DE"/>
              </w:rPr>
              <w:t xml:space="preserve"> </w:t>
            </w:r>
            <w:r w:rsidR="005E0AA3" w:rsidRPr="00800E29">
              <w:rPr>
                <w:rFonts w:ascii="Arial" w:hAnsi="Arial"/>
                <w:sz w:val="20"/>
                <w:szCs w:val="20"/>
                <w:lang w:val="de-DE"/>
              </w:rPr>
              <w:t xml:space="preserve">den </w:t>
            </w:r>
            <w:r w:rsidRPr="00800E29">
              <w:rPr>
                <w:rFonts w:ascii="Arial" w:hAnsi="Arial"/>
                <w:sz w:val="20"/>
                <w:szCs w:val="20"/>
                <w:lang w:val="de-DE"/>
              </w:rPr>
              <w:t>Verwaltern, damit diese den Umse</w:t>
            </w:r>
            <w:r w:rsidR="006B240E" w:rsidRPr="00800E29">
              <w:rPr>
                <w:rFonts w:ascii="Arial" w:hAnsi="Arial"/>
                <w:sz w:val="20"/>
                <w:szCs w:val="20"/>
                <w:lang w:val="de-DE"/>
              </w:rPr>
              <w:t>tzungsstand der gesetzten Ziele</w:t>
            </w:r>
            <w:r w:rsidRPr="00800E29">
              <w:rPr>
                <w:rFonts w:ascii="Arial" w:hAnsi="Arial"/>
                <w:sz w:val="20"/>
                <w:szCs w:val="20"/>
                <w:lang w:val="de-DE"/>
              </w:rPr>
              <w:t xml:space="preserve"> überprüfen können, </w:t>
            </w:r>
            <w:r w:rsidR="006B240E" w:rsidRPr="00800E29">
              <w:rPr>
                <w:rFonts w:ascii="Arial" w:hAnsi="Arial"/>
                <w:sz w:val="20"/>
                <w:szCs w:val="20"/>
                <w:lang w:val="de-DE"/>
              </w:rPr>
              <w:t>als auch</w:t>
            </w:r>
            <w:r w:rsidRPr="00800E29">
              <w:rPr>
                <w:rFonts w:ascii="Arial" w:hAnsi="Arial"/>
                <w:sz w:val="20"/>
                <w:szCs w:val="20"/>
                <w:lang w:val="de-DE"/>
              </w:rPr>
              <w:t xml:space="preserve"> den Dienstverantwortlichen, damit diese über die erforderlichen Elemente für die Bewertung der Gebarung ihrer Dienste verfügen.</w:t>
            </w:r>
          </w:p>
        </w:tc>
      </w:tr>
      <w:tr w:rsidR="005B16AF" w:rsidRPr="00513777" w:rsidTr="00D609DE">
        <w:trPr>
          <w:trHeight w:val="51"/>
        </w:trPr>
        <w:tc>
          <w:tcPr>
            <w:tcW w:w="4820" w:type="dxa"/>
          </w:tcPr>
          <w:p w:rsidR="005B16AF" w:rsidRPr="007B0E80" w:rsidRDefault="005B16AF" w:rsidP="00574495">
            <w:pPr>
              <w:jc w:val="both"/>
              <w:rPr>
                <w:rFonts w:ascii="Arial" w:hAnsi="Arial" w:cs="Arial"/>
                <w:sz w:val="20"/>
                <w:szCs w:val="20"/>
                <w:lang w:val="de-DE"/>
              </w:rPr>
            </w:pPr>
          </w:p>
          <w:p w:rsidR="00C15A4C" w:rsidRPr="007B0E80" w:rsidRDefault="00C15A4C" w:rsidP="00574495">
            <w:pPr>
              <w:jc w:val="both"/>
              <w:rPr>
                <w:rFonts w:ascii="Arial" w:hAnsi="Arial" w:cs="Arial"/>
                <w:sz w:val="20"/>
                <w:szCs w:val="20"/>
                <w:lang w:val="de-DE"/>
              </w:rPr>
            </w:pPr>
          </w:p>
        </w:tc>
        <w:tc>
          <w:tcPr>
            <w:tcW w:w="250" w:type="dxa"/>
            <w:vAlign w:val="center"/>
          </w:tcPr>
          <w:p w:rsidR="005B16AF" w:rsidRPr="007B0E80" w:rsidRDefault="005B16AF" w:rsidP="00574495">
            <w:pPr>
              <w:jc w:val="both"/>
              <w:rPr>
                <w:rFonts w:ascii="Arial" w:hAnsi="Arial" w:cs="Arial"/>
                <w:sz w:val="20"/>
                <w:szCs w:val="20"/>
                <w:lang w:val="de-DE"/>
              </w:rPr>
            </w:pPr>
          </w:p>
        </w:tc>
        <w:tc>
          <w:tcPr>
            <w:tcW w:w="4995" w:type="dxa"/>
            <w:gridSpan w:val="2"/>
            <w:shd w:val="clear" w:color="auto" w:fill="auto"/>
          </w:tcPr>
          <w:p w:rsidR="005B16AF" w:rsidRPr="007B0E80" w:rsidRDefault="005B16AF" w:rsidP="002D638A">
            <w:pPr>
              <w:widowControl w:val="0"/>
              <w:spacing w:line="260" w:lineRule="exact"/>
              <w:jc w:val="center"/>
              <w:rPr>
                <w:rFonts w:ascii="Arial" w:hAnsi="Arial" w:cs="Arial"/>
                <w:color w:val="333333"/>
                <w:sz w:val="20"/>
                <w:szCs w:val="20"/>
                <w:lang w:val="de-DE"/>
              </w:rPr>
            </w:pPr>
          </w:p>
        </w:tc>
      </w:tr>
      <w:tr w:rsidR="005B16AF" w:rsidRPr="00513777" w:rsidTr="00D609DE">
        <w:trPr>
          <w:trHeight w:val="51"/>
        </w:trPr>
        <w:tc>
          <w:tcPr>
            <w:tcW w:w="4820" w:type="dxa"/>
          </w:tcPr>
          <w:p w:rsidR="005B16AF" w:rsidRPr="00800E29" w:rsidRDefault="005B16AF" w:rsidP="00800E29">
            <w:pPr>
              <w:spacing w:line="260" w:lineRule="exact"/>
              <w:jc w:val="center"/>
              <w:rPr>
                <w:rFonts w:ascii="Arial" w:hAnsi="Arial" w:cs="Arial"/>
                <w:sz w:val="20"/>
                <w:szCs w:val="20"/>
              </w:rPr>
            </w:pPr>
            <w:r w:rsidRPr="00800E29">
              <w:rPr>
                <w:rFonts w:ascii="Arial" w:hAnsi="Arial" w:cs="Arial"/>
                <w:sz w:val="20"/>
                <w:szCs w:val="20"/>
              </w:rPr>
              <w:t>Articolo 198-bis Comunicazione del referto</w:t>
            </w:r>
          </w:p>
        </w:tc>
        <w:tc>
          <w:tcPr>
            <w:tcW w:w="250" w:type="dxa"/>
            <w:vAlign w:val="center"/>
          </w:tcPr>
          <w:p w:rsidR="005B16AF" w:rsidRPr="00800E29" w:rsidRDefault="005B16AF" w:rsidP="00800E29">
            <w:pPr>
              <w:jc w:val="center"/>
              <w:rPr>
                <w:rFonts w:ascii="Arial" w:hAnsi="Arial" w:cs="Arial"/>
                <w:sz w:val="20"/>
                <w:szCs w:val="20"/>
              </w:rPr>
            </w:pPr>
          </w:p>
        </w:tc>
        <w:tc>
          <w:tcPr>
            <w:tcW w:w="4995" w:type="dxa"/>
            <w:gridSpan w:val="2"/>
            <w:shd w:val="clear" w:color="auto" w:fill="auto"/>
          </w:tcPr>
          <w:p w:rsidR="005B16AF" w:rsidRPr="00800E29" w:rsidRDefault="00326AEA" w:rsidP="00800E29">
            <w:pPr>
              <w:spacing w:line="260" w:lineRule="exact"/>
              <w:jc w:val="center"/>
              <w:rPr>
                <w:rFonts w:ascii="Arial" w:hAnsi="Arial"/>
                <w:sz w:val="20"/>
                <w:szCs w:val="20"/>
                <w:lang w:val="de-DE"/>
              </w:rPr>
            </w:pPr>
            <w:r w:rsidRPr="00800E29">
              <w:rPr>
                <w:rFonts w:ascii="Arial" w:hAnsi="Arial"/>
                <w:sz w:val="20"/>
                <w:szCs w:val="20"/>
                <w:lang w:val="de-DE"/>
              </w:rPr>
              <w:t>Artikel 198-bis</w:t>
            </w:r>
            <w:r w:rsidR="0064465F" w:rsidRPr="00800E29">
              <w:rPr>
                <w:rFonts w:ascii="Arial" w:hAnsi="Arial"/>
                <w:sz w:val="20"/>
                <w:szCs w:val="20"/>
                <w:lang w:val="de-DE"/>
              </w:rPr>
              <w:t>.</w:t>
            </w:r>
            <w:r w:rsidRPr="00800E29">
              <w:rPr>
                <w:rFonts w:ascii="Arial" w:hAnsi="Arial"/>
                <w:sz w:val="20"/>
                <w:szCs w:val="20"/>
                <w:lang w:val="de-DE"/>
              </w:rPr>
              <w:t xml:space="preserve"> Mitteilung des Ergebnisses</w:t>
            </w:r>
          </w:p>
        </w:tc>
      </w:tr>
      <w:tr w:rsidR="005B16AF" w:rsidRPr="00513777" w:rsidTr="00D609DE">
        <w:trPr>
          <w:trHeight w:val="51"/>
        </w:trPr>
        <w:tc>
          <w:tcPr>
            <w:tcW w:w="4820" w:type="dxa"/>
          </w:tcPr>
          <w:p w:rsidR="005B16AF" w:rsidRPr="00800E29" w:rsidRDefault="005B16AF" w:rsidP="005B16AF">
            <w:pPr>
              <w:spacing w:line="260" w:lineRule="exact"/>
              <w:jc w:val="both"/>
              <w:rPr>
                <w:rFonts w:ascii="Arial" w:hAnsi="Arial" w:cs="Arial"/>
                <w:sz w:val="20"/>
                <w:szCs w:val="20"/>
                <w:lang w:val="de-DE"/>
              </w:rPr>
            </w:pPr>
          </w:p>
        </w:tc>
        <w:tc>
          <w:tcPr>
            <w:tcW w:w="250" w:type="dxa"/>
            <w:vAlign w:val="center"/>
          </w:tcPr>
          <w:p w:rsidR="005B16AF" w:rsidRPr="00800E29" w:rsidRDefault="005B16AF" w:rsidP="00574495">
            <w:pPr>
              <w:jc w:val="both"/>
              <w:rPr>
                <w:rFonts w:ascii="Arial" w:hAnsi="Arial" w:cs="Arial"/>
                <w:sz w:val="20"/>
                <w:szCs w:val="20"/>
                <w:lang w:val="de-DE"/>
              </w:rPr>
            </w:pPr>
          </w:p>
        </w:tc>
        <w:tc>
          <w:tcPr>
            <w:tcW w:w="4995" w:type="dxa"/>
            <w:gridSpan w:val="2"/>
            <w:shd w:val="clear" w:color="auto" w:fill="auto"/>
          </w:tcPr>
          <w:p w:rsidR="005B16AF" w:rsidRPr="00800E29" w:rsidRDefault="005B16AF" w:rsidP="002D638A">
            <w:pPr>
              <w:widowControl w:val="0"/>
              <w:spacing w:line="260" w:lineRule="exact"/>
              <w:jc w:val="both"/>
              <w:rPr>
                <w:rFonts w:ascii="Arial" w:hAnsi="Arial" w:cs="Arial"/>
                <w:sz w:val="20"/>
                <w:szCs w:val="20"/>
                <w:lang w:val="de-DE"/>
              </w:rPr>
            </w:pPr>
          </w:p>
        </w:tc>
      </w:tr>
      <w:tr w:rsidR="005B16AF" w:rsidRPr="00513777" w:rsidTr="00D609DE">
        <w:trPr>
          <w:trHeight w:val="51"/>
        </w:trPr>
        <w:tc>
          <w:tcPr>
            <w:tcW w:w="4820" w:type="dxa"/>
          </w:tcPr>
          <w:p w:rsidR="005B16AF" w:rsidRPr="00800E29" w:rsidRDefault="005B16AF" w:rsidP="005B16AF">
            <w:pPr>
              <w:spacing w:line="260" w:lineRule="exact"/>
              <w:jc w:val="both"/>
              <w:rPr>
                <w:rFonts w:ascii="Arial" w:hAnsi="Arial" w:cs="Arial"/>
                <w:sz w:val="20"/>
                <w:szCs w:val="20"/>
              </w:rPr>
            </w:pPr>
            <w:r w:rsidRPr="00800E29">
              <w:rPr>
                <w:rFonts w:ascii="Arial" w:hAnsi="Arial" w:cs="Arial"/>
                <w:sz w:val="20"/>
                <w:szCs w:val="20"/>
              </w:rPr>
              <w:t>1. Nell'ambito dei sistemi di controllo di gestione di cui agli articoli 196, 197 e 198, la struttura operativa alla quale è assegnata la funzione del controllo di gestione fornisce la conclusione del predetto controllo, oltre che agli amministratori ed ai responsabili dei servizi ai sensi di quanto previsto dall'articolo 198, anche alla Corte dei conti.</w:t>
            </w:r>
          </w:p>
        </w:tc>
        <w:tc>
          <w:tcPr>
            <w:tcW w:w="250" w:type="dxa"/>
            <w:vAlign w:val="center"/>
          </w:tcPr>
          <w:p w:rsidR="005B16AF" w:rsidRPr="00800E29" w:rsidRDefault="005B16AF" w:rsidP="00574495">
            <w:pPr>
              <w:jc w:val="both"/>
              <w:rPr>
                <w:rFonts w:ascii="Arial" w:hAnsi="Arial" w:cs="Arial"/>
                <w:sz w:val="20"/>
                <w:szCs w:val="20"/>
              </w:rPr>
            </w:pPr>
          </w:p>
        </w:tc>
        <w:tc>
          <w:tcPr>
            <w:tcW w:w="4995" w:type="dxa"/>
            <w:gridSpan w:val="2"/>
            <w:shd w:val="clear" w:color="auto" w:fill="auto"/>
          </w:tcPr>
          <w:p w:rsidR="00326AEA" w:rsidRPr="00800E29" w:rsidRDefault="00326AEA" w:rsidP="002D638A">
            <w:pPr>
              <w:spacing w:line="260" w:lineRule="exact"/>
              <w:jc w:val="both"/>
              <w:rPr>
                <w:rFonts w:ascii="Arial" w:hAnsi="Arial"/>
                <w:sz w:val="20"/>
                <w:szCs w:val="20"/>
                <w:lang w:val="de-DE"/>
              </w:rPr>
            </w:pPr>
            <w:r w:rsidRPr="00800E29">
              <w:rPr>
                <w:rFonts w:ascii="Arial" w:hAnsi="Arial"/>
                <w:sz w:val="20"/>
                <w:szCs w:val="20"/>
                <w:lang w:val="de-DE"/>
              </w:rPr>
              <w:t xml:space="preserve">1. Im Rahmen der Gebarungskontrollsysteme gemäß Artikel 196, 197 und 198 übermittelt die mit der Kontrollfunktion beauftragte operative Struktur die Schlussfolgerungen zu den oben genannten Kontrollen nicht nur den Verwaltern und </w:t>
            </w:r>
            <w:r w:rsidR="005E0AA3" w:rsidRPr="00800E29">
              <w:rPr>
                <w:rFonts w:ascii="Arial" w:hAnsi="Arial"/>
                <w:sz w:val="20"/>
                <w:szCs w:val="20"/>
                <w:lang w:val="de-DE"/>
              </w:rPr>
              <w:t>Dienstverantwortlichen,</w:t>
            </w:r>
            <w:r w:rsidRPr="00800E29">
              <w:rPr>
                <w:rFonts w:ascii="Arial" w:hAnsi="Arial"/>
                <w:sz w:val="20"/>
                <w:szCs w:val="20"/>
                <w:lang w:val="de-DE"/>
              </w:rPr>
              <w:t xml:space="preserve"> sondern im Sinne </w:t>
            </w:r>
            <w:r w:rsidR="007B4C1C" w:rsidRPr="00800E29">
              <w:rPr>
                <w:rFonts w:ascii="Arial" w:hAnsi="Arial"/>
                <w:sz w:val="20"/>
                <w:szCs w:val="20"/>
                <w:lang w:val="de-DE"/>
              </w:rPr>
              <w:t xml:space="preserve">des </w:t>
            </w:r>
            <w:r w:rsidRPr="00800E29">
              <w:rPr>
                <w:rFonts w:ascii="Arial" w:hAnsi="Arial"/>
                <w:sz w:val="20"/>
                <w:szCs w:val="20"/>
                <w:lang w:val="de-DE"/>
              </w:rPr>
              <w:t>Artikel</w:t>
            </w:r>
            <w:r w:rsidR="007B4C1C" w:rsidRPr="00800E29">
              <w:rPr>
                <w:rFonts w:ascii="Arial" w:hAnsi="Arial"/>
                <w:sz w:val="20"/>
                <w:szCs w:val="20"/>
                <w:lang w:val="de-DE"/>
              </w:rPr>
              <w:t>s</w:t>
            </w:r>
            <w:r w:rsidRPr="00800E29">
              <w:rPr>
                <w:rFonts w:ascii="Arial" w:hAnsi="Arial"/>
                <w:sz w:val="20"/>
                <w:szCs w:val="20"/>
                <w:lang w:val="de-DE"/>
              </w:rPr>
              <w:t xml:space="preserve"> 198 auch dem Rechnungshof.</w:t>
            </w:r>
          </w:p>
          <w:p w:rsidR="005B16AF" w:rsidRPr="00800E29" w:rsidRDefault="005B16AF" w:rsidP="002D638A">
            <w:pPr>
              <w:widowControl w:val="0"/>
              <w:spacing w:line="260" w:lineRule="exact"/>
              <w:jc w:val="both"/>
              <w:rPr>
                <w:rFonts w:ascii="Arial" w:hAnsi="Arial" w:cs="Arial"/>
                <w:sz w:val="20"/>
                <w:szCs w:val="20"/>
                <w:lang w:val="de-DE"/>
              </w:rPr>
            </w:pPr>
          </w:p>
        </w:tc>
      </w:tr>
      <w:tr w:rsidR="005B16AF" w:rsidRPr="00513777" w:rsidTr="00D609DE">
        <w:trPr>
          <w:trHeight w:val="51"/>
        </w:trPr>
        <w:tc>
          <w:tcPr>
            <w:tcW w:w="4820" w:type="dxa"/>
          </w:tcPr>
          <w:p w:rsidR="005B16AF" w:rsidRPr="007B0E80" w:rsidRDefault="005B16AF" w:rsidP="00574495">
            <w:pPr>
              <w:jc w:val="both"/>
              <w:rPr>
                <w:rFonts w:ascii="Arial" w:hAnsi="Arial" w:cs="Arial"/>
                <w:sz w:val="20"/>
                <w:szCs w:val="20"/>
                <w:lang w:val="de-DE"/>
              </w:rPr>
            </w:pPr>
          </w:p>
        </w:tc>
        <w:tc>
          <w:tcPr>
            <w:tcW w:w="250" w:type="dxa"/>
            <w:vAlign w:val="center"/>
          </w:tcPr>
          <w:p w:rsidR="005B16AF" w:rsidRPr="007B0E80" w:rsidRDefault="005B16AF" w:rsidP="00574495">
            <w:pPr>
              <w:jc w:val="both"/>
              <w:rPr>
                <w:rFonts w:ascii="Arial" w:hAnsi="Arial" w:cs="Arial"/>
                <w:sz w:val="20"/>
                <w:szCs w:val="20"/>
                <w:lang w:val="de-DE"/>
              </w:rPr>
            </w:pPr>
          </w:p>
        </w:tc>
        <w:tc>
          <w:tcPr>
            <w:tcW w:w="4995" w:type="dxa"/>
            <w:gridSpan w:val="2"/>
            <w:shd w:val="clear" w:color="auto" w:fill="auto"/>
          </w:tcPr>
          <w:p w:rsidR="005B16AF" w:rsidRPr="007B0E80" w:rsidRDefault="005B16AF" w:rsidP="002D638A">
            <w:pPr>
              <w:widowControl w:val="0"/>
              <w:spacing w:line="260" w:lineRule="exact"/>
              <w:jc w:val="center"/>
              <w:rPr>
                <w:rFonts w:ascii="Arial" w:hAnsi="Arial" w:cs="Arial"/>
                <w:color w:val="333333"/>
                <w:sz w:val="20"/>
                <w:szCs w:val="20"/>
                <w:lang w:val="de-DE"/>
              </w:rPr>
            </w:pPr>
          </w:p>
        </w:tc>
      </w:tr>
      <w:tr w:rsidR="005B16AF" w:rsidRPr="007B0E80" w:rsidTr="00D609DE">
        <w:trPr>
          <w:trHeight w:val="51"/>
        </w:trPr>
        <w:tc>
          <w:tcPr>
            <w:tcW w:w="4820" w:type="dxa"/>
          </w:tcPr>
          <w:p w:rsidR="005B16AF" w:rsidRPr="007B0E80" w:rsidRDefault="005B16AF" w:rsidP="001162D5">
            <w:pPr>
              <w:jc w:val="center"/>
              <w:rPr>
                <w:rFonts w:ascii="Arial" w:hAnsi="Arial" w:cs="Arial"/>
                <w:sz w:val="20"/>
                <w:szCs w:val="20"/>
                <w:lang w:val="de-DE"/>
              </w:rPr>
            </w:pPr>
            <w:r w:rsidRPr="007B0E80">
              <w:rPr>
                <w:rFonts w:ascii="Arial" w:hAnsi="Arial" w:cs="Arial"/>
                <w:sz w:val="20"/>
                <w:szCs w:val="20"/>
                <w:lang w:val="de-DE"/>
              </w:rPr>
              <w:t>TITOLO IV</w:t>
            </w:r>
          </w:p>
        </w:tc>
        <w:tc>
          <w:tcPr>
            <w:tcW w:w="250" w:type="dxa"/>
            <w:vAlign w:val="center"/>
          </w:tcPr>
          <w:p w:rsidR="005B16AF" w:rsidRPr="007B0E80" w:rsidRDefault="005B16AF" w:rsidP="00574495">
            <w:pPr>
              <w:jc w:val="both"/>
              <w:rPr>
                <w:rFonts w:ascii="Arial" w:hAnsi="Arial" w:cs="Arial"/>
                <w:sz w:val="20"/>
                <w:szCs w:val="20"/>
                <w:lang w:val="de-DE"/>
              </w:rPr>
            </w:pPr>
          </w:p>
        </w:tc>
        <w:tc>
          <w:tcPr>
            <w:tcW w:w="4995" w:type="dxa"/>
            <w:gridSpan w:val="2"/>
            <w:shd w:val="clear" w:color="auto" w:fill="auto"/>
          </w:tcPr>
          <w:p w:rsidR="005B16AF" w:rsidRPr="007B0E80" w:rsidRDefault="001162D5" w:rsidP="002D638A">
            <w:pPr>
              <w:widowControl w:val="0"/>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TITEL IV</w:t>
            </w:r>
          </w:p>
        </w:tc>
      </w:tr>
      <w:tr w:rsidR="005B16AF" w:rsidRPr="007B0E80" w:rsidTr="00D609DE">
        <w:trPr>
          <w:trHeight w:val="51"/>
        </w:trPr>
        <w:tc>
          <w:tcPr>
            <w:tcW w:w="4820" w:type="dxa"/>
          </w:tcPr>
          <w:p w:rsidR="005B16AF" w:rsidRPr="007B0E80" w:rsidRDefault="005B16AF" w:rsidP="001162D5">
            <w:pPr>
              <w:jc w:val="center"/>
              <w:rPr>
                <w:rFonts w:ascii="Arial" w:hAnsi="Arial" w:cs="Arial"/>
                <w:sz w:val="20"/>
                <w:szCs w:val="20"/>
                <w:lang w:val="de-DE"/>
              </w:rPr>
            </w:pPr>
            <w:r w:rsidRPr="007B0E80">
              <w:rPr>
                <w:rFonts w:ascii="Arial" w:hAnsi="Arial" w:cs="Arial"/>
                <w:sz w:val="20"/>
                <w:szCs w:val="20"/>
                <w:lang w:val="de-DE"/>
              </w:rPr>
              <w:t>INVESTIMENTI</w:t>
            </w:r>
          </w:p>
        </w:tc>
        <w:tc>
          <w:tcPr>
            <w:tcW w:w="250" w:type="dxa"/>
            <w:vAlign w:val="center"/>
          </w:tcPr>
          <w:p w:rsidR="005B16AF" w:rsidRPr="007B0E80" w:rsidRDefault="005B16AF" w:rsidP="00574495">
            <w:pPr>
              <w:jc w:val="both"/>
              <w:rPr>
                <w:rFonts w:ascii="Arial" w:hAnsi="Arial" w:cs="Arial"/>
                <w:sz w:val="20"/>
                <w:szCs w:val="20"/>
                <w:lang w:val="de-DE"/>
              </w:rPr>
            </w:pPr>
          </w:p>
        </w:tc>
        <w:tc>
          <w:tcPr>
            <w:tcW w:w="4995" w:type="dxa"/>
            <w:gridSpan w:val="2"/>
            <w:shd w:val="clear" w:color="auto" w:fill="auto"/>
          </w:tcPr>
          <w:p w:rsidR="005B16AF" w:rsidRPr="007B0E80" w:rsidRDefault="001162D5" w:rsidP="002D638A">
            <w:pPr>
              <w:widowControl w:val="0"/>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INVESTITIONEN</w:t>
            </w:r>
          </w:p>
        </w:tc>
      </w:tr>
      <w:tr w:rsidR="005B16AF" w:rsidRPr="007B0E80" w:rsidTr="00D609DE">
        <w:trPr>
          <w:trHeight w:val="51"/>
        </w:trPr>
        <w:tc>
          <w:tcPr>
            <w:tcW w:w="4820" w:type="dxa"/>
          </w:tcPr>
          <w:p w:rsidR="005B16AF" w:rsidRPr="007B0E80" w:rsidRDefault="001162D5" w:rsidP="001162D5">
            <w:pPr>
              <w:jc w:val="center"/>
              <w:rPr>
                <w:rFonts w:ascii="Arial" w:hAnsi="Arial" w:cs="Arial"/>
                <w:sz w:val="20"/>
                <w:szCs w:val="20"/>
                <w:lang w:val="de-DE"/>
              </w:rPr>
            </w:pPr>
            <w:r w:rsidRPr="007B0E80">
              <w:rPr>
                <w:rFonts w:ascii="Arial" w:hAnsi="Arial" w:cs="Arial"/>
                <w:sz w:val="20"/>
                <w:szCs w:val="20"/>
                <w:lang w:val="de-DE"/>
              </w:rPr>
              <w:t>CAPO I</w:t>
            </w:r>
          </w:p>
        </w:tc>
        <w:tc>
          <w:tcPr>
            <w:tcW w:w="250" w:type="dxa"/>
            <w:vAlign w:val="center"/>
          </w:tcPr>
          <w:p w:rsidR="005B16AF" w:rsidRPr="007B0E80" w:rsidRDefault="005B16AF" w:rsidP="00574495">
            <w:pPr>
              <w:jc w:val="both"/>
              <w:rPr>
                <w:rFonts w:ascii="Arial" w:hAnsi="Arial" w:cs="Arial"/>
                <w:sz w:val="20"/>
                <w:szCs w:val="20"/>
                <w:lang w:val="de-DE"/>
              </w:rPr>
            </w:pPr>
          </w:p>
        </w:tc>
        <w:tc>
          <w:tcPr>
            <w:tcW w:w="4995" w:type="dxa"/>
            <w:gridSpan w:val="2"/>
            <w:shd w:val="clear" w:color="auto" w:fill="auto"/>
          </w:tcPr>
          <w:p w:rsidR="005B16AF" w:rsidRPr="007B0E80" w:rsidRDefault="001162D5" w:rsidP="002D638A">
            <w:pPr>
              <w:widowControl w:val="0"/>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KAPITEL I</w:t>
            </w:r>
          </w:p>
        </w:tc>
      </w:tr>
      <w:tr w:rsidR="005B16AF" w:rsidRPr="007B0E80" w:rsidTr="00D609DE">
        <w:trPr>
          <w:trHeight w:val="51"/>
        </w:trPr>
        <w:tc>
          <w:tcPr>
            <w:tcW w:w="4820" w:type="dxa"/>
          </w:tcPr>
          <w:p w:rsidR="005B16AF" w:rsidRPr="007B0E80" w:rsidRDefault="001162D5" w:rsidP="001162D5">
            <w:pPr>
              <w:jc w:val="center"/>
              <w:rPr>
                <w:rFonts w:ascii="Arial" w:hAnsi="Arial" w:cs="Arial"/>
                <w:sz w:val="20"/>
                <w:szCs w:val="20"/>
                <w:lang w:val="de-DE"/>
              </w:rPr>
            </w:pPr>
            <w:proofErr w:type="spellStart"/>
            <w:r w:rsidRPr="007B0E80">
              <w:rPr>
                <w:rFonts w:ascii="Arial" w:hAnsi="Arial" w:cs="Arial"/>
                <w:sz w:val="20"/>
                <w:szCs w:val="20"/>
                <w:lang w:val="de-DE"/>
              </w:rPr>
              <w:t>Principi</w:t>
            </w:r>
            <w:proofErr w:type="spellEnd"/>
            <w:r w:rsidRPr="007B0E80">
              <w:rPr>
                <w:rFonts w:ascii="Arial" w:hAnsi="Arial" w:cs="Arial"/>
                <w:sz w:val="20"/>
                <w:szCs w:val="20"/>
                <w:lang w:val="de-DE"/>
              </w:rPr>
              <w:t xml:space="preserve"> </w:t>
            </w:r>
            <w:proofErr w:type="spellStart"/>
            <w:r w:rsidRPr="007B0E80">
              <w:rPr>
                <w:rFonts w:ascii="Arial" w:hAnsi="Arial" w:cs="Arial"/>
                <w:sz w:val="20"/>
                <w:szCs w:val="20"/>
                <w:lang w:val="de-DE"/>
              </w:rPr>
              <w:t>generali</w:t>
            </w:r>
            <w:proofErr w:type="spellEnd"/>
          </w:p>
        </w:tc>
        <w:tc>
          <w:tcPr>
            <w:tcW w:w="250" w:type="dxa"/>
            <w:vAlign w:val="center"/>
          </w:tcPr>
          <w:p w:rsidR="005B16AF" w:rsidRPr="007B0E80" w:rsidRDefault="005B16AF" w:rsidP="00574495">
            <w:pPr>
              <w:jc w:val="both"/>
              <w:rPr>
                <w:rFonts w:ascii="Arial" w:hAnsi="Arial" w:cs="Arial"/>
                <w:sz w:val="20"/>
                <w:szCs w:val="20"/>
                <w:lang w:val="de-DE"/>
              </w:rPr>
            </w:pPr>
          </w:p>
        </w:tc>
        <w:tc>
          <w:tcPr>
            <w:tcW w:w="4995" w:type="dxa"/>
            <w:gridSpan w:val="2"/>
            <w:shd w:val="clear" w:color="auto" w:fill="auto"/>
          </w:tcPr>
          <w:p w:rsidR="005B16AF" w:rsidRPr="007B0E80" w:rsidRDefault="001162D5" w:rsidP="002D638A">
            <w:pPr>
              <w:widowControl w:val="0"/>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Allgemeine Grundsätze</w:t>
            </w:r>
          </w:p>
        </w:tc>
      </w:tr>
      <w:tr w:rsidR="005B16AF" w:rsidRPr="007B0E80" w:rsidTr="00D609DE">
        <w:trPr>
          <w:trHeight w:val="51"/>
        </w:trPr>
        <w:tc>
          <w:tcPr>
            <w:tcW w:w="4820" w:type="dxa"/>
          </w:tcPr>
          <w:p w:rsidR="005B16AF" w:rsidRPr="007B0E80" w:rsidRDefault="005B16AF" w:rsidP="00574495">
            <w:pPr>
              <w:jc w:val="both"/>
              <w:rPr>
                <w:rFonts w:ascii="Arial" w:hAnsi="Arial" w:cs="Arial"/>
                <w:sz w:val="20"/>
                <w:szCs w:val="20"/>
                <w:lang w:val="de-DE"/>
              </w:rPr>
            </w:pPr>
          </w:p>
        </w:tc>
        <w:tc>
          <w:tcPr>
            <w:tcW w:w="250" w:type="dxa"/>
            <w:vAlign w:val="center"/>
          </w:tcPr>
          <w:p w:rsidR="005B16AF" w:rsidRPr="007B0E80" w:rsidRDefault="005B16AF" w:rsidP="00574495">
            <w:pPr>
              <w:jc w:val="both"/>
              <w:rPr>
                <w:rFonts w:ascii="Arial" w:hAnsi="Arial" w:cs="Arial"/>
                <w:sz w:val="20"/>
                <w:szCs w:val="20"/>
                <w:lang w:val="de-DE"/>
              </w:rPr>
            </w:pPr>
          </w:p>
        </w:tc>
        <w:tc>
          <w:tcPr>
            <w:tcW w:w="4995" w:type="dxa"/>
            <w:gridSpan w:val="2"/>
            <w:shd w:val="clear" w:color="auto" w:fill="auto"/>
          </w:tcPr>
          <w:p w:rsidR="005B16AF" w:rsidRPr="007B0E80" w:rsidRDefault="005B16AF" w:rsidP="002D638A">
            <w:pPr>
              <w:widowControl w:val="0"/>
              <w:spacing w:line="260" w:lineRule="exact"/>
              <w:jc w:val="center"/>
              <w:rPr>
                <w:rFonts w:ascii="Arial" w:hAnsi="Arial" w:cs="Arial"/>
                <w:color w:val="333333"/>
                <w:sz w:val="20"/>
                <w:szCs w:val="20"/>
                <w:lang w:val="de-DE"/>
              </w:rPr>
            </w:pPr>
          </w:p>
        </w:tc>
      </w:tr>
      <w:tr w:rsidR="005B16AF" w:rsidRPr="007B0E80" w:rsidTr="00D609DE">
        <w:trPr>
          <w:trHeight w:val="51"/>
        </w:trPr>
        <w:tc>
          <w:tcPr>
            <w:tcW w:w="4820" w:type="dxa"/>
          </w:tcPr>
          <w:p w:rsidR="005B16AF" w:rsidRPr="00800E29" w:rsidRDefault="001162D5" w:rsidP="00800E29">
            <w:pPr>
              <w:jc w:val="center"/>
              <w:rPr>
                <w:rFonts w:ascii="Arial" w:hAnsi="Arial" w:cs="Arial"/>
                <w:sz w:val="20"/>
                <w:szCs w:val="20"/>
                <w:lang w:val="de-DE"/>
              </w:rPr>
            </w:pPr>
            <w:proofErr w:type="spellStart"/>
            <w:r w:rsidRPr="00800E29">
              <w:rPr>
                <w:rFonts w:ascii="Arial" w:hAnsi="Arial" w:cs="Arial"/>
                <w:sz w:val="20"/>
                <w:szCs w:val="20"/>
                <w:lang w:val="de-DE"/>
              </w:rPr>
              <w:lastRenderedPageBreak/>
              <w:t>Articolo</w:t>
            </w:r>
            <w:proofErr w:type="spellEnd"/>
            <w:r w:rsidRPr="00800E29">
              <w:rPr>
                <w:rFonts w:ascii="Arial" w:hAnsi="Arial" w:cs="Arial"/>
                <w:sz w:val="20"/>
                <w:szCs w:val="20"/>
                <w:lang w:val="de-DE"/>
              </w:rPr>
              <w:t xml:space="preserve"> 199 </w:t>
            </w:r>
            <w:proofErr w:type="spellStart"/>
            <w:r w:rsidRPr="00800E29">
              <w:rPr>
                <w:rFonts w:ascii="Arial" w:hAnsi="Arial" w:cs="Arial"/>
                <w:sz w:val="20"/>
                <w:szCs w:val="20"/>
                <w:lang w:val="de-DE"/>
              </w:rPr>
              <w:t>Fonti</w:t>
            </w:r>
            <w:proofErr w:type="spellEnd"/>
            <w:r w:rsidRPr="00800E29">
              <w:rPr>
                <w:rFonts w:ascii="Arial" w:hAnsi="Arial" w:cs="Arial"/>
                <w:sz w:val="20"/>
                <w:szCs w:val="20"/>
                <w:lang w:val="de-DE"/>
              </w:rPr>
              <w:t xml:space="preserve"> di </w:t>
            </w:r>
            <w:proofErr w:type="spellStart"/>
            <w:r w:rsidRPr="00800E29">
              <w:rPr>
                <w:rFonts w:ascii="Arial" w:hAnsi="Arial" w:cs="Arial"/>
                <w:sz w:val="20"/>
                <w:szCs w:val="20"/>
                <w:lang w:val="de-DE"/>
              </w:rPr>
              <w:t>finanziamento</w:t>
            </w:r>
            <w:proofErr w:type="spellEnd"/>
          </w:p>
        </w:tc>
        <w:tc>
          <w:tcPr>
            <w:tcW w:w="250" w:type="dxa"/>
            <w:vAlign w:val="center"/>
          </w:tcPr>
          <w:p w:rsidR="005B16AF" w:rsidRPr="00800E29" w:rsidRDefault="005B16AF" w:rsidP="00800E29">
            <w:pPr>
              <w:jc w:val="center"/>
              <w:rPr>
                <w:rFonts w:ascii="Arial" w:hAnsi="Arial" w:cs="Arial"/>
                <w:sz w:val="20"/>
                <w:szCs w:val="20"/>
                <w:lang w:val="de-DE"/>
              </w:rPr>
            </w:pPr>
          </w:p>
        </w:tc>
        <w:tc>
          <w:tcPr>
            <w:tcW w:w="4995" w:type="dxa"/>
            <w:gridSpan w:val="2"/>
            <w:shd w:val="clear" w:color="auto" w:fill="auto"/>
          </w:tcPr>
          <w:p w:rsidR="005B16AF" w:rsidRPr="00800E29" w:rsidRDefault="00F574C8" w:rsidP="00800E29">
            <w:pPr>
              <w:spacing w:line="260" w:lineRule="exact"/>
              <w:jc w:val="center"/>
              <w:rPr>
                <w:rFonts w:ascii="Arial" w:hAnsi="Arial" w:cs="Arial"/>
                <w:sz w:val="20"/>
                <w:szCs w:val="20"/>
                <w:lang w:val="de-DE"/>
              </w:rPr>
            </w:pPr>
            <w:r w:rsidRPr="00800E29">
              <w:rPr>
                <w:rFonts w:ascii="Arial" w:hAnsi="Arial" w:cs="Arial"/>
                <w:sz w:val="20"/>
                <w:szCs w:val="20"/>
                <w:lang w:val="de-DE"/>
              </w:rPr>
              <w:t>Artikel 199 Finanzierungsquellen</w:t>
            </w:r>
          </w:p>
        </w:tc>
      </w:tr>
      <w:tr w:rsidR="005B16AF" w:rsidRPr="007B0E80" w:rsidTr="00D609DE">
        <w:trPr>
          <w:trHeight w:val="51"/>
        </w:trPr>
        <w:tc>
          <w:tcPr>
            <w:tcW w:w="4820" w:type="dxa"/>
          </w:tcPr>
          <w:p w:rsidR="005B16AF" w:rsidRPr="00800E29" w:rsidRDefault="005B16AF" w:rsidP="00574495">
            <w:pPr>
              <w:jc w:val="both"/>
              <w:rPr>
                <w:rFonts w:ascii="Arial" w:hAnsi="Arial" w:cs="Arial"/>
                <w:sz w:val="20"/>
                <w:szCs w:val="20"/>
                <w:lang w:val="de-DE"/>
              </w:rPr>
            </w:pPr>
          </w:p>
        </w:tc>
        <w:tc>
          <w:tcPr>
            <w:tcW w:w="250" w:type="dxa"/>
            <w:vAlign w:val="center"/>
          </w:tcPr>
          <w:p w:rsidR="005B16AF" w:rsidRPr="00800E29" w:rsidRDefault="005B16AF" w:rsidP="00574495">
            <w:pPr>
              <w:jc w:val="both"/>
              <w:rPr>
                <w:rFonts w:ascii="Arial" w:hAnsi="Arial" w:cs="Arial"/>
                <w:sz w:val="20"/>
                <w:szCs w:val="20"/>
                <w:lang w:val="de-DE"/>
              </w:rPr>
            </w:pPr>
          </w:p>
        </w:tc>
        <w:tc>
          <w:tcPr>
            <w:tcW w:w="4995" w:type="dxa"/>
            <w:gridSpan w:val="2"/>
            <w:shd w:val="clear" w:color="auto" w:fill="auto"/>
          </w:tcPr>
          <w:p w:rsidR="005B16AF" w:rsidRPr="00800E29" w:rsidRDefault="005B16AF" w:rsidP="002D638A">
            <w:pPr>
              <w:widowControl w:val="0"/>
              <w:spacing w:line="260" w:lineRule="exact"/>
              <w:jc w:val="both"/>
              <w:rPr>
                <w:rFonts w:ascii="Arial" w:hAnsi="Arial" w:cs="Arial"/>
                <w:sz w:val="20"/>
                <w:szCs w:val="20"/>
                <w:lang w:val="de-DE"/>
              </w:rPr>
            </w:pPr>
          </w:p>
        </w:tc>
      </w:tr>
      <w:tr w:rsidR="005B16AF" w:rsidRPr="00513777" w:rsidTr="00D609DE">
        <w:trPr>
          <w:trHeight w:val="51"/>
        </w:trPr>
        <w:tc>
          <w:tcPr>
            <w:tcW w:w="4820" w:type="dxa"/>
          </w:tcPr>
          <w:p w:rsidR="001162D5" w:rsidRPr="00800E29" w:rsidRDefault="001162D5" w:rsidP="001162D5">
            <w:pPr>
              <w:spacing w:line="260" w:lineRule="exact"/>
              <w:jc w:val="both"/>
              <w:rPr>
                <w:rFonts w:ascii="Arial" w:hAnsi="Arial" w:cs="Arial"/>
                <w:sz w:val="20"/>
                <w:szCs w:val="20"/>
              </w:rPr>
            </w:pPr>
            <w:r w:rsidRPr="00800E29">
              <w:rPr>
                <w:rFonts w:ascii="Arial" w:hAnsi="Arial" w:cs="Arial"/>
                <w:sz w:val="20"/>
                <w:szCs w:val="20"/>
              </w:rPr>
              <w:t>1. Per l'attivazione degli investimenti gli enti locali possono utilizzare:</w:t>
            </w:r>
          </w:p>
          <w:p w:rsidR="005B16AF" w:rsidRPr="00800E29" w:rsidRDefault="001162D5" w:rsidP="001162D5">
            <w:pPr>
              <w:spacing w:line="260" w:lineRule="exact"/>
              <w:ind w:left="301" w:hanging="301"/>
              <w:jc w:val="both"/>
              <w:rPr>
                <w:rFonts w:ascii="Arial" w:hAnsi="Arial" w:cs="Arial"/>
                <w:sz w:val="20"/>
                <w:szCs w:val="20"/>
              </w:rPr>
            </w:pPr>
            <w:r w:rsidRPr="00800E29">
              <w:rPr>
                <w:rFonts w:ascii="Arial" w:hAnsi="Arial" w:cs="Arial"/>
                <w:sz w:val="20"/>
                <w:szCs w:val="20"/>
              </w:rPr>
              <w:t>a) entrate correnti destinate per legge agli investimenti;</w:t>
            </w:r>
          </w:p>
          <w:p w:rsidR="001162D5" w:rsidRPr="00800E29" w:rsidRDefault="001162D5" w:rsidP="001162D5">
            <w:pPr>
              <w:spacing w:line="260" w:lineRule="exact"/>
              <w:ind w:left="301" w:hanging="301"/>
              <w:jc w:val="both"/>
              <w:rPr>
                <w:rFonts w:ascii="Arial" w:hAnsi="Arial" w:cs="Arial"/>
                <w:sz w:val="20"/>
                <w:szCs w:val="20"/>
              </w:rPr>
            </w:pPr>
            <w:r w:rsidRPr="00800E29">
              <w:rPr>
                <w:rFonts w:ascii="Arial" w:hAnsi="Arial" w:cs="Arial"/>
                <w:sz w:val="20"/>
                <w:szCs w:val="20"/>
              </w:rPr>
              <w:t>b)  avanzo di parte corrente del bilancio, costituito da eccedenze di entrate correnti rispetto alle spese correnti aumentate delle quote capitali di ammortamento dei prestiti;</w:t>
            </w:r>
          </w:p>
          <w:p w:rsidR="001162D5" w:rsidRPr="00800E29" w:rsidRDefault="001162D5" w:rsidP="001162D5">
            <w:pPr>
              <w:spacing w:line="260" w:lineRule="exact"/>
              <w:ind w:left="301" w:hanging="301"/>
              <w:jc w:val="both"/>
              <w:rPr>
                <w:rFonts w:ascii="Arial" w:hAnsi="Arial" w:cs="Arial"/>
                <w:sz w:val="20"/>
                <w:szCs w:val="20"/>
              </w:rPr>
            </w:pPr>
            <w:r w:rsidRPr="00800E29">
              <w:rPr>
                <w:rFonts w:ascii="Arial" w:hAnsi="Arial" w:cs="Arial"/>
                <w:sz w:val="20"/>
                <w:szCs w:val="20"/>
              </w:rPr>
              <w:t xml:space="preserve">c) entrate derivanti dall'alienazione di beni e diritti patrimoniali, riscossioni di crediti, proventi da concessioni edilizie e relative sanzioni; </w:t>
            </w:r>
          </w:p>
          <w:p w:rsidR="001162D5" w:rsidRPr="00800E29" w:rsidRDefault="001162D5" w:rsidP="001162D5">
            <w:pPr>
              <w:spacing w:line="260" w:lineRule="exact"/>
              <w:ind w:left="301" w:hanging="301"/>
              <w:jc w:val="both"/>
              <w:rPr>
                <w:rFonts w:ascii="Arial" w:hAnsi="Arial" w:cs="Arial"/>
                <w:sz w:val="20"/>
                <w:szCs w:val="20"/>
              </w:rPr>
            </w:pPr>
            <w:r w:rsidRPr="00800E29">
              <w:rPr>
                <w:rFonts w:ascii="Arial" w:hAnsi="Arial" w:cs="Arial"/>
                <w:sz w:val="20"/>
                <w:szCs w:val="20"/>
              </w:rPr>
              <w:t xml:space="preserve">d)  entrate derivanti da trasferimenti in conto capitale dello Stato, delle regioni, da altri interventi pubblici e privati finalizzati agli investimenti, da interventi finalizzati da parte di organismi comunitari e internazionali; </w:t>
            </w:r>
          </w:p>
          <w:p w:rsidR="001162D5" w:rsidRPr="00800E29" w:rsidRDefault="001162D5" w:rsidP="001162D5">
            <w:pPr>
              <w:spacing w:line="260" w:lineRule="exact"/>
              <w:ind w:left="301" w:hanging="301"/>
              <w:jc w:val="both"/>
              <w:rPr>
                <w:rFonts w:ascii="Arial" w:hAnsi="Arial" w:cs="Arial"/>
                <w:sz w:val="20"/>
                <w:szCs w:val="20"/>
              </w:rPr>
            </w:pPr>
            <w:r w:rsidRPr="00800E29">
              <w:rPr>
                <w:rFonts w:ascii="Arial" w:hAnsi="Arial" w:cs="Arial"/>
                <w:sz w:val="20"/>
                <w:szCs w:val="20"/>
              </w:rPr>
              <w:t xml:space="preserve">e)  avanzo di amministrazione, nelle forme disciplinate dall'articolo 187; </w:t>
            </w:r>
          </w:p>
          <w:p w:rsidR="001162D5" w:rsidRPr="00800E29" w:rsidRDefault="001162D5" w:rsidP="001162D5">
            <w:pPr>
              <w:spacing w:line="260" w:lineRule="exact"/>
              <w:ind w:left="301" w:hanging="301"/>
              <w:jc w:val="both"/>
              <w:rPr>
                <w:rFonts w:ascii="Arial" w:hAnsi="Arial" w:cs="Arial"/>
                <w:sz w:val="20"/>
                <w:szCs w:val="20"/>
              </w:rPr>
            </w:pPr>
            <w:r w:rsidRPr="00800E29">
              <w:rPr>
                <w:rFonts w:ascii="Arial" w:hAnsi="Arial" w:cs="Arial"/>
                <w:sz w:val="20"/>
                <w:szCs w:val="20"/>
              </w:rPr>
              <w:t xml:space="preserve">f)  mutui passivi; </w:t>
            </w:r>
          </w:p>
          <w:p w:rsidR="001162D5" w:rsidRPr="00800E29" w:rsidRDefault="001162D5" w:rsidP="001162D5">
            <w:pPr>
              <w:spacing w:line="260" w:lineRule="exact"/>
              <w:ind w:left="301" w:hanging="301"/>
              <w:jc w:val="both"/>
              <w:rPr>
                <w:rFonts w:ascii="Arial" w:hAnsi="Arial" w:cs="Arial"/>
                <w:sz w:val="20"/>
                <w:szCs w:val="20"/>
              </w:rPr>
            </w:pPr>
            <w:r w:rsidRPr="00800E29">
              <w:rPr>
                <w:rFonts w:ascii="Arial" w:hAnsi="Arial" w:cs="Arial"/>
                <w:sz w:val="20"/>
                <w:szCs w:val="20"/>
              </w:rPr>
              <w:t>g) altre forme di ricorso al mercato finanziario consentite dalla legge.</w:t>
            </w:r>
          </w:p>
        </w:tc>
        <w:tc>
          <w:tcPr>
            <w:tcW w:w="250" w:type="dxa"/>
            <w:vAlign w:val="center"/>
          </w:tcPr>
          <w:p w:rsidR="005B16AF" w:rsidRPr="00800E29" w:rsidRDefault="005B16AF" w:rsidP="00574495">
            <w:pPr>
              <w:jc w:val="both"/>
              <w:rPr>
                <w:rFonts w:ascii="Arial" w:hAnsi="Arial" w:cs="Arial"/>
                <w:sz w:val="20"/>
                <w:szCs w:val="20"/>
              </w:rPr>
            </w:pPr>
          </w:p>
        </w:tc>
        <w:tc>
          <w:tcPr>
            <w:tcW w:w="4995" w:type="dxa"/>
            <w:gridSpan w:val="2"/>
            <w:shd w:val="clear" w:color="auto" w:fill="auto"/>
          </w:tcPr>
          <w:p w:rsidR="00E73733" w:rsidRPr="00800E29" w:rsidRDefault="00E73733" w:rsidP="002D638A">
            <w:pPr>
              <w:spacing w:line="260" w:lineRule="exact"/>
              <w:jc w:val="both"/>
              <w:rPr>
                <w:rFonts w:ascii="Arial" w:hAnsi="Arial" w:cs="Arial"/>
                <w:sz w:val="20"/>
                <w:szCs w:val="20"/>
                <w:lang w:val="de-DE"/>
              </w:rPr>
            </w:pPr>
            <w:r w:rsidRPr="00800E29">
              <w:rPr>
                <w:rFonts w:ascii="Arial" w:hAnsi="Arial" w:cs="Arial"/>
                <w:sz w:val="20"/>
                <w:szCs w:val="20"/>
                <w:lang w:val="de-DE"/>
              </w:rPr>
              <w:t xml:space="preserve">1. Für die Investitionstätigkeit der </w:t>
            </w:r>
            <w:r w:rsidR="007366B4" w:rsidRPr="00800E29">
              <w:rPr>
                <w:rFonts w:ascii="Arial" w:hAnsi="Arial" w:cs="Arial"/>
                <w:sz w:val="20"/>
                <w:szCs w:val="20"/>
                <w:lang w:val="de-DE"/>
              </w:rPr>
              <w:t xml:space="preserve">örtlichen Körperschaften </w:t>
            </w:r>
            <w:r w:rsidRPr="00800E29">
              <w:rPr>
                <w:rFonts w:ascii="Arial" w:hAnsi="Arial" w:cs="Arial"/>
                <w:sz w:val="20"/>
                <w:szCs w:val="20"/>
                <w:lang w:val="de-DE"/>
              </w:rPr>
              <w:t>können verwendet werden:</w:t>
            </w:r>
          </w:p>
          <w:p w:rsidR="00E73733" w:rsidRPr="00800E29" w:rsidRDefault="00E73733" w:rsidP="002D638A">
            <w:pPr>
              <w:spacing w:line="260" w:lineRule="exact"/>
              <w:jc w:val="both"/>
              <w:rPr>
                <w:rFonts w:ascii="Arial" w:hAnsi="Arial" w:cs="Arial"/>
                <w:sz w:val="20"/>
                <w:szCs w:val="20"/>
                <w:lang w:val="de-DE"/>
              </w:rPr>
            </w:pPr>
            <w:r w:rsidRPr="00800E29">
              <w:rPr>
                <w:rFonts w:ascii="Arial" w:hAnsi="Arial" w:cs="Arial"/>
                <w:sz w:val="20"/>
                <w:szCs w:val="20"/>
                <w:lang w:val="de-DE"/>
              </w:rPr>
              <w:t>a) laufende Einnahmen, die laut Gesetz für Investitionen bestimmt sind;</w:t>
            </w:r>
          </w:p>
          <w:p w:rsidR="00E73733" w:rsidRPr="00800E29" w:rsidRDefault="00E73733" w:rsidP="002D638A">
            <w:pPr>
              <w:spacing w:line="260" w:lineRule="exact"/>
              <w:jc w:val="both"/>
              <w:rPr>
                <w:rFonts w:ascii="Arial" w:hAnsi="Arial" w:cs="Arial"/>
                <w:sz w:val="20"/>
                <w:szCs w:val="20"/>
                <w:lang w:val="de-DE"/>
              </w:rPr>
            </w:pPr>
            <w:r w:rsidRPr="00800E29">
              <w:rPr>
                <w:rFonts w:ascii="Arial" w:hAnsi="Arial" w:cs="Arial"/>
                <w:sz w:val="20"/>
                <w:szCs w:val="20"/>
                <w:lang w:val="de-DE"/>
              </w:rPr>
              <w:t>b) Überschüsse des laufenden Teils des Haushalts, die aus dem Positivsaldo zwischen den laufenden Einnahmen und den laufenden Ausgaben zuzüglich der Kapitalanteile der Abschreibungsraten von Schulden bestehen;</w:t>
            </w:r>
          </w:p>
          <w:p w:rsidR="00E73733" w:rsidRPr="00800E29" w:rsidRDefault="00E73733" w:rsidP="002D638A">
            <w:pPr>
              <w:spacing w:line="260" w:lineRule="exact"/>
              <w:jc w:val="both"/>
              <w:rPr>
                <w:rFonts w:ascii="Arial" w:hAnsi="Arial" w:cs="Arial"/>
                <w:sz w:val="20"/>
                <w:szCs w:val="20"/>
                <w:lang w:val="de-DE"/>
              </w:rPr>
            </w:pPr>
            <w:r w:rsidRPr="00800E29">
              <w:rPr>
                <w:rFonts w:ascii="Arial" w:hAnsi="Arial" w:cs="Arial"/>
                <w:sz w:val="20"/>
                <w:szCs w:val="20"/>
                <w:lang w:val="de-DE"/>
              </w:rPr>
              <w:t xml:space="preserve">c) Einnahmen aus der Veräußerung von Gütern und Vermögensrechten, aus der Einhebung von </w:t>
            </w:r>
            <w:r w:rsidR="007366B4" w:rsidRPr="00800E29">
              <w:rPr>
                <w:rFonts w:ascii="Arial" w:hAnsi="Arial" w:cs="Arial"/>
                <w:sz w:val="20"/>
                <w:szCs w:val="20"/>
                <w:lang w:val="de-DE"/>
              </w:rPr>
              <w:t>Guthaben</w:t>
            </w:r>
            <w:r w:rsidRPr="00800E29">
              <w:rPr>
                <w:rFonts w:ascii="Arial" w:hAnsi="Arial" w:cs="Arial"/>
                <w:sz w:val="20"/>
                <w:szCs w:val="20"/>
                <w:lang w:val="de-DE"/>
              </w:rPr>
              <w:t xml:space="preserve">, aus Erträgen </w:t>
            </w:r>
            <w:r w:rsidR="006B240E" w:rsidRPr="00800E29">
              <w:rPr>
                <w:rFonts w:ascii="Arial" w:hAnsi="Arial" w:cs="Arial"/>
                <w:sz w:val="20"/>
                <w:szCs w:val="20"/>
                <w:lang w:val="de-DE"/>
              </w:rPr>
              <w:t>von</w:t>
            </w:r>
            <w:r w:rsidRPr="00800E29">
              <w:rPr>
                <w:rFonts w:ascii="Arial" w:hAnsi="Arial" w:cs="Arial"/>
                <w:sz w:val="20"/>
                <w:szCs w:val="20"/>
                <w:lang w:val="de-DE"/>
              </w:rPr>
              <w:t xml:space="preserve"> Baugenehmigungen und </w:t>
            </w:r>
            <w:r w:rsidR="006B240E" w:rsidRPr="00800E29">
              <w:rPr>
                <w:rFonts w:ascii="Arial" w:hAnsi="Arial" w:cs="Arial"/>
                <w:sz w:val="20"/>
                <w:szCs w:val="20"/>
                <w:lang w:val="de-DE"/>
              </w:rPr>
              <w:t xml:space="preserve">aus </w:t>
            </w:r>
            <w:r w:rsidRPr="00800E29">
              <w:rPr>
                <w:rFonts w:ascii="Arial" w:hAnsi="Arial" w:cs="Arial"/>
                <w:sz w:val="20"/>
                <w:szCs w:val="20"/>
                <w:lang w:val="de-DE"/>
              </w:rPr>
              <w:t>entsprechenden Sanktionen;</w:t>
            </w:r>
          </w:p>
          <w:p w:rsidR="00E73733" w:rsidRPr="00800E29" w:rsidRDefault="00E73733" w:rsidP="002D638A">
            <w:pPr>
              <w:spacing w:line="260" w:lineRule="exact"/>
              <w:jc w:val="both"/>
              <w:rPr>
                <w:rFonts w:ascii="Arial" w:hAnsi="Arial" w:cs="Arial"/>
                <w:sz w:val="20"/>
                <w:szCs w:val="20"/>
                <w:lang w:val="de-DE"/>
              </w:rPr>
            </w:pPr>
            <w:r w:rsidRPr="00800E29">
              <w:rPr>
                <w:rFonts w:ascii="Arial" w:hAnsi="Arial" w:cs="Arial"/>
                <w:sz w:val="20"/>
                <w:szCs w:val="20"/>
                <w:lang w:val="de-DE"/>
              </w:rPr>
              <w:t>d) Einnahmen aus Kapitalzuweisungen des Staates und der Regionen, aus anderen öffentlichen oder privaten Investitionsmaßnahmen sowie aus gezielten Maßnahmen der Europäischen Union oder anderer internationaler Einrichtungen;</w:t>
            </w:r>
          </w:p>
          <w:p w:rsidR="00E73733" w:rsidRPr="00800E29" w:rsidRDefault="00C15A4C" w:rsidP="002D638A">
            <w:pPr>
              <w:spacing w:line="260" w:lineRule="exact"/>
              <w:jc w:val="both"/>
              <w:rPr>
                <w:rFonts w:ascii="Arial" w:hAnsi="Arial" w:cs="Arial"/>
                <w:sz w:val="20"/>
                <w:szCs w:val="20"/>
                <w:lang w:val="de-DE"/>
              </w:rPr>
            </w:pPr>
            <w:r w:rsidRPr="00800E29">
              <w:rPr>
                <w:rFonts w:ascii="Arial" w:hAnsi="Arial" w:cs="Arial"/>
                <w:sz w:val="20"/>
                <w:szCs w:val="20"/>
                <w:lang w:val="de-DE"/>
              </w:rPr>
              <w:t>e) Verwaltungsüberschüsse</w:t>
            </w:r>
            <w:r w:rsidR="00E73733" w:rsidRPr="00800E29">
              <w:rPr>
                <w:rFonts w:ascii="Arial" w:hAnsi="Arial" w:cs="Arial"/>
                <w:sz w:val="20"/>
                <w:szCs w:val="20"/>
                <w:lang w:val="de-DE"/>
              </w:rPr>
              <w:t xml:space="preserve"> in der gemäß Artikel 187 festgelegten Form;</w:t>
            </w:r>
          </w:p>
          <w:p w:rsidR="00E73733" w:rsidRPr="00800E29" w:rsidRDefault="00E73733" w:rsidP="002D638A">
            <w:pPr>
              <w:spacing w:line="260" w:lineRule="exact"/>
              <w:jc w:val="both"/>
              <w:rPr>
                <w:rFonts w:ascii="Arial" w:hAnsi="Arial" w:cs="Arial"/>
                <w:sz w:val="20"/>
                <w:szCs w:val="20"/>
                <w:lang w:val="de-DE"/>
              </w:rPr>
            </w:pPr>
            <w:r w:rsidRPr="00800E29">
              <w:rPr>
                <w:rFonts w:ascii="Arial" w:hAnsi="Arial" w:cs="Arial"/>
                <w:sz w:val="20"/>
                <w:szCs w:val="20"/>
                <w:lang w:val="de-DE"/>
              </w:rPr>
              <w:t>f) Darlehen;</w:t>
            </w:r>
          </w:p>
          <w:p w:rsidR="005B16AF" w:rsidRPr="00800E29" w:rsidRDefault="00E73733" w:rsidP="002D638A">
            <w:pPr>
              <w:spacing w:line="260" w:lineRule="exact"/>
              <w:jc w:val="both"/>
              <w:rPr>
                <w:rFonts w:ascii="Arial" w:hAnsi="Arial" w:cs="Arial"/>
                <w:sz w:val="20"/>
                <w:szCs w:val="20"/>
                <w:lang w:val="de-DE"/>
              </w:rPr>
            </w:pPr>
            <w:r w:rsidRPr="00800E29">
              <w:rPr>
                <w:rFonts w:ascii="Arial" w:hAnsi="Arial" w:cs="Arial"/>
                <w:sz w:val="20"/>
                <w:szCs w:val="20"/>
                <w:lang w:val="de-DE"/>
              </w:rPr>
              <w:t>g) sonstige gesetzlich zulässige Finanzierungs</w:t>
            </w:r>
            <w:r w:rsidR="006B240E" w:rsidRPr="00800E29">
              <w:rPr>
                <w:rFonts w:ascii="Arial" w:hAnsi="Arial" w:cs="Arial"/>
                <w:sz w:val="20"/>
                <w:szCs w:val="20"/>
                <w:lang w:val="de-DE"/>
              </w:rPr>
              <w:t>-</w:t>
            </w:r>
            <w:r w:rsidRPr="00800E29">
              <w:rPr>
                <w:rFonts w:ascii="Arial" w:hAnsi="Arial" w:cs="Arial"/>
                <w:sz w:val="20"/>
                <w:szCs w:val="20"/>
                <w:lang w:val="de-DE"/>
              </w:rPr>
              <w:t>formen.</w:t>
            </w:r>
          </w:p>
        </w:tc>
      </w:tr>
      <w:tr w:rsidR="005B16AF" w:rsidRPr="00513777" w:rsidTr="00D609DE">
        <w:trPr>
          <w:trHeight w:val="51"/>
        </w:trPr>
        <w:tc>
          <w:tcPr>
            <w:tcW w:w="4820" w:type="dxa"/>
          </w:tcPr>
          <w:p w:rsidR="005B16AF" w:rsidRPr="00800E29" w:rsidRDefault="001162D5" w:rsidP="001162D5">
            <w:pPr>
              <w:spacing w:line="260" w:lineRule="exact"/>
              <w:jc w:val="both"/>
              <w:rPr>
                <w:rFonts w:ascii="Arial" w:hAnsi="Arial" w:cs="Arial"/>
                <w:sz w:val="20"/>
                <w:szCs w:val="20"/>
              </w:rPr>
            </w:pPr>
            <w:r w:rsidRPr="00800E29">
              <w:rPr>
                <w:rFonts w:ascii="Arial" w:hAnsi="Arial" w:cs="Arial"/>
                <w:sz w:val="20"/>
                <w:szCs w:val="20"/>
              </w:rPr>
              <w:t>1-bis. Le entrate di cui al comma 1, lettere a), c), d) ed f) sono destinate esclusivamente al finanziamento di spese di investimento e non possono essere impiegate per la spesa corrente.</w:t>
            </w:r>
          </w:p>
        </w:tc>
        <w:tc>
          <w:tcPr>
            <w:tcW w:w="250" w:type="dxa"/>
            <w:vAlign w:val="center"/>
          </w:tcPr>
          <w:p w:rsidR="005B16AF" w:rsidRPr="00800E29" w:rsidRDefault="005B16AF" w:rsidP="00574495">
            <w:pPr>
              <w:jc w:val="both"/>
              <w:rPr>
                <w:rFonts w:ascii="Arial" w:hAnsi="Arial" w:cs="Arial"/>
                <w:sz w:val="20"/>
                <w:szCs w:val="20"/>
              </w:rPr>
            </w:pPr>
          </w:p>
        </w:tc>
        <w:tc>
          <w:tcPr>
            <w:tcW w:w="4995" w:type="dxa"/>
            <w:gridSpan w:val="2"/>
            <w:shd w:val="clear" w:color="auto" w:fill="auto"/>
          </w:tcPr>
          <w:p w:rsidR="00E73733" w:rsidRPr="00800E29" w:rsidRDefault="00E73733" w:rsidP="002D638A">
            <w:pPr>
              <w:spacing w:line="260" w:lineRule="exact"/>
              <w:jc w:val="both"/>
              <w:rPr>
                <w:rFonts w:ascii="Arial" w:hAnsi="Arial" w:cs="Arial"/>
                <w:sz w:val="20"/>
                <w:szCs w:val="20"/>
                <w:lang w:val="de-DE"/>
              </w:rPr>
            </w:pPr>
            <w:r w:rsidRPr="00800E29">
              <w:rPr>
                <w:rFonts w:ascii="Arial" w:hAnsi="Arial" w:cs="Arial"/>
                <w:sz w:val="20"/>
                <w:szCs w:val="20"/>
                <w:lang w:val="de-DE"/>
              </w:rPr>
              <w:t>1-bis</w:t>
            </w:r>
            <w:r w:rsidR="0064465F" w:rsidRPr="00800E29">
              <w:rPr>
                <w:rFonts w:ascii="Arial" w:hAnsi="Arial" w:cs="Arial"/>
                <w:sz w:val="20"/>
                <w:szCs w:val="20"/>
                <w:lang w:val="de-DE"/>
              </w:rPr>
              <w:t>.</w:t>
            </w:r>
            <w:r w:rsidRPr="00800E29">
              <w:rPr>
                <w:rFonts w:ascii="Arial" w:hAnsi="Arial" w:cs="Arial"/>
                <w:sz w:val="20"/>
                <w:szCs w:val="20"/>
                <w:lang w:val="de-DE"/>
              </w:rPr>
              <w:t xml:space="preserve"> Die Einnahmen gemäß Absatz </w:t>
            </w:r>
            <w:r w:rsidR="00613217" w:rsidRPr="00800E29">
              <w:rPr>
                <w:rFonts w:ascii="Arial" w:hAnsi="Arial" w:cs="Arial"/>
                <w:sz w:val="20"/>
                <w:szCs w:val="20"/>
                <w:lang w:val="de-DE"/>
              </w:rPr>
              <w:t>1</w:t>
            </w:r>
            <w:r w:rsidRPr="00800E29">
              <w:rPr>
                <w:rFonts w:ascii="Arial" w:hAnsi="Arial" w:cs="Arial"/>
                <w:sz w:val="20"/>
                <w:szCs w:val="20"/>
                <w:lang w:val="de-DE"/>
              </w:rPr>
              <w:t xml:space="preserve"> Buchstabe</w:t>
            </w:r>
            <w:r w:rsidR="00EF7A13" w:rsidRPr="00800E29">
              <w:rPr>
                <w:rFonts w:ascii="Arial" w:hAnsi="Arial" w:cs="Arial"/>
                <w:sz w:val="20"/>
                <w:szCs w:val="20"/>
                <w:lang w:val="de-DE"/>
              </w:rPr>
              <w:t>n</w:t>
            </w:r>
            <w:r w:rsidRPr="00800E29">
              <w:rPr>
                <w:rFonts w:ascii="Arial" w:hAnsi="Arial" w:cs="Arial"/>
                <w:sz w:val="20"/>
                <w:szCs w:val="20"/>
                <w:lang w:val="de-DE"/>
              </w:rPr>
              <w:t xml:space="preserve"> a), c), d) und f) dienen ausschließlich der Finanz</w:t>
            </w:r>
            <w:r w:rsidR="007366B4" w:rsidRPr="00800E29">
              <w:rPr>
                <w:rFonts w:ascii="Arial" w:hAnsi="Arial" w:cs="Arial"/>
                <w:sz w:val="20"/>
                <w:szCs w:val="20"/>
                <w:lang w:val="de-DE"/>
              </w:rPr>
              <w:t>ierung von Investitionsausgaben</w:t>
            </w:r>
            <w:r w:rsidR="00800E29" w:rsidRPr="00800E29">
              <w:rPr>
                <w:rFonts w:ascii="Arial" w:hAnsi="Arial" w:cs="Arial"/>
                <w:sz w:val="20"/>
                <w:szCs w:val="20"/>
                <w:lang w:val="de-DE"/>
              </w:rPr>
              <w:t xml:space="preserve"> </w:t>
            </w:r>
            <w:r w:rsidR="007366B4" w:rsidRPr="00800E29">
              <w:rPr>
                <w:rFonts w:ascii="Arial" w:hAnsi="Arial" w:cs="Arial"/>
                <w:sz w:val="20"/>
                <w:szCs w:val="20"/>
                <w:lang w:val="de-DE"/>
              </w:rPr>
              <w:t xml:space="preserve">und </w:t>
            </w:r>
            <w:r w:rsidRPr="00800E29">
              <w:rPr>
                <w:rFonts w:ascii="Arial" w:hAnsi="Arial" w:cs="Arial"/>
                <w:sz w:val="20"/>
                <w:szCs w:val="20"/>
                <w:lang w:val="de-DE"/>
              </w:rPr>
              <w:t>können nicht für laufende Ausgaben verwendet werden.</w:t>
            </w:r>
          </w:p>
          <w:p w:rsidR="005B16AF" w:rsidRPr="00800E29" w:rsidRDefault="005B16AF" w:rsidP="002D638A">
            <w:pPr>
              <w:widowControl w:val="0"/>
              <w:spacing w:line="260" w:lineRule="exact"/>
              <w:jc w:val="center"/>
              <w:rPr>
                <w:rFonts w:ascii="Arial" w:hAnsi="Arial" w:cs="Arial"/>
                <w:sz w:val="20"/>
                <w:szCs w:val="20"/>
                <w:lang w:val="de-DE"/>
              </w:rPr>
            </w:pPr>
          </w:p>
        </w:tc>
      </w:tr>
      <w:tr w:rsidR="005B16AF" w:rsidRPr="00513777" w:rsidTr="00D609DE">
        <w:trPr>
          <w:trHeight w:val="51"/>
        </w:trPr>
        <w:tc>
          <w:tcPr>
            <w:tcW w:w="4820" w:type="dxa"/>
          </w:tcPr>
          <w:p w:rsidR="005B16AF" w:rsidRPr="007B0E80" w:rsidRDefault="005B16AF" w:rsidP="00574495">
            <w:pPr>
              <w:jc w:val="both"/>
              <w:rPr>
                <w:rFonts w:ascii="Arial" w:hAnsi="Arial" w:cs="Arial"/>
                <w:sz w:val="20"/>
                <w:szCs w:val="20"/>
                <w:lang w:val="de-DE"/>
              </w:rPr>
            </w:pPr>
          </w:p>
        </w:tc>
        <w:tc>
          <w:tcPr>
            <w:tcW w:w="250" w:type="dxa"/>
            <w:vAlign w:val="center"/>
          </w:tcPr>
          <w:p w:rsidR="005B16AF" w:rsidRPr="007B0E80" w:rsidRDefault="005B16AF" w:rsidP="00574495">
            <w:pPr>
              <w:jc w:val="both"/>
              <w:rPr>
                <w:rFonts w:ascii="Arial" w:hAnsi="Arial" w:cs="Arial"/>
                <w:sz w:val="20"/>
                <w:szCs w:val="20"/>
                <w:lang w:val="de-DE"/>
              </w:rPr>
            </w:pPr>
          </w:p>
        </w:tc>
        <w:tc>
          <w:tcPr>
            <w:tcW w:w="4995" w:type="dxa"/>
            <w:gridSpan w:val="2"/>
            <w:shd w:val="clear" w:color="auto" w:fill="auto"/>
          </w:tcPr>
          <w:p w:rsidR="005B16AF" w:rsidRPr="007B0E80" w:rsidRDefault="005B16AF" w:rsidP="002D638A">
            <w:pPr>
              <w:widowControl w:val="0"/>
              <w:spacing w:line="260" w:lineRule="exact"/>
              <w:jc w:val="center"/>
              <w:rPr>
                <w:rFonts w:ascii="Arial" w:hAnsi="Arial" w:cs="Arial"/>
                <w:color w:val="333333"/>
                <w:sz w:val="20"/>
                <w:szCs w:val="20"/>
                <w:lang w:val="de-DE"/>
              </w:rPr>
            </w:pPr>
          </w:p>
        </w:tc>
      </w:tr>
      <w:tr w:rsidR="005B16AF" w:rsidRPr="007B0E80" w:rsidTr="00D609DE">
        <w:trPr>
          <w:trHeight w:val="51"/>
        </w:trPr>
        <w:tc>
          <w:tcPr>
            <w:tcW w:w="4820" w:type="dxa"/>
          </w:tcPr>
          <w:p w:rsidR="005B16AF" w:rsidRPr="007B0E80" w:rsidRDefault="00BF475D" w:rsidP="00800E29">
            <w:pPr>
              <w:jc w:val="cente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200 </w:t>
            </w:r>
            <w:proofErr w:type="spellStart"/>
            <w:r w:rsidRPr="007B0E80">
              <w:rPr>
                <w:rFonts w:ascii="Arial" w:hAnsi="Arial" w:cs="Arial"/>
                <w:sz w:val="20"/>
                <w:szCs w:val="20"/>
                <w:lang w:val="de-DE"/>
              </w:rPr>
              <w:t>Gli</w:t>
            </w:r>
            <w:proofErr w:type="spellEnd"/>
            <w:r w:rsidRPr="007B0E80">
              <w:rPr>
                <w:rFonts w:ascii="Arial" w:hAnsi="Arial" w:cs="Arial"/>
                <w:sz w:val="20"/>
                <w:szCs w:val="20"/>
                <w:lang w:val="de-DE"/>
              </w:rPr>
              <w:t xml:space="preserve"> </w:t>
            </w:r>
            <w:proofErr w:type="spellStart"/>
            <w:r w:rsidRPr="007B0E80">
              <w:rPr>
                <w:rFonts w:ascii="Arial" w:hAnsi="Arial" w:cs="Arial"/>
                <w:sz w:val="20"/>
                <w:szCs w:val="20"/>
                <w:lang w:val="de-DE"/>
              </w:rPr>
              <w:t>investimenti</w:t>
            </w:r>
            <w:proofErr w:type="spellEnd"/>
          </w:p>
        </w:tc>
        <w:tc>
          <w:tcPr>
            <w:tcW w:w="250" w:type="dxa"/>
            <w:vAlign w:val="center"/>
          </w:tcPr>
          <w:p w:rsidR="005B16AF" w:rsidRPr="007B0E80" w:rsidRDefault="005B16AF" w:rsidP="00800E29">
            <w:pPr>
              <w:jc w:val="center"/>
              <w:rPr>
                <w:rFonts w:ascii="Arial" w:hAnsi="Arial" w:cs="Arial"/>
                <w:sz w:val="20"/>
                <w:szCs w:val="20"/>
                <w:lang w:val="de-DE"/>
              </w:rPr>
            </w:pPr>
          </w:p>
        </w:tc>
        <w:tc>
          <w:tcPr>
            <w:tcW w:w="4995" w:type="dxa"/>
            <w:gridSpan w:val="2"/>
            <w:shd w:val="clear" w:color="auto" w:fill="auto"/>
          </w:tcPr>
          <w:p w:rsidR="005B16AF" w:rsidRPr="007B0E80" w:rsidRDefault="00550B52" w:rsidP="00800E29">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Artikel 200 Investitionen</w:t>
            </w:r>
          </w:p>
        </w:tc>
      </w:tr>
      <w:tr w:rsidR="005B16AF" w:rsidRPr="007B0E80" w:rsidTr="00D609DE">
        <w:trPr>
          <w:trHeight w:val="51"/>
        </w:trPr>
        <w:tc>
          <w:tcPr>
            <w:tcW w:w="4820" w:type="dxa"/>
          </w:tcPr>
          <w:p w:rsidR="005B16AF" w:rsidRPr="007B0E80" w:rsidRDefault="005B16AF" w:rsidP="00574495">
            <w:pPr>
              <w:jc w:val="both"/>
              <w:rPr>
                <w:rFonts w:ascii="Arial" w:hAnsi="Arial" w:cs="Arial"/>
                <w:sz w:val="20"/>
                <w:szCs w:val="20"/>
                <w:lang w:val="de-DE"/>
              </w:rPr>
            </w:pPr>
          </w:p>
        </w:tc>
        <w:tc>
          <w:tcPr>
            <w:tcW w:w="250" w:type="dxa"/>
            <w:vAlign w:val="center"/>
          </w:tcPr>
          <w:p w:rsidR="005B16AF" w:rsidRPr="007B0E80" w:rsidRDefault="005B16AF" w:rsidP="00574495">
            <w:pPr>
              <w:jc w:val="both"/>
              <w:rPr>
                <w:rFonts w:ascii="Arial" w:hAnsi="Arial" w:cs="Arial"/>
                <w:sz w:val="20"/>
                <w:szCs w:val="20"/>
                <w:lang w:val="de-DE"/>
              </w:rPr>
            </w:pPr>
          </w:p>
        </w:tc>
        <w:tc>
          <w:tcPr>
            <w:tcW w:w="4995" w:type="dxa"/>
            <w:gridSpan w:val="2"/>
            <w:shd w:val="clear" w:color="auto" w:fill="auto"/>
          </w:tcPr>
          <w:p w:rsidR="005B16AF" w:rsidRPr="007B0E80" w:rsidRDefault="005B16AF" w:rsidP="002D638A">
            <w:pPr>
              <w:widowControl w:val="0"/>
              <w:spacing w:line="260" w:lineRule="exact"/>
              <w:jc w:val="center"/>
              <w:rPr>
                <w:rFonts w:ascii="Arial" w:hAnsi="Arial" w:cs="Arial"/>
                <w:sz w:val="20"/>
                <w:szCs w:val="20"/>
                <w:lang w:val="de-DE"/>
              </w:rPr>
            </w:pPr>
          </w:p>
        </w:tc>
      </w:tr>
      <w:tr w:rsidR="005B16AF" w:rsidRPr="00513777" w:rsidTr="00D609DE">
        <w:trPr>
          <w:trHeight w:val="51"/>
        </w:trPr>
        <w:tc>
          <w:tcPr>
            <w:tcW w:w="4820" w:type="dxa"/>
          </w:tcPr>
          <w:p w:rsidR="005B16AF" w:rsidRPr="00293EE2" w:rsidRDefault="00BF475D" w:rsidP="00BF475D">
            <w:pPr>
              <w:spacing w:line="260" w:lineRule="exact"/>
              <w:jc w:val="both"/>
              <w:rPr>
                <w:rFonts w:ascii="Arial" w:hAnsi="Arial" w:cs="Arial"/>
                <w:sz w:val="20"/>
                <w:szCs w:val="20"/>
              </w:rPr>
            </w:pPr>
            <w:r w:rsidRPr="003D6E75">
              <w:rPr>
                <w:rFonts w:ascii="Arial" w:hAnsi="Arial" w:cs="Arial"/>
                <w:sz w:val="20"/>
                <w:szCs w:val="20"/>
              </w:rPr>
              <w:t>1. Per tutti gli investimenti degli enti locali, comunque fi</w:t>
            </w:r>
            <w:r w:rsidRPr="00293EE2">
              <w:rPr>
                <w:rFonts w:ascii="Arial" w:hAnsi="Arial" w:cs="Arial"/>
                <w:sz w:val="20"/>
                <w:szCs w:val="20"/>
              </w:rPr>
              <w:t>nanziati, l</w:t>
            </w:r>
            <w:r w:rsidR="00346BE2" w:rsidRPr="00293EE2">
              <w:rPr>
                <w:rFonts w:ascii="Arial" w:hAnsi="Arial" w:cs="Arial"/>
                <w:sz w:val="20"/>
                <w:szCs w:val="20"/>
              </w:rPr>
              <w:t>’</w:t>
            </w:r>
            <w:r w:rsidRPr="00293EE2">
              <w:rPr>
                <w:rFonts w:ascii="Arial" w:hAnsi="Arial" w:cs="Arial"/>
                <w:sz w:val="20"/>
                <w:szCs w:val="20"/>
              </w:rPr>
              <w:t>organo deliberante, nell</w:t>
            </w:r>
            <w:r w:rsidR="00346BE2" w:rsidRPr="00293EE2">
              <w:rPr>
                <w:rFonts w:ascii="Arial" w:hAnsi="Arial" w:cs="Arial"/>
                <w:sz w:val="20"/>
                <w:szCs w:val="20"/>
              </w:rPr>
              <w:t>’</w:t>
            </w:r>
            <w:r w:rsidRPr="00293EE2">
              <w:rPr>
                <w:rFonts w:ascii="Arial" w:hAnsi="Arial" w:cs="Arial"/>
                <w:sz w:val="20"/>
                <w:szCs w:val="20"/>
              </w:rPr>
              <w:t>approvare il progetto od il piano esecutivo dell</w:t>
            </w:r>
            <w:r w:rsidR="00346BE2" w:rsidRPr="00293EE2">
              <w:rPr>
                <w:rFonts w:ascii="Arial" w:hAnsi="Arial" w:cs="Arial"/>
                <w:sz w:val="20"/>
                <w:szCs w:val="20"/>
              </w:rPr>
              <w:t>’</w:t>
            </w:r>
            <w:r w:rsidRPr="00293EE2">
              <w:rPr>
                <w:rFonts w:ascii="Arial" w:hAnsi="Arial" w:cs="Arial"/>
                <w:sz w:val="20"/>
                <w:szCs w:val="20"/>
              </w:rPr>
              <w:t>investimento, dà atto della copertura delle maggiori spese derivanti dallo stesso nel bilancio di previsione ed assume impegno di inserire nei bilanci pluriennali successivi le ulteriori o maggiori previsioni di spesa relative ad esercizi futuri, delle quali è redatto apposito elenco</w:t>
            </w:r>
          </w:p>
        </w:tc>
        <w:tc>
          <w:tcPr>
            <w:tcW w:w="250" w:type="dxa"/>
            <w:vAlign w:val="center"/>
          </w:tcPr>
          <w:p w:rsidR="005B16AF" w:rsidRPr="00293EE2" w:rsidRDefault="005B16AF" w:rsidP="00574495">
            <w:pPr>
              <w:jc w:val="both"/>
              <w:rPr>
                <w:rFonts w:ascii="Arial" w:hAnsi="Arial" w:cs="Arial"/>
                <w:sz w:val="20"/>
                <w:szCs w:val="20"/>
              </w:rPr>
            </w:pPr>
          </w:p>
        </w:tc>
        <w:tc>
          <w:tcPr>
            <w:tcW w:w="4995" w:type="dxa"/>
            <w:gridSpan w:val="2"/>
            <w:shd w:val="clear" w:color="auto" w:fill="auto"/>
          </w:tcPr>
          <w:p w:rsidR="005B16AF" w:rsidRPr="007B0E80" w:rsidRDefault="00BF475D" w:rsidP="00800E29">
            <w:pPr>
              <w:widowControl w:val="0"/>
              <w:spacing w:line="260" w:lineRule="exact"/>
              <w:jc w:val="both"/>
              <w:rPr>
                <w:rFonts w:ascii="Arial" w:hAnsi="Arial" w:cs="Arial"/>
                <w:sz w:val="20"/>
                <w:szCs w:val="20"/>
                <w:lang w:val="de-DE"/>
              </w:rPr>
            </w:pPr>
            <w:r w:rsidRPr="007B0E80">
              <w:rPr>
                <w:rFonts w:ascii="Arial" w:hAnsi="Arial" w:cs="Arial"/>
                <w:sz w:val="20"/>
                <w:szCs w:val="20"/>
                <w:lang w:val="de-DE"/>
              </w:rPr>
              <w:t>1. In Bezug auf sämtliche wie auch immer finanzierte Investitionen der örtlichen Körperschaften muss das beschließende Organ bei der Genehmigung des Projekts bzw. Ausführungsplans die Deckung der Mehrausgaben, die aus dem Projekt bzw. Ausführungsplan entstehen, im  Haushaltsvoranschlag</w:t>
            </w:r>
            <w:r w:rsidR="00800E29">
              <w:rPr>
                <w:rFonts w:ascii="Arial" w:hAnsi="Arial" w:cs="Arial"/>
                <w:sz w:val="20"/>
                <w:szCs w:val="20"/>
                <w:lang w:val="de-DE"/>
              </w:rPr>
              <w:t xml:space="preserve"> </w:t>
            </w:r>
            <w:r w:rsidRPr="007B0E80">
              <w:rPr>
                <w:rFonts w:ascii="Arial" w:hAnsi="Arial" w:cs="Arial"/>
                <w:sz w:val="20"/>
                <w:szCs w:val="20"/>
                <w:lang w:val="de-DE"/>
              </w:rPr>
              <w:t>bestätigen und sich verpflichten, in die späteren</w:t>
            </w:r>
            <w:r w:rsidR="00550B52" w:rsidRPr="007B0E80">
              <w:rPr>
                <w:rFonts w:ascii="Arial" w:hAnsi="Arial" w:cs="Arial"/>
                <w:sz w:val="20"/>
                <w:szCs w:val="20"/>
                <w:lang w:val="de-DE"/>
              </w:rPr>
              <w:t xml:space="preserve"> </w:t>
            </w:r>
            <w:r w:rsidRPr="007B0E80">
              <w:rPr>
                <w:rFonts w:ascii="Arial" w:hAnsi="Arial" w:cs="Arial"/>
                <w:sz w:val="20"/>
                <w:szCs w:val="20"/>
                <w:lang w:val="de-DE"/>
              </w:rPr>
              <w:t>Haushaltsvoranschläge die weiteren bzw. höher</w:t>
            </w:r>
            <w:r w:rsidR="00550B52" w:rsidRPr="007B0E80">
              <w:rPr>
                <w:rFonts w:ascii="Arial" w:hAnsi="Arial" w:cs="Arial"/>
                <w:sz w:val="20"/>
                <w:szCs w:val="20"/>
                <w:lang w:val="de-DE"/>
              </w:rPr>
              <w:t xml:space="preserve"> </w:t>
            </w:r>
            <w:r w:rsidRPr="007B0E80">
              <w:rPr>
                <w:rFonts w:ascii="Arial" w:hAnsi="Arial" w:cs="Arial"/>
                <w:sz w:val="20"/>
                <w:szCs w:val="20"/>
                <w:lang w:val="de-DE"/>
              </w:rPr>
              <w:t>angesetzten Ausgabenvoranschläge betreffend</w:t>
            </w:r>
            <w:r w:rsidR="00550B52" w:rsidRPr="007B0E80">
              <w:rPr>
                <w:rFonts w:ascii="Arial" w:hAnsi="Arial" w:cs="Arial"/>
                <w:sz w:val="20"/>
                <w:szCs w:val="20"/>
                <w:lang w:val="de-DE"/>
              </w:rPr>
              <w:t xml:space="preserve"> </w:t>
            </w:r>
            <w:r w:rsidRPr="007B0E80">
              <w:rPr>
                <w:rFonts w:ascii="Arial" w:hAnsi="Arial" w:cs="Arial"/>
                <w:sz w:val="20"/>
                <w:szCs w:val="20"/>
                <w:lang w:val="de-DE"/>
              </w:rPr>
              <w:t>künftige Haushaltsjahre aufzunehmen, wobei ein</w:t>
            </w:r>
            <w:r w:rsidR="00550B52" w:rsidRPr="007B0E80">
              <w:rPr>
                <w:rFonts w:ascii="Arial" w:hAnsi="Arial" w:cs="Arial"/>
                <w:sz w:val="20"/>
                <w:szCs w:val="20"/>
                <w:lang w:val="de-DE"/>
              </w:rPr>
              <w:t xml:space="preserve"> </w:t>
            </w:r>
            <w:r w:rsidRPr="007B0E80">
              <w:rPr>
                <w:rFonts w:ascii="Arial" w:hAnsi="Arial" w:cs="Arial"/>
                <w:sz w:val="20"/>
                <w:szCs w:val="20"/>
                <w:lang w:val="de-DE"/>
              </w:rPr>
              <w:t>Verzeichnis dieser Voranschläge aufzustellen ist.</w:t>
            </w:r>
          </w:p>
        </w:tc>
      </w:tr>
      <w:tr w:rsidR="005B16AF" w:rsidRPr="007B0E80" w:rsidTr="00D609DE">
        <w:trPr>
          <w:trHeight w:val="51"/>
        </w:trPr>
        <w:tc>
          <w:tcPr>
            <w:tcW w:w="4820" w:type="dxa"/>
          </w:tcPr>
          <w:p w:rsidR="00BF475D" w:rsidRPr="00293EE2" w:rsidRDefault="00BF475D" w:rsidP="00BF475D">
            <w:pPr>
              <w:spacing w:line="260" w:lineRule="exact"/>
              <w:jc w:val="both"/>
              <w:rPr>
                <w:rFonts w:ascii="Arial" w:hAnsi="Arial" w:cs="Arial"/>
                <w:sz w:val="20"/>
                <w:szCs w:val="20"/>
              </w:rPr>
            </w:pPr>
            <w:r w:rsidRPr="00293EE2">
              <w:rPr>
                <w:rFonts w:ascii="Arial" w:hAnsi="Arial" w:cs="Arial"/>
                <w:sz w:val="20"/>
                <w:szCs w:val="20"/>
              </w:rPr>
              <w:t>1-bis. La copertura finanziaria delle spese di investimento imputate agli esercizi successivi è costituita:</w:t>
            </w:r>
          </w:p>
          <w:p w:rsidR="00BF475D" w:rsidRPr="00293EE2" w:rsidRDefault="00BF475D" w:rsidP="00BF475D">
            <w:pPr>
              <w:spacing w:line="260" w:lineRule="exact"/>
              <w:ind w:left="301" w:hanging="301"/>
              <w:jc w:val="both"/>
              <w:rPr>
                <w:rFonts w:ascii="Arial" w:hAnsi="Arial" w:cs="Arial"/>
                <w:sz w:val="20"/>
                <w:szCs w:val="20"/>
              </w:rPr>
            </w:pPr>
            <w:r w:rsidRPr="00293EE2">
              <w:rPr>
                <w:rFonts w:ascii="Arial" w:hAnsi="Arial" w:cs="Arial"/>
                <w:sz w:val="20"/>
                <w:szCs w:val="20"/>
              </w:rPr>
              <w:t>a) da risorse accertate esigibili nell</w:t>
            </w:r>
            <w:r w:rsidR="00346BE2" w:rsidRPr="00293EE2">
              <w:rPr>
                <w:rFonts w:ascii="Arial" w:hAnsi="Arial" w:cs="Arial"/>
                <w:sz w:val="20"/>
                <w:szCs w:val="20"/>
              </w:rPr>
              <w:t>’</w:t>
            </w:r>
            <w:r w:rsidRPr="00293EE2">
              <w:rPr>
                <w:rFonts w:ascii="Arial" w:hAnsi="Arial" w:cs="Arial"/>
                <w:sz w:val="20"/>
                <w:szCs w:val="20"/>
              </w:rPr>
              <w:t xml:space="preserve">esercizio in corso di gestione, confluite nel fondo pluriennale vincolato accantonato per gli esercizi successivi; </w:t>
            </w:r>
          </w:p>
          <w:p w:rsidR="00BF475D" w:rsidRPr="00293EE2" w:rsidRDefault="00BF475D" w:rsidP="00BF475D">
            <w:pPr>
              <w:spacing w:line="260" w:lineRule="exact"/>
              <w:ind w:left="301" w:hanging="301"/>
              <w:jc w:val="both"/>
              <w:rPr>
                <w:rFonts w:ascii="Arial" w:hAnsi="Arial" w:cs="Arial"/>
                <w:sz w:val="20"/>
                <w:szCs w:val="20"/>
              </w:rPr>
            </w:pPr>
            <w:r w:rsidRPr="00293EE2">
              <w:rPr>
                <w:rFonts w:ascii="Arial" w:hAnsi="Arial" w:cs="Arial"/>
                <w:sz w:val="20"/>
                <w:szCs w:val="20"/>
              </w:rPr>
              <w:t>b) da risorse accertate esigibili negli esercizi successivi, la cui esigibilità è nella piena discrezionalità dell</w:t>
            </w:r>
            <w:r w:rsidR="00346BE2" w:rsidRPr="00293EE2">
              <w:rPr>
                <w:rFonts w:ascii="Arial" w:hAnsi="Arial" w:cs="Arial"/>
                <w:sz w:val="20"/>
                <w:szCs w:val="20"/>
              </w:rPr>
              <w:t>’</w:t>
            </w:r>
            <w:r w:rsidRPr="00293EE2">
              <w:rPr>
                <w:rFonts w:ascii="Arial" w:hAnsi="Arial" w:cs="Arial"/>
                <w:sz w:val="20"/>
                <w:szCs w:val="20"/>
              </w:rPr>
              <w:t xml:space="preserve">ente o di altra pubblica amministrazione; </w:t>
            </w:r>
          </w:p>
          <w:p w:rsidR="00BF475D" w:rsidRPr="00293EE2" w:rsidRDefault="00BF475D" w:rsidP="00BF475D">
            <w:pPr>
              <w:spacing w:line="260" w:lineRule="exact"/>
              <w:ind w:left="301" w:hanging="301"/>
              <w:jc w:val="both"/>
              <w:rPr>
                <w:rFonts w:ascii="Arial" w:hAnsi="Arial" w:cs="Arial"/>
                <w:sz w:val="20"/>
                <w:szCs w:val="20"/>
              </w:rPr>
            </w:pPr>
            <w:r w:rsidRPr="00293EE2">
              <w:rPr>
                <w:rFonts w:ascii="Arial" w:hAnsi="Arial" w:cs="Arial"/>
                <w:sz w:val="20"/>
                <w:szCs w:val="20"/>
              </w:rPr>
              <w:lastRenderedPageBreak/>
              <w:t>c) dall</w:t>
            </w:r>
            <w:r w:rsidR="00346BE2" w:rsidRPr="00293EE2">
              <w:rPr>
                <w:rFonts w:ascii="Arial" w:hAnsi="Arial" w:cs="Arial"/>
                <w:sz w:val="20"/>
                <w:szCs w:val="20"/>
              </w:rPr>
              <w:t>’</w:t>
            </w:r>
            <w:r w:rsidRPr="00293EE2">
              <w:rPr>
                <w:rFonts w:ascii="Arial" w:hAnsi="Arial" w:cs="Arial"/>
                <w:sz w:val="20"/>
                <w:szCs w:val="20"/>
              </w:rPr>
              <w:t>utilizzo del risultato di amministrazione nel primo esercizio considerato nel bilancio di previsione, nel rispetto di quanto previsto dall</w:t>
            </w:r>
            <w:r w:rsidR="00346BE2" w:rsidRPr="00293EE2">
              <w:rPr>
                <w:rFonts w:ascii="Arial" w:hAnsi="Arial" w:cs="Arial"/>
                <w:sz w:val="20"/>
                <w:szCs w:val="20"/>
              </w:rPr>
              <w:t>’</w:t>
            </w:r>
            <w:r w:rsidRPr="00293EE2">
              <w:rPr>
                <w:rFonts w:ascii="Arial" w:hAnsi="Arial" w:cs="Arial"/>
                <w:sz w:val="20"/>
                <w:szCs w:val="20"/>
              </w:rPr>
              <w:t xml:space="preserve">art. 187. Il risultato di amministrazione può confluire nel fondo pluriennale vincolato accantonato per gli esercizi successivi; </w:t>
            </w:r>
          </w:p>
          <w:p w:rsidR="005B16AF" w:rsidRPr="00293EE2" w:rsidRDefault="00BF475D" w:rsidP="00BF475D">
            <w:pPr>
              <w:spacing w:line="260" w:lineRule="exact"/>
              <w:ind w:left="301" w:hanging="301"/>
              <w:jc w:val="both"/>
              <w:rPr>
                <w:rFonts w:ascii="Arial" w:hAnsi="Arial" w:cs="Arial"/>
                <w:sz w:val="20"/>
                <w:szCs w:val="20"/>
              </w:rPr>
            </w:pPr>
            <w:r w:rsidRPr="00293EE2">
              <w:rPr>
                <w:rFonts w:ascii="Arial" w:hAnsi="Arial" w:cs="Arial"/>
                <w:sz w:val="20"/>
                <w:szCs w:val="20"/>
              </w:rPr>
              <w:t>c-bis) da altre fonti di finanziamento individuate nei principi contabili allegati al decreto legislativo 23 giugno 2011, n. 118, e successive modificazioni</w:t>
            </w:r>
          </w:p>
        </w:tc>
        <w:tc>
          <w:tcPr>
            <w:tcW w:w="250" w:type="dxa"/>
            <w:vAlign w:val="center"/>
          </w:tcPr>
          <w:p w:rsidR="005B16AF" w:rsidRPr="00293EE2" w:rsidRDefault="005B16AF" w:rsidP="00574495">
            <w:pPr>
              <w:jc w:val="both"/>
              <w:rPr>
                <w:rFonts w:ascii="Arial" w:hAnsi="Arial" w:cs="Arial"/>
                <w:sz w:val="20"/>
                <w:szCs w:val="20"/>
              </w:rPr>
            </w:pPr>
          </w:p>
        </w:tc>
        <w:tc>
          <w:tcPr>
            <w:tcW w:w="4995" w:type="dxa"/>
            <w:gridSpan w:val="2"/>
            <w:shd w:val="clear" w:color="auto" w:fill="auto"/>
          </w:tcPr>
          <w:p w:rsidR="005B16AF" w:rsidRPr="007B0E80" w:rsidRDefault="00346BE2" w:rsidP="002D638A">
            <w:pPr>
              <w:widowControl w:val="0"/>
              <w:spacing w:line="260" w:lineRule="exact"/>
              <w:jc w:val="both"/>
              <w:rPr>
                <w:rFonts w:ascii="Arial" w:hAnsi="Arial" w:cs="Arial"/>
                <w:sz w:val="20"/>
                <w:szCs w:val="20"/>
                <w:lang w:val="de-DE"/>
              </w:rPr>
            </w:pPr>
            <w:r w:rsidRPr="007B0E80">
              <w:rPr>
                <w:rFonts w:ascii="Arial" w:hAnsi="Arial" w:cs="Arial"/>
                <w:sz w:val="20"/>
                <w:szCs w:val="20"/>
                <w:lang w:val="de-DE"/>
              </w:rPr>
              <w:t>1-bis.</w:t>
            </w:r>
            <w:r w:rsidR="00800E29">
              <w:rPr>
                <w:rFonts w:ascii="Arial" w:hAnsi="Arial" w:cs="Arial"/>
                <w:sz w:val="20"/>
                <w:szCs w:val="20"/>
                <w:lang w:val="de-DE"/>
              </w:rPr>
              <w:t xml:space="preserve"> </w:t>
            </w:r>
            <w:r w:rsidRPr="007B0E80">
              <w:rPr>
                <w:rFonts w:ascii="Arial" w:hAnsi="Arial" w:cs="Arial"/>
                <w:sz w:val="20"/>
                <w:szCs w:val="20"/>
                <w:lang w:val="de-DE"/>
              </w:rPr>
              <w:t>Die finanzielle Deckung der Investitionsausgaben, die den folgenden Haushaltsjahren zugeordnet sind, besteht aus:</w:t>
            </w:r>
          </w:p>
          <w:p w:rsidR="00346BE2" w:rsidRPr="007B0E80" w:rsidRDefault="00346BE2" w:rsidP="002D638A">
            <w:pPr>
              <w:widowControl w:val="0"/>
              <w:spacing w:line="260" w:lineRule="exact"/>
              <w:ind w:left="301" w:hanging="301"/>
              <w:jc w:val="both"/>
              <w:rPr>
                <w:rFonts w:ascii="Arial" w:hAnsi="Arial" w:cs="Arial"/>
                <w:sz w:val="20"/>
                <w:szCs w:val="20"/>
                <w:lang w:val="de-DE"/>
              </w:rPr>
            </w:pPr>
            <w:r w:rsidRPr="007B0E80">
              <w:rPr>
                <w:rFonts w:ascii="Arial" w:hAnsi="Arial" w:cs="Arial"/>
                <w:sz w:val="20"/>
                <w:szCs w:val="20"/>
                <w:lang w:val="de-DE"/>
              </w:rPr>
              <w:t xml:space="preserve">a) festgestellten Mitteln, die </w:t>
            </w:r>
            <w:r w:rsidR="00800E29" w:rsidRPr="007B0E80">
              <w:rPr>
                <w:rFonts w:ascii="Arial" w:hAnsi="Arial" w:cs="Arial"/>
                <w:sz w:val="20"/>
                <w:szCs w:val="20"/>
                <w:lang w:val="de-DE"/>
              </w:rPr>
              <w:t>in der Gebarung</w:t>
            </w:r>
            <w:r w:rsidRPr="007B0E80">
              <w:rPr>
                <w:rFonts w:ascii="Arial" w:hAnsi="Arial" w:cs="Arial"/>
                <w:sz w:val="20"/>
                <w:szCs w:val="20"/>
                <w:lang w:val="de-DE"/>
              </w:rPr>
              <w:t xml:space="preserve"> betreffenden Haushaltsjahr fällig sind und in den</w:t>
            </w:r>
            <w:r w:rsidR="0065654A" w:rsidRPr="007B0E80">
              <w:rPr>
                <w:rFonts w:ascii="Arial" w:hAnsi="Arial" w:cs="Arial"/>
                <w:sz w:val="20"/>
                <w:szCs w:val="20"/>
                <w:lang w:val="de-DE"/>
              </w:rPr>
              <w:t xml:space="preserve"> </w:t>
            </w:r>
            <w:r w:rsidRPr="007B0E80">
              <w:rPr>
                <w:rFonts w:ascii="Arial" w:hAnsi="Arial" w:cs="Arial"/>
                <w:sz w:val="20"/>
                <w:szCs w:val="20"/>
                <w:lang w:val="de-DE"/>
              </w:rPr>
              <w:t>zweckgebundenen Mehrjahresfonds für die folgenden Jahre zurückgestellt werden,</w:t>
            </w:r>
          </w:p>
          <w:p w:rsidR="00346BE2" w:rsidRPr="007B0E80" w:rsidRDefault="00346BE2" w:rsidP="002D638A">
            <w:pPr>
              <w:widowControl w:val="0"/>
              <w:spacing w:line="260" w:lineRule="exact"/>
              <w:ind w:left="301" w:hanging="301"/>
              <w:jc w:val="both"/>
              <w:rPr>
                <w:rFonts w:ascii="Arial" w:hAnsi="Arial" w:cs="Arial"/>
                <w:sz w:val="20"/>
                <w:szCs w:val="20"/>
                <w:lang w:val="de-DE"/>
              </w:rPr>
            </w:pPr>
            <w:r w:rsidRPr="007B0E80">
              <w:rPr>
                <w:rFonts w:ascii="Arial" w:hAnsi="Arial" w:cs="Arial"/>
                <w:sz w:val="20"/>
                <w:szCs w:val="20"/>
                <w:lang w:val="de-DE"/>
              </w:rPr>
              <w:t>b) festgestellten Mitteln, die in den folgenden Jahren</w:t>
            </w:r>
            <w:r w:rsidR="0065654A" w:rsidRPr="007B0E80">
              <w:rPr>
                <w:rFonts w:ascii="Arial" w:hAnsi="Arial" w:cs="Arial"/>
                <w:sz w:val="20"/>
                <w:szCs w:val="20"/>
                <w:lang w:val="de-DE"/>
              </w:rPr>
              <w:t xml:space="preserve"> </w:t>
            </w:r>
            <w:r w:rsidRPr="007B0E80">
              <w:rPr>
                <w:rFonts w:ascii="Arial" w:hAnsi="Arial" w:cs="Arial"/>
                <w:sz w:val="20"/>
                <w:szCs w:val="20"/>
                <w:lang w:val="de-DE"/>
              </w:rPr>
              <w:t>fällig werden und deren Fälligkeit im ausschließlichen Ermessen der Körperschaft oder</w:t>
            </w:r>
            <w:r w:rsidR="0065654A" w:rsidRPr="007B0E80">
              <w:rPr>
                <w:rFonts w:ascii="Arial" w:hAnsi="Arial" w:cs="Arial"/>
                <w:sz w:val="20"/>
                <w:szCs w:val="20"/>
                <w:lang w:val="de-DE"/>
              </w:rPr>
              <w:t xml:space="preserve"> </w:t>
            </w:r>
            <w:r w:rsidRPr="007B0E80">
              <w:rPr>
                <w:rFonts w:ascii="Arial" w:hAnsi="Arial" w:cs="Arial"/>
                <w:sz w:val="20"/>
                <w:szCs w:val="20"/>
                <w:lang w:val="de-DE"/>
              </w:rPr>
              <w:t>einer anderen öffentlichen Verwaltung liegt,</w:t>
            </w:r>
          </w:p>
          <w:p w:rsidR="00346BE2" w:rsidRPr="007B0E80" w:rsidRDefault="00346BE2" w:rsidP="002D638A">
            <w:pPr>
              <w:widowControl w:val="0"/>
              <w:spacing w:line="260" w:lineRule="exact"/>
              <w:ind w:left="301" w:hanging="301"/>
              <w:jc w:val="both"/>
              <w:rPr>
                <w:rFonts w:ascii="Arial" w:hAnsi="Arial" w:cs="Arial"/>
                <w:sz w:val="20"/>
                <w:szCs w:val="20"/>
                <w:lang w:val="de-DE"/>
              </w:rPr>
            </w:pPr>
            <w:r w:rsidRPr="007B0E80">
              <w:rPr>
                <w:rFonts w:ascii="Arial" w:hAnsi="Arial" w:cs="Arial"/>
                <w:sz w:val="20"/>
                <w:szCs w:val="20"/>
                <w:lang w:val="de-DE"/>
              </w:rPr>
              <w:lastRenderedPageBreak/>
              <w:t>c) der Verwendung des Verwaltungsergebnisses im ersten der im Haushaltsvoranschlag berücksichtigten</w:t>
            </w:r>
            <w:r w:rsidR="0065654A" w:rsidRPr="007B0E80">
              <w:rPr>
                <w:rFonts w:ascii="Arial" w:hAnsi="Arial" w:cs="Arial"/>
                <w:sz w:val="20"/>
                <w:szCs w:val="20"/>
                <w:lang w:val="de-DE"/>
              </w:rPr>
              <w:t xml:space="preserve"> </w:t>
            </w:r>
            <w:r w:rsidRPr="007B0E80">
              <w:rPr>
                <w:rFonts w:ascii="Arial" w:hAnsi="Arial" w:cs="Arial"/>
                <w:sz w:val="20"/>
                <w:szCs w:val="20"/>
                <w:lang w:val="de-DE"/>
              </w:rPr>
              <w:t>Jahre, unter Berücksichtigung des Artikels 187. Das Verwaltungsergebnis darf im zweckgebundenen Mehrjahresfonds, der für die folgenden Jahre zurückgestellt wurde, einfließen,</w:t>
            </w:r>
          </w:p>
          <w:p w:rsidR="00346BE2" w:rsidRPr="007B0E80" w:rsidRDefault="00346BE2" w:rsidP="002D638A">
            <w:pPr>
              <w:widowControl w:val="0"/>
              <w:spacing w:line="260" w:lineRule="exact"/>
              <w:ind w:left="301" w:hanging="301"/>
              <w:jc w:val="both"/>
              <w:rPr>
                <w:rFonts w:ascii="Arial" w:hAnsi="Arial" w:cs="Arial"/>
                <w:sz w:val="20"/>
                <w:szCs w:val="20"/>
                <w:lang w:val="de-DE"/>
              </w:rPr>
            </w:pPr>
            <w:r w:rsidRPr="007B0E80">
              <w:rPr>
                <w:rFonts w:ascii="Arial" w:hAnsi="Arial" w:cs="Arial"/>
                <w:sz w:val="20"/>
                <w:szCs w:val="20"/>
                <w:lang w:val="de-DE"/>
              </w:rPr>
              <w:t>c-bis) anderen Finanzierungsquellen, die aus dem gesetzesvertretenden Dekret vom 23. Juni 2011,</w:t>
            </w:r>
            <w:r w:rsidR="002C6341" w:rsidRPr="007B0E80">
              <w:rPr>
                <w:rFonts w:ascii="Arial" w:hAnsi="Arial" w:cs="Arial"/>
                <w:sz w:val="20"/>
                <w:szCs w:val="20"/>
                <w:lang w:val="de-DE"/>
              </w:rPr>
              <w:t xml:space="preserve"> </w:t>
            </w:r>
            <w:r w:rsidRPr="007B0E80">
              <w:rPr>
                <w:rFonts w:ascii="Arial" w:hAnsi="Arial" w:cs="Arial"/>
                <w:sz w:val="20"/>
                <w:szCs w:val="20"/>
                <w:lang w:val="de-DE"/>
              </w:rPr>
              <w:t>Nr. 118, in geltender Fassung, beigelegten</w:t>
            </w:r>
            <w:r w:rsidR="002C6341" w:rsidRPr="007B0E80">
              <w:rPr>
                <w:rFonts w:ascii="Arial" w:hAnsi="Arial" w:cs="Arial"/>
                <w:sz w:val="20"/>
                <w:szCs w:val="20"/>
                <w:lang w:val="de-DE"/>
              </w:rPr>
              <w:t xml:space="preserve"> </w:t>
            </w:r>
            <w:r w:rsidRPr="007B0E80">
              <w:rPr>
                <w:rFonts w:ascii="Arial" w:hAnsi="Arial" w:cs="Arial"/>
                <w:sz w:val="20"/>
                <w:szCs w:val="20"/>
                <w:lang w:val="de-DE"/>
              </w:rPr>
              <w:t>Buchhaltungsgrundsätzen hervorgehen.</w:t>
            </w:r>
          </w:p>
        </w:tc>
      </w:tr>
      <w:tr w:rsidR="005B16AF" w:rsidRPr="00800E29" w:rsidTr="00D609DE">
        <w:trPr>
          <w:trHeight w:val="51"/>
        </w:trPr>
        <w:tc>
          <w:tcPr>
            <w:tcW w:w="4820" w:type="dxa"/>
          </w:tcPr>
          <w:p w:rsidR="005B16AF" w:rsidRPr="00800E29" w:rsidRDefault="00BF475D" w:rsidP="00BF475D">
            <w:pPr>
              <w:spacing w:line="260" w:lineRule="exact"/>
              <w:jc w:val="both"/>
              <w:rPr>
                <w:rFonts w:ascii="Arial" w:hAnsi="Arial" w:cs="Arial"/>
                <w:sz w:val="20"/>
                <w:szCs w:val="20"/>
                <w:lang w:val="de-DE"/>
              </w:rPr>
            </w:pPr>
            <w:r w:rsidRPr="00800E29">
              <w:rPr>
                <w:rFonts w:ascii="Arial" w:hAnsi="Arial" w:cs="Arial"/>
                <w:sz w:val="20"/>
                <w:szCs w:val="20"/>
              </w:rPr>
              <w:lastRenderedPageBreak/>
              <w:t xml:space="preserve">1-ter. Per l'attività di investimento che comporta impegni di spesa che vengono a scadenza in più esercizi finanziari, deve essere dato specificamente atto, al momento dell'attivazione del primo impegno, di aver predisposto la copertura finanziaria per l'effettuazione della complessiva spesa dell'investimento, anche se la forma di copertura è stata già indicata nell'elenco annuale del piano delle opere pubbliche di cui all'art. </w:t>
            </w:r>
            <w:r w:rsidRPr="00800E29">
              <w:rPr>
                <w:rFonts w:ascii="Arial" w:hAnsi="Arial" w:cs="Arial"/>
                <w:sz w:val="20"/>
                <w:szCs w:val="20"/>
                <w:lang w:val="de-DE"/>
              </w:rPr>
              <w:t xml:space="preserve">128 del </w:t>
            </w:r>
            <w:proofErr w:type="spellStart"/>
            <w:r w:rsidRPr="00800E29">
              <w:rPr>
                <w:rFonts w:ascii="Arial" w:hAnsi="Arial" w:cs="Arial"/>
                <w:sz w:val="20"/>
                <w:szCs w:val="20"/>
                <w:lang w:val="de-DE"/>
              </w:rPr>
              <w:t>decreto</w:t>
            </w:r>
            <w:proofErr w:type="spellEnd"/>
            <w:r w:rsidRPr="00800E29">
              <w:rPr>
                <w:rFonts w:ascii="Arial" w:hAnsi="Arial" w:cs="Arial"/>
                <w:sz w:val="20"/>
                <w:szCs w:val="20"/>
                <w:lang w:val="de-DE"/>
              </w:rPr>
              <w:t xml:space="preserve"> </w:t>
            </w:r>
            <w:proofErr w:type="spellStart"/>
            <w:r w:rsidRPr="00800E29">
              <w:rPr>
                <w:rFonts w:ascii="Arial" w:hAnsi="Arial" w:cs="Arial"/>
                <w:sz w:val="20"/>
                <w:szCs w:val="20"/>
                <w:lang w:val="de-DE"/>
              </w:rPr>
              <w:t>legislativo</w:t>
            </w:r>
            <w:proofErr w:type="spellEnd"/>
            <w:r w:rsidRPr="00800E29">
              <w:rPr>
                <w:rFonts w:ascii="Arial" w:hAnsi="Arial" w:cs="Arial"/>
                <w:sz w:val="20"/>
                <w:szCs w:val="20"/>
                <w:lang w:val="de-DE"/>
              </w:rPr>
              <w:t xml:space="preserve"> n. 163 del 2006.</w:t>
            </w:r>
          </w:p>
        </w:tc>
        <w:tc>
          <w:tcPr>
            <w:tcW w:w="250" w:type="dxa"/>
            <w:vAlign w:val="center"/>
          </w:tcPr>
          <w:p w:rsidR="005B16AF" w:rsidRPr="00800E29" w:rsidRDefault="005B16AF" w:rsidP="00574495">
            <w:pPr>
              <w:jc w:val="both"/>
              <w:rPr>
                <w:rFonts w:ascii="Arial" w:hAnsi="Arial" w:cs="Arial"/>
                <w:sz w:val="20"/>
                <w:szCs w:val="20"/>
                <w:lang w:val="de-DE"/>
              </w:rPr>
            </w:pPr>
          </w:p>
        </w:tc>
        <w:tc>
          <w:tcPr>
            <w:tcW w:w="4995" w:type="dxa"/>
            <w:gridSpan w:val="2"/>
            <w:shd w:val="clear" w:color="auto" w:fill="auto"/>
          </w:tcPr>
          <w:p w:rsidR="005B16AF" w:rsidRPr="00800E29" w:rsidRDefault="00E73733" w:rsidP="002D638A">
            <w:pPr>
              <w:spacing w:line="260" w:lineRule="exact"/>
              <w:jc w:val="both"/>
              <w:rPr>
                <w:rFonts w:ascii="Arial" w:hAnsi="Arial"/>
                <w:sz w:val="20"/>
                <w:szCs w:val="20"/>
                <w:lang w:val="de-DE"/>
              </w:rPr>
            </w:pPr>
            <w:r w:rsidRPr="00800E29">
              <w:rPr>
                <w:rFonts w:ascii="Arial" w:hAnsi="Arial"/>
                <w:sz w:val="20"/>
                <w:szCs w:val="20"/>
                <w:lang w:val="de-DE"/>
              </w:rPr>
              <w:t>1-ter.</w:t>
            </w:r>
            <w:r w:rsidR="00800E29" w:rsidRPr="00800E29">
              <w:rPr>
                <w:rFonts w:ascii="Arial" w:hAnsi="Arial"/>
                <w:sz w:val="20"/>
                <w:szCs w:val="20"/>
                <w:lang w:val="de-DE"/>
              </w:rPr>
              <w:t xml:space="preserve"> </w:t>
            </w:r>
            <w:r w:rsidR="00CC0C06" w:rsidRPr="00800E29">
              <w:rPr>
                <w:rFonts w:ascii="Arial" w:hAnsi="Arial"/>
                <w:sz w:val="20"/>
                <w:szCs w:val="20"/>
                <w:lang w:val="de-DE"/>
              </w:rPr>
              <w:t>Für die Investitionstätigkeit, die zu Ausgaben</w:t>
            </w:r>
            <w:r w:rsidR="00800E29" w:rsidRPr="00800E29">
              <w:rPr>
                <w:rFonts w:ascii="Arial" w:hAnsi="Arial"/>
                <w:sz w:val="20"/>
                <w:szCs w:val="20"/>
                <w:lang w:val="de-DE"/>
              </w:rPr>
              <w:t>verpflichtungen</w:t>
            </w:r>
            <w:r w:rsidR="00CC0C06" w:rsidRPr="00800E29">
              <w:rPr>
                <w:rFonts w:ascii="Arial" w:hAnsi="Arial"/>
                <w:sz w:val="20"/>
                <w:szCs w:val="20"/>
                <w:lang w:val="de-DE"/>
              </w:rPr>
              <w:t xml:space="preserve"> führt, </w:t>
            </w:r>
            <w:r w:rsidRPr="00800E29">
              <w:rPr>
                <w:rFonts w:ascii="Arial" w:hAnsi="Arial"/>
                <w:sz w:val="20"/>
                <w:szCs w:val="20"/>
                <w:lang w:val="de-DE"/>
              </w:rPr>
              <w:t xml:space="preserve">welche in mehreren Finanzjahren fällig werden, muss </w:t>
            </w:r>
            <w:r w:rsidR="00CC0C06" w:rsidRPr="00800E29">
              <w:rPr>
                <w:rFonts w:ascii="Arial" w:hAnsi="Arial"/>
                <w:sz w:val="20"/>
                <w:szCs w:val="20"/>
                <w:lang w:val="de-DE"/>
              </w:rPr>
              <w:t xml:space="preserve">zum Zeitpunkt der Tätigung der ersten </w:t>
            </w:r>
            <w:r w:rsidR="00800E29" w:rsidRPr="00800E29">
              <w:rPr>
                <w:rFonts w:ascii="Arial" w:hAnsi="Arial"/>
                <w:sz w:val="20"/>
                <w:szCs w:val="20"/>
                <w:lang w:val="de-DE"/>
              </w:rPr>
              <w:t>Verpflichtung</w:t>
            </w:r>
            <w:r w:rsidR="00CC0C06" w:rsidRPr="00800E29">
              <w:rPr>
                <w:rFonts w:ascii="Arial" w:hAnsi="Arial"/>
                <w:sz w:val="20"/>
                <w:szCs w:val="20"/>
                <w:lang w:val="de-DE"/>
              </w:rPr>
              <w:t xml:space="preserve"> genau bestätigt </w:t>
            </w:r>
            <w:r w:rsidRPr="00800E29">
              <w:rPr>
                <w:rFonts w:ascii="Arial" w:hAnsi="Arial"/>
                <w:sz w:val="20"/>
                <w:szCs w:val="20"/>
                <w:lang w:val="de-DE"/>
              </w:rPr>
              <w:t xml:space="preserve">werden, dass die finanzielle Deckung der gesamten Investitionsausgabe </w:t>
            </w:r>
            <w:r w:rsidR="00381BB3" w:rsidRPr="00800E29">
              <w:rPr>
                <w:rFonts w:ascii="Arial" w:hAnsi="Arial"/>
                <w:sz w:val="20"/>
                <w:szCs w:val="20"/>
                <w:lang w:val="de-DE"/>
              </w:rPr>
              <w:t>gegeben is</w:t>
            </w:r>
            <w:r w:rsidR="00800E29" w:rsidRPr="00800E29">
              <w:rPr>
                <w:rFonts w:ascii="Arial" w:hAnsi="Arial"/>
                <w:sz w:val="20"/>
                <w:szCs w:val="20"/>
                <w:lang w:val="de-DE"/>
              </w:rPr>
              <w:t>t</w:t>
            </w:r>
            <w:r w:rsidRPr="00800E29">
              <w:rPr>
                <w:rFonts w:ascii="Arial" w:hAnsi="Arial"/>
                <w:sz w:val="20"/>
                <w:szCs w:val="20"/>
                <w:lang w:val="de-DE"/>
              </w:rPr>
              <w:t>, auch wenn die Form der Deckung bereits in der jährliche</w:t>
            </w:r>
            <w:r w:rsidR="00680F10" w:rsidRPr="00800E29">
              <w:rPr>
                <w:rFonts w:ascii="Arial" w:hAnsi="Arial"/>
                <w:sz w:val="20"/>
                <w:szCs w:val="20"/>
                <w:lang w:val="de-DE"/>
              </w:rPr>
              <w:t xml:space="preserve">n Auflistung des Programms der </w:t>
            </w:r>
            <w:r w:rsidRPr="00800E29">
              <w:rPr>
                <w:rFonts w:ascii="Arial" w:hAnsi="Arial"/>
                <w:sz w:val="20"/>
                <w:szCs w:val="20"/>
                <w:lang w:val="de-DE"/>
              </w:rPr>
              <w:t>öffentlichen Bauvorhaben laut Art</w:t>
            </w:r>
            <w:r w:rsidR="00680F10" w:rsidRPr="00800E29">
              <w:rPr>
                <w:rFonts w:ascii="Arial" w:hAnsi="Arial"/>
                <w:sz w:val="20"/>
                <w:szCs w:val="20"/>
                <w:lang w:val="de-DE"/>
              </w:rPr>
              <w:t>ikel</w:t>
            </w:r>
            <w:r w:rsidRPr="00800E29">
              <w:rPr>
                <w:rFonts w:ascii="Arial" w:hAnsi="Arial"/>
                <w:sz w:val="20"/>
                <w:szCs w:val="20"/>
                <w:lang w:val="de-DE"/>
              </w:rPr>
              <w:t xml:space="preserve"> 128 des </w:t>
            </w:r>
            <w:r w:rsidR="00680F10" w:rsidRPr="00800E29">
              <w:rPr>
                <w:rFonts w:ascii="Arial" w:hAnsi="Arial"/>
                <w:sz w:val="20"/>
                <w:szCs w:val="20"/>
                <w:lang w:val="de-DE"/>
              </w:rPr>
              <w:t>gesetzesvertretenden Dekrets</w:t>
            </w:r>
            <w:r w:rsidRPr="00800E29">
              <w:rPr>
                <w:rFonts w:ascii="Arial" w:hAnsi="Arial"/>
                <w:sz w:val="20"/>
                <w:szCs w:val="20"/>
                <w:lang w:val="de-DE"/>
              </w:rPr>
              <w:t xml:space="preserve"> </w:t>
            </w:r>
            <w:r w:rsidR="00680F10" w:rsidRPr="00800E29">
              <w:rPr>
                <w:rFonts w:ascii="Arial" w:hAnsi="Arial"/>
                <w:sz w:val="20"/>
                <w:szCs w:val="20"/>
                <w:lang w:val="de-DE"/>
              </w:rPr>
              <w:t xml:space="preserve">vom 12. April 2006, </w:t>
            </w:r>
            <w:r w:rsidRPr="00800E29">
              <w:rPr>
                <w:rFonts w:ascii="Arial" w:hAnsi="Arial"/>
                <w:sz w:val="20"/>
                <w:szCs w:val="20"/>
                <w:lang w:val="de-DE"/>
              </w:rPr>
              <w:t>Nr. 163</w:t>
            </w:r>
            <w:r w:rsidR="00800E29" w:rsidRPr="00800E29">
              <w:rPr>
                <w:rFonts w:ascii="Arial" w:hAnsi="Arial"/>
                <w:sz w:val="20"/>
                <w:szCs w:val="20"/>
                <w:lang w:val="de-DE"/>
              </w:rPr>
              <w:t xml:space="preserve">, </w:t>
            </w:r>
            <w:r w:rsidRPr="00800E29">
              <w:rPr>
                <w:rFonts w:ascii="Arial" w:hAnsi="Arial"/>
                <w:sz w:val="20"/>
                <w:szCs w:val="20"/>
                <w:lang w:val="de-DE"/>
              </w:rPr>
              <w:t xml:space="preserve">angegeben </w:t>
            </w:r>
            <w:r w:rsidR="00BD6AF4" w:rsidRPr="00800E29">
              <w:rPr>
                <w:rFonts w:ascii="Arial" w:hAnsi="Arial"/>
                <w:sz w:val="20"/>
                <w:szCs w:val="20"/>
                <w:lang w:val="de-DE"/>
              </w:rPr>
              <w:t>wurde</w:t>
            </w:r>
            <w:r w:rsidRPr="00800E29">
              <w:rPr>
                <w:rFonts w:ascii="Arial" w:hAnsi="Arial"/>
                <w:sz w:val="20"/>
                <w:szCs w:val="20"/>
                <w:lang w:val="de-DE"/>
              </w:rPr>
              <w:t>.</w:t>
            </w:r>
          </w:p>
        </w:tc>
      </w:tr>
      <w:tr w:rsidR="005B16AF" w:rsidRPr="00800E29" w:rsidTr="00D609DE">
        <w:trPr>
          <w:trHeight w:val="51"/>
        </w:trPr>
        <w:tc>
          <w:tcPr>
            <w:tcW w:w="4820" w:type="dxa"/>
          </w:tcPr>
          <w:p w:rsidR="005B16AF" w:rsidRPr="002F1726" w:rsidRDefault="005B16AF" w:rsidP="00574495">
            <w:pPr>
              <w:jc w:val="both"/>
              <w:rPr>
                <w:rFonts w:ascii="Arial" w:hAnsi="Arial" w:cs="Arial"/>
                <w:sz w:val="20"/>
                <w:szCs w:val="20"/>
                <w:lang w:val="de-DE"/>
              </w:rPr>
            </w:pPr>
          </w:p>
          <w:p w:rsidR="006B240E" w:rsidRPr="002F1726" w:rsidRDefault="006B240E" w:rsidP="00574495">
            <w:pPr>
              <w:jc w:val="both"/>
              <w:rPr>
                <w:rFonts w:ascii="Arial" w:hAnsi="Arial" w:cs="Arial"/>
                <w:sz w:val="20"/>
                <w:szCs w:val="20"/>
                <w:lang w:val="de-DE"/>
              </w:rPr>
            </w:pPr>
          </w:p>
        </w:tc>
        <w:tc>
          <w:tcPr>
            <w:tcW w:w="250" w:type="dxa"/>
            <w:vAlign w:val="center"/>
          </w:tcPr>
          <w:p w:rsidR="005B16AF" w:rsidRPr="002F1726" w:rsidRDefault="005B16AF" w:rsidP="00574495">
            <w:pPr>
              <w:jc w:val="both"/>
              <w:rPr>
                <w:rFonts w:ascii="Arial" w:hAnsi="Arial" w:cs="Arial"/>
                <w:sz w:val="20"/>
                <w:szCs w:val="20"/>
                <w:lang w:val="de-DE"/>
              </w:rPr>
            </w:pPr>
          </w:p>
        </w:tc>
        <w:tc>
          <w:tcPr>
            <w:tcW w:w="4995" w:type="dxa"/>
            <w:gridSpan w:val="2"/>
            <w:shd w:val="clear" w:color="auto" w:fill="auto"/>
          </w:tcPr>
          <w:p w:rsidR="005B16AF" w:rsidRPr="002F1726" w:rsidRDefault="005B16AF" w:rsidP="002D638A">
            <w:pPr>
              <w:widowControl w:val="0"/>
              <w:spacing w:line="260" w:lineRule="exact"/>
              <w:rPr>
                <w:rFonts w:ascii="Arial" w:hAnsi="Arial" w:cs="Arial"/>
                <w:sz w:val="20"/>
                <w:szCs w:val="20"/>
                <w:lang w:val="de-DE"/>
              </w:rPr>
            </w:pPr>
          </w:p>
        </w:tc>
      </w:tr>
      <w:tr w:rsidR="005B16AF" w:rsidRPr="00513777" w:rsidTr="00D609DE">
        <w:trPr>
          <w:trHeight w:val="51"/>
        </w:trPr>
        <w:tc>
          <w:tcPr>
            <w:tcW w:w="4820" w:type="dxa"/>
          </w:tcPr>
          <w:p w:rsidR="005B16AF" w:rsidRPr="002F1726" w:rsidRDefault="002C6341" w:rsidP="00800E29">
            <w:pPr>
              <w:jc w:val="center"/>
              <w:rPr>
                <w:rFonts w:ascii="Arial" w:hAnsi="Arial" w:cs="Arial"/>
                <w:sz w:val="20"/>
                <w:szCs w:val="20"/>
              </w:rPr>
            </w:pPr>
            <w:r w:rsidRPr="002F1726">
              <w:rPr>
                <w:rFonts w:ascii="Arial" w:hAnsi="Arial" w:cs="Arial"/>
                <w:sz w:val="20"/>
                <w:szCs w:val="20"/>
              </w:rPr>
              <w:t>Articolo 201 Finanziamento di opere pubbliche e piano economico-finanziario</w:t>
            </w:r>
          </w:p>
        </w:tc>
        <w:tc>
          <w:tcPr>
            <w:tcW w:w="250" w:type="dxa"/>
            <w:vAlign w:val="center"/>
          </w:tcPr>
          <w:p w:rsidR="005B16AF" w:rsidRPr="002F1726" w:rsidRDefault="005B16AF" w:rsidP="00800E29">
            <w:pPr>
              <w:jc w:val="center"/>
              <w:rPr>
                <w:rFonts w:ascii="Arial" w:hAnsi="Arial" w:cs="Arial"/>
                <w:sz w:val="20"/>
                <w:szCs w:val="20"/>
              </w:rPr>
            </w:pPr>
          </w:p>
        </w:tc>
        <w:tc>
          <w:tcPr>
            <w:tcW w:w="4995" w:type="dxa"/>
            <w:gridSpan w:val="2"/>
            <w:shd w:val="clear" w:color="auto" w:fill="auto"/>
          </w:tcPr>
          <w:p w:rsidR="005B16AF" w:rsidRPr="002F1726" w:rsidRDefault="00E73733" w:rsidP="00800E29">
            <w:pPr>
              <w:spacing w:line="260" w:lineRule="exact"/>
              <w:jc w:val="center"/>
              <w:rPr>
                <w:rFonts w:ascii="Arial" w:hAnsi="Arial"/>
                <w:sz w:val="20"/>
                <w:szCs w:val="20"/>
                <w:lang w:val="de-DE"/>
              </w:rPr>
            </w:pPr>
            <w:r w:rsidRPr="002F1726">
              <w:rPr>
                <w:rFonts w:ascii="Arial" w:hAnsi="Arial"/>
                <w:sz w:val="20"/>
                <w:szCs w:val="20"/>
                <w:lang w:val="de-DE"/>
              </w:rPr>
              <w:t xml:space="preserve">Artikel 201 Finanzierung von öffentlichen Bauvorhaben </w:t>
            </w:r>
            <w:r w:rsidR="00C543E8" w:rsidRPr="002F1726">
              <w:rPr>
                <w:rFonts w:ascii="Arial" w:hAnsi="Arial"/>
                <w:sz w:val="20"/>
                <w:szCs w:val="20"/>
                <w:lang w:val="de-DE"/>
              </w:rPr>
              <w:t>sowie</w:t>
            </w:r>
            <w:r w:rsidRPr="002F1726">
              <w:rPr>
                <w:rFonts w:ascii="Arial" w:hAnsi="Arial"/>
                <w:sz w:val="20"/>
                <w:szCs w:val="20"/>
                <w:lang w:val="de-DE"/>
              </w:rPr>
              <w:t xml:space="preserve"> Wirtschafts-</w:t>
            </w:r>
            <w:r w:rsidR="00C543E8" w:rsidRPr="002F1726">
              <w:rPr>
                <w:rFonts w:ascii="Arial" w:hAnsi="Arial"/>
                <w:sz w:val="20"/>
                <w:szCs w:val="20"/>
                <w:lang w:val="de-DE"/>
              </w:rPr>
              <w:t xml:space="preserve"> </w:t>
            </w:r>
            <w:r w:rsidRPr="002F1726">
              <w:rPr>
                <w:rFonts w:ascii="Arial" w:hAnsi="Arial"/>
                <w:sz w:val="20"/>
                <w:szCs w:val="20"/>
                <w:lang w:val="de-DE"/>
              </w:rPr>
              <w:t>und Finanzplan</w:t>
            </w:r>
          </w:p>
        </w:tc>
      </w:tr>
      <w:tr w:rsidR="00574495" w:rsidRPr="00513777" w:rsidTr="00D609DE">
        <w:trPr>
          <w:trHeight w:val="51"/>
        </w:trPr>
        <w:tc>
          <w:tcPr>
            <w:tcW w:w="4820" w:type="dxa"/>
          </w:tcPr>
          <w:p w:rsidR="00574495" w:rsidRPr="002F1726" w:rsidRDefault="00574495" w:rsidP="00574495">
            <w:pPr>
              <w:jc w:val="both"/>
              <w:rPr>
                <w:rFonts w:ascii="Arial" w:hAnsi="Arial" w:cs="Arial"/>
                <w:sz w:val="20"/>
                <w:szCs w:val="20"/>
                <w:lang w:val="de-DE"/>
              </w:rPr>
            </w:pPr>
          </w:p>
        </w:tc>
        <w:tc>
          <w:tcPr>
            <w:tcW w:w="250" w:type="dxa"/>
            <w:vAlign w:val="center"/>
          </w:tcPr>
          <w:p w:rsidR="00574495" w:rsidRPr="002F1726" w:rsidRDefault="00574495" w:rsidP="00574495">
            <w:pPr>
              <w:jc w:val="both"/>
              <w:rPr>
                <w:rFonts w:ascii="Arial" w:hAnsi="Arial" w:cs="Arial"/>
                <w:sz w:val="20"/>
                <w:szCs w:val="20"/>
                <w:lang w:val="de-DE"/>
              </w:rPr>
            </w:pPr>
          </w:p>
        </w:tc>
        <w:tc>
          <w:tcPr>
            <w:tcW w:w="4995" w:type="dxa"/>
            <w:gridSpan w:val="2"/>
            <w:shd w:val="clear" w:color="auto" w:fill="auto"/>
          </w:tcPr>
          <w:p w:rsidR="00574495" w:rsidRPr="002F1726" w:rsidRDefault="00574495" w:rsidP="002D638A">
            <w:pPr>
              <w:widowControl w:val="0"/>
              <w:spacing w:line="260" w:lineRule="exact"/>
              <w:rPr>
                <w:rFonts w:ascii="Arial" w:hAnsi="Arial" w:cs="Arial"/>
                <w:sz w:val="20"/>
                <w:szCs w:val="20"/>
                <w:lang w:val="de-DE"/>
              </w:rPr>
            </w:pPr>
          </w:p>
        </w:tc>
      </w:tr>
      <w:tr w:rsidR="00574495" w:rsidRPr="00513777" w:rsidTr="00D609DE">
        <w:trPr>
          <w:trHeight w:val="51"/>
        </w:trPr>
        <w:tc>
          <w:tcPr>
            <w:tcW w:w="4820" w:type="dxa"/>
          </w:tcPr>
          <w:p w:rsidR="00574495" w:rsidRPr="002F1726" w:rsidRDefault="002C6341" w:rsidP="002C6341">
            <w:pPr>
              <w:widowControl w:val="0"/>
              <w:spacing w:line="260" w:lineRule="exact"/>
              <w:jc w:val="both"/>
              <w:rPr>
                <w:rFonts w:ascii="Arial" w:hAnsi="Arial" w:cs="Arial"/>
                <w:sz w:val="20"/>
                <w:szCs w:val="20"/>
              </w:rPr>
            </w:pPr>
            <w:r w:rsidRPr="002F1726">
              <w:rPr>
                <w:rFonts w:ascii="Arial" w:hAnsi="Arial" w:cs="Arial"/>
                <w:sz w:val="20"/>
                <w:szCs w:val="20"/>
              </w:rPr>
              <w:t>1. Gli enti locali e le aziende speciali sono autorizzate, nel rispetto dei limiti imposti dall'ordinamento alla possibilità di indebitamento, ad assumere mutui, anche se assistiti da contributi dello Stato o delle regioni, per il finanziamento di opere pubbliche destinate all'esercizio di servizi pubblici, soltanto se i contratti di appalto sono realizzati sulla base di progetti chiavi in mano" ed a prezzo non modificabile in aumento, con procedura di evidenza pubblica e con esclusione della trattativa privata.</w:t>
            </w:r>
          </w:p>
        </w:tc>
        <w:tc>
          <w:tcPr>
            <w:tcW w:w="250" w:type="dxa"/>
            <w:vAlign w:val="center"/>
          </w:tcPr>
          <w:p w:rsidR="00574495" w:rsidRPr="002F1726" w:rsidRDefault="00574495" w:rsidP="00C15A4C">
            <w:pPr>
              <w:jc w:val="both"/>
              <w:rPr>
                <w:rFonts w:ascii="Arial" w:hAnsi="Arial" w:cs="Arial"/>
                <w:sz w:val="20"/>
                <w:szCs w:val="20"/>
              </w:rPr>
            </w:pPr>
          </w:p>
        </w:tc>
        <w:tc>
          <w:tcPr>
            <w:tcW w:w="4995" w:type="dxa"/>
            <w:gridSpan w:val="2"/>
            <w:shd w:val="clear" w:color="auto" w:fill="auto"/>
          </w:tcPr>
          <w:p w:rsidR="00574495" w:rsidRPr="002F1726" w:rsidRDefault="00E73733" w:rsidP="002D638A">
            <w:pPr>
              <w:spacing w:line="260" w:lineRule="exact"/>
              <w:jc w:val="both"/>
              <w:rPr>
                <w:rFonts w:ascii="Arial" w:hAnsi="Arial"/>
                <w:sz w:val="20"/>
                <w:szCs w:val="20"/>
                <w:lang w:val="de-DE"/>
              </w:rPr>
            </w:pPr>
            <w:r w:rsidRPr="002F1726">
              <w:rPr>
                <w:rFonts w:ascii="Arial" w:hAnsi="Arial"/>
                <w:sz w:val="20"/>
                <w:szCs w:val="20"/>
                <w:lang w:val="de-DE"/>
              </w:rPr>
              <w:t xml:space="preserve">1. Die örtlichen Körperschaften und die Sonderbetriebe sind unter Einhaltung der in der Verordnung festgelegten </w:t>
            </w:r>
            <w:proofErr w:type="spellStart"/>
            <w:r w:rsidRPr="002F1726">
              <w:rPr>
                <w:rFonts w:ascii="Arial" w:hAnsi="Arial"/>
                <w:sz w:val="20"/>
                <w:szCs w:val="20"/>
                <w:lang w:val="de-DE"/>
              </w:rPr>
              <w:t>Verschuldungsein</w:t>
            </w:r>
            <w:r w:rsidR="00C15A4C" w:rsidRPr="002F1726">
              <w:rPr>
                <w:rFonts w:ascii="Arial" w:hAnsi="Arial"/>
                <w:sz w:val="20"/>
                <w:szCs w:val="20"/>
                <w:lang w:val="de-DE"/>
              </w:rPr>
              <w:t>-</w:t>
            </w:r>
            <w:r w:rsidRPr="002F1726">
              <w:rPr>
                <w:rFonts w:ascii="Arial" w:hAnsi="Arial"/>
                <w:sz w:val="20"/>
                <w:szCs w:val="20"/>
                <w:lang w:val="de-DE"/>
              </w:rPr>
              <w:t>schränkungen</w:t>
            </w:r>
            <w:proofErr w:type="spellEnd"/>
            <w:r w:rsidRPr="002F1726">
              <w:rPr>
                <w:rFonts w:ascii="Arial" w:hAnsi="Arial"/>
                <w:sz w:val="20"/>
                <w:szCs w:val="20"/>
                <w:lang w:val="de-DE"/>
              </w:rPr>
              <w:t xml:space="preserve"> ermächtigt, trotz der Gewährung von Beiträgen seitens des Staates und der Regionen, Darlehen für die Finanzierung von öffentlichen Bauvorhaben aufzunehmen, welche für die Erbringung der öffentlichen Dienste bestimmt sind. Dies ist jedoch nur dann möglich, wenn die Vergabeverträge eine schlüsselfertige Übergabe vorsehen und keine Preiserhöhung zulassen und wenn das Verfahren Öffentlichkeitscharakter hat und eine freihändige Vergabe ausschließt.</w:t>
            </w:r>
          </w:p>
        </w:tc>
      </w:tr>
      <w:tr w:rsidR="00574495" w:rsidRPr="00513777" w:rsidTr="00D609DE">
        <w:trPr>
          <w:trHeight w:val="51"/>
        </w:trPr>
        <w:tc>
          <w:tcPr>
            <w:tcW w:w="4820" w:type="dxa"/>
          </w:tcPr>
          <w:p w:rsidR="00574495" w:rsidRPr="002F1726" w:rsidRDefault="002C6341" w:rsidP="002C6341">
            <w:pPr>
              <w:spacing w:line="260" w:lineRule="exact"/>
              <w:jc w:val="both"/>
              <w:rPr>
                <w:rFonts w:ascii="Arial" w:hAnsi="Arial" w:cs="Arial"/>
                <w:sz w:val="20"/>
                <w:szCs w:val="20"/>
              </w:rPr>
            </w:pPr>
            <w:r w:rsidRPr="002F1726">
              <w:rPr>
                <w:rFonts w:ascii="Arial" w:hAnsi="Arial" w:cs="Arial"/>
                <w:sz w:val="20"/>
                <w:szCs w:val="20"/>
              </w:rPr>
              <w:t>2. Per le nuove opere di cui al comma 1 il cui progetto generale comporti una spesa superiore a cinquecentomila euro, gli enti di cui al comma 1 approvano un piano economico-finanziario diretto ad accertare l'equilibrio economico-finanziario dell'investimento e della connessa gestione, anche in relazione agli introiti previsti ed al fine della determinazione delle tariffe.</w:t>
            </w:r>
          </w:p>
        </w:tc>
        <w:tc>
          <w:tcPr>
            <w:tcW w:w="250" w:type="dxa"/>
            <w:vAlign w:val="center"/>
          </w:tcPr>
          <w:p w:rsidR="00574495" w:rsidRPr="002F1726" w:rsidRDefault="00574495" w:rsidP="00574495">
            <w:pPr>
              <w:jc w:val="both"/>
              <w:rPr>
                <w:rFonts w:ascii="Arial" w:hAnsi="Arial" w:cs="Arial"/>
                <w:sz w:val="20"/>
                <w:szCs w:val="20"/>
              </w:rPr>
            </w:pPr>
          </w:p>
        </w:tc>
        <w:tc>
          <w:tcPr>
            <w:tcW w:w="4995" w:type="dxa"/>
            <w:gridSpan w:val="2"/>
            <w:shd w:val="clear" w:color="auto" w:fill="auto"/>
          </w:tcPr>
          <w:p w:rsidR="00574495" w:rsidRPr="002F1726" w:rsidRDefault="00E73733" w:rsidP="002D638A">
            <w:pPr>
              <w:spacing w:line="260" w:lineRule="exact"/>
              <w:jc w:val="both"/>
              <w:rPr>
                <w:rFonts w:ascii="Arial" w:hAnsi="Arial"/>
                <w:sz w:val="20"/>
                <w:szCs w:val="20"/>
                <w:lang w:val="de-DE"/>
              </w:rPr>
            </w:pPr>
            <w:r w:rsidRPr="002F1726">
              <w:rPr>
                <w:rFonts w:ascii="Arial" w:hAnsi="Arial"/>
                <w:sz w:val="20"/>
                <w:szCs w:val="20"/>
                <w:lang w:val="de-DE"/>
              </w:rPr>
              <w:t xml:space="preserve">2. Für neue Bauvorhaben gemäß Absatz 1 genehmigen die </w:t>
            </w:r>
            <w:r w:rsidR="0061287F" w:rsidRPr="002F1726">
              <w:rPr>
                <w:rFonts w:ascii="Arial" w:hAnsi="Arial"/>
                <w:sz w:val="20"/>
                <w:szCs w:val="20"/>
                <w:lang w:val="de-DE"/>
              </w:rPr>
              <w:t xml:space="preserve">im Absatz 1 genannten </w:t>
            </w:r>
            <w:r w:rsidRPr="002F1726">
              <w:rPr>
                <w:rFonts w:ascii="Arial" w:hAnsi="Arial"/>
                <w:sz w:val="20"/>
                <w:szCs w:val="20"/>
                <w:lang w:val="de-DE"/>
              </w:rPr>
              <w:t xml:space="preserve">Körperschaften, wenn das Gesamtprojekt eine Ausgabe von mehr als fünfhunderttausend Euro vorsieht, einen Wirtschafts- und Finanzplan zur Sicherung des wirtschaftlich-finanziellen Gleichgewichts der Investition und </w:t>
            </w:r>
            <w:r w:rsidR="0061287F" w:rsidRPr="002F1726">
              <w:rPr>
                <w:rFonts w:ascii="Arial" w:hAnsi="Arial"/>
                <w:sz w:val="20"/>
                <w:szCs w:val="20"/>
                <w:lang w:val="de-DE"/>
              </w:rPr>
              <w:t xml:space="preserve">der </w:t>
            </w:r>
            <w:r w:rsidR="00C15A4C" w:rsidRPr="002F1726">
              <w:rPr>
                <w:rFonts w:ascii="Arial" w:hAnsi="Arial"/>
                <w:sz w:val="20"/>
                <w:szCs w:val="20"/>
                <w:lang w:val="de-DE"/>
              </w:rPr>
              <w:t>entsprechenden</w:t>
            </w:r>
            <w:r w:rsidRPr="002F1726">
              <w:rPr>
                <w:rFonts w:ascii="Arial" w:hAnsi="Arial"/>
                <w:sz w:val="20"/>
                <w:szCs w:val="20"/>
                <w:lang w:val="de-DE"/>
              </w:rPr>
              <w:t xml:space="preserve"> </w:t>
            </w:r>
            <w:r w:rsidR="0061287F" w:rsidRPr="002F1726">
              <w:rPr>
                <w:rFonts w:ascii="Arial" w:hAnsi="Arial"/>
                <w:sz w:val="20"/>
                <w:szCs w:val="20"/>
                <w:lang w:val="de-DE"/>
              </w:rPr>
              <w:t>Gebarung</w:t>
            </w:r>
            <w:r w:rsidRPr="002F1726">
              <w:rPr>
                <w:rFonts w:ascii="Arial" w:hAnsi="Arial"/>
                <w:sz w:val="20"/>
                <w:szCs w:val="20"/>
                <w:lang w:val="de-DE"/>
              </w:rPr>
              <w:t xml:space="preserve">, der auch die vorgesehenen Einnahmen berücksichtigt und </w:t>
            </w:r>
            <w:r w:rsidR="00C15A4C" w:rsidRPr="002F1726">
              <w:rPr>
                <w:rFonts w:ascii="Arial" w:hAnsi="Arial"/>
                <w:sz w:val="20"/>
                <w:szCs w:val="20"/>
                <w:lang w:val="de-DE"/>
              </w:rPr>
              <w:t>für die Festsetzung der Tarife herangezogen wird.</w:t>
            </w:r>
          </w:p>
        </w:tc>
      </w:tr>
      <w:tr w:rsidR="002C6341" w:rsidRPr="007B0E80" w:rsidTr="00D609DE">
        <w:trPr>
          <w:trHeight w:val="51"/>
        </w:trPr>
        <w:tc>
          <w:tcPr>
            <w:tcW w:w="4820" w:type="dxa"/>
          </w:tcPr>
          <w:p w:rsidR="002C6341" w:rsidRPr="007B0E80" w:rsidRDefault="002C6341" w:rsidP="002C6341">
            <w:pPr>
              <w:spacing w:line="260" w:lineRule="exact"/>
              <w:ind w:left="301" w:hanging="301"/>
              <w:jc w:val="both"/>
              <w:rPr>
                <w:rFonts w:ascii="Arial" w:hAnsi="Arial" w:cs="Arial"/>
                <w:b/>
                <w:sz w:val="20"/>
                <w:szCs w:val="20"/>
                <w:lang w:val="de-DE"/>
              </w:rPr>
            </w:pPr>
            <w:r w:rsidRPr="007B0E80">
              <w:rPr>
                <w:rFonts w:ascii="Arial" w:hAnsi="Arial" w:cs="Arial"/>
                <w:b/>
                <w:sz w:val="20"/>
                <w:szCs w:val="20"/>
                <w:lang w:val="de-DE"/>
              </w:rPr>
              <w:t xml:space="preserve">3. </w:t>
            </w:r>
            <w:proofErr w:type="spellStart"/>
            <w:r w:rsidRPr="007B0E80">
              <w:rPr>
                <w:rFonts w:ascii="Arial" w:hAnsi="Arial" w:cs="Arial"/>
                <w:b/>
                <w:sz w:val="20"/>
                <w:szCs w:val="20"/>
                <w:lang w:val="de-DE"/>
              </w:rPr>
              <w:t>abrogato</w:t>
            </w:r>
            <w:proofErr w:type="spellEnd"/>
          </w:p>
        </w:tc>
        <w:tc>
          <w:tcPr>
            <w:tcW w:w="250" w:type="dxa"/>
            <w:vAlign w:val="center"/>
          </w:tcPr>
          <w:p w:rsidR="002C6341" w:rsidRPr="007B0E80" w:rsidRDefault="002C6341" w:rsidP="00574495">
            <w:pPr>
              <w:jc w:val="both"/>
              <w:rPr>
                <w:rFonts w:ascii="Arial" w:hAnsi="Arial" w:cs="Arial"/>
                <w:sz w:val="20"/>
                <w:szCs w:val="20"/>
                <w:lang w:val="de-DE"/>
              </w:rPr>
            </w:pPr>
          </w:p>
        </w:tc>
        <w:tc>
          <w:tcPr>
            <w:tcW w:w="4995" w:type="dxa"/>
            <w:gridSpan w:val="2"/>
            <w:shd w:val="clear" w:color="auto" w:fill="auto"/>
          </w:tcPr>
          <w:p w:rsidR="002C6341" w:rsidRPr="007B0E80" w:rsidRDefault="002C6341" w:rsidP="002D638A">
            <w:pPr>
              <w:widowControl w:val="0"/>
              <w:spacing w:line="260" w:lineRule="exact"/>
              <w:rPr>
                <w:rFonts w:ascii="Arial" w:hAnsi="Arial" w:cs="Arial"/>
                <w:b/>
                <w:color w:val="333333"/>
                <w:sz w:val="20"/>
                <w:szCs w:val="20"/>
                <w:lang w:val="de-DE"/>
              </w:rPr>
            </w:pPr>
            <w:r w:rsidRPr="007B0E80">
              <w:rPr>
                <w:rFonts w:ascii="Arial" w:hAnsi="Arial" w:cs="Arial"/>
                <w:b/>
                <w:color w:val="333333"/>
                <w:sz w:val="20"/>
                <w:szCs w:val="20"/>
                <w:lang w:val="de-DE"/>
              </w:rPr>
              <w:t>3. abgeschafft</w:t>
            </w:r>
          </w:p>
        </w:tc>
      </w:tr>
      <w:tr w:rsidR="00574495" w:rsidRPr="00513777" w:rsidTr="00D609DE">
        <w:trPr>
          <w:trHeight w:val="51"/>
        </w:trPr>
        <w:tc>
          <w:tcPr>
            <w:tcW w:w="4820" w:type="dxa"/>
          </w:tcPr>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4. Le tariffe dei servizi pubblici di cui al comma 1 sono determinati in base ai seguenti criteri:</w:t>
            </w:r>
          </w:p>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 xml:space="preserve">a) la corrispondenza tra costi e ricavi in modo da assicurare la integrale copertura dei costi, ivi compresi gli oneri di ammortamento tecnico-finanziario; </w:t>
            </w:r>
          </w:p>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lastRenderedPageBreak/>
              <w:t xml:space="preserve">b) l'equilibrato rapporto tra i finanziamenti raccolti ed il capitale investito; </w:t>
            </w:r>
          </w:p>
          <w:p w:rsidR="00574495"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c) l'entità dei costi di gestione delle opere, tenendo conto anche degli investimenti e della qualità del servizio.</w:t>
            </w:r>
          </w:p>
        </w:tc>
        <w:tc>
          <w:tcPr>
            <w:tcW w:w="250" w:type="dxa"/>
            <w:vAlign w:val="center"/>
          </w:tcPr>
          <w:p w:rsidR="00574495" w:rsidRPr="002F1726" w:rsidRDefault="00574495" w:rsidP="00574495">
            <w:pPr>
              <w:jc w:val="both"/>
              <w:rPr>
                <w:rFonts w:ascii="Arial" w:hAnsi="Arial" w:cs="Arial"/>
                <w:sz w:val="20"/>
                <w:szCs w:val="20"/>
              </w:rPr>
            </w:pPr>
          </w:p>
        </w:tc>
        <w:tc>
          <w:tcPr>
            <w:tcW w:w="4995" w:type="dxa"/>
            <w:gridSpan w:val="2"/>
            <w:shd w:val="clear" w:color="auto" w:fill="auto"/>
          </w:tcPr>
          <w:p w:rsidR="00E73733" w:rsidRPr="002F1726" w:rsidRDefault="00E73733" w:rsidP="002D638A">
            <w:pPr>
              <w:spacing w:line="260" w:lineRule="exact"/>
              <w:jc w:val="both"/>
              <w:rPr>
                <w:rFonts w:ascii="Arial" w:hAnsi="Arial"/>
                <w:sz w:val="20"/>
                <w:szCs w:val="20"/>
                <w:lang w:val="de-DE"/>
              </w:rPr>
            </w:pPr>
            <w:r w:rsidRPr="002F1726">
              <w:rPr>
                <w:rFonts w:ascii="Arial" w:hAnsi="Arial"/>
                <w:sz w:val="20"/>
                <w:szCs w:val="20"/>
                <w:lang w:val="de-DE"/>
              </w:rPr>
              <w:t xml:space="preserve">4. Die Tarife der öffentlichen Dienste gemäß Absatz 1 werden </w:t>
            </w:r>
            <w:r w:rsidR="005769EF" w:rsidRPr="002F1726">
              <w:rPr>
                <w:rFonts w:ascii="Arial" w:hAnsi="Arial"/>
                <w:sz w:val="20"/>
                <w:szCs w:val="20"/>
                <w:lang w:val="de-DE"/>
              </w:rPr>
              <w:t xml:space="preserve">aufgrund </w:t>
            </w:r>
            <w:r w:rsidRPr="002F1726">
              <w:rPr>
                <w:rFonts w:ascii="Arial" w:hAnsi="Arial"/>
                <w:sz w:val="20"/>
                <w:szCs w:val="20"/>
                <w:lang w:val="de-DE"/>
              </w:rPr>
              <w:t>folgender Kriterien festgesetzt:</w:t>
            </w:r>
          </w:p>
          <w:p w:rsidR="00E73733" w:rsidRPr="002F1726" w:rsidRDefault="00E73733" w:rsidP="002D638A">
            <w:pPr>
              <w:spacing w:line="260" w:lineRule="exact"/>
              <w:jc w:val="both"/>
              <w:rPr>
                <w:rFonts w:ascii="Arial" w:hAnsi="Arial"/>
                <w:sz w:val="20"/>
                <w:szCs w:val="20"/>
                <w:lang w:val="de-DE"/>
              </w:rPr>
            </w:pPr>
            <w:r w:rsidRPr="002F1726">
              <w:rPr>
                <w:rFonts w:ascii="Arial" w:hAnsi="Arial"/>
                <w:sz w:val="20"/>
                <w:szCs w:val="20"/>
                <w:lang w:val="de-DE"/>
              </w:rPr>
              <w:t>a) Übereinstimmung von Kosten und Erträgen</w:t>
            </w:r>
            <w:r w:rsidR="006B240E" w:rsidRPr="002F1726">
              <w:rPr>
                <w:rFonts w:ascii="Arial" w:hAnsi="Arial"/>
                <w:sz w:val="20"/>
                <w:szCs w:val="20"/>
                <w:lang w:val="de-DE"/>
              </w:rPr>
              <w:t xml:space="preserve"> </w:t>
            </w:r>
            <w:r w:rsidRPr="002F1726">
              <w:rPr>
                <w:rFonts w:ascii="Arial" w:hAnsi="Arial"/>
                <w:sz w:val="20"/>
                <w:szCs w:val="20"/>
                <w:lang w:val="de-DE"/>
              </w:rPr>
              <w:t>zur Sicher</w:t>
            </w:r>
            <w:r w:rsidR="006B240E" w:rsidRPr="002F1726">
              <w:rPr>
                <w:rFonts w:ascii="Arial" w:hAnsi="Arial"/>
                <w:sz w:val="20"/>
                <w:szCs w:val="20"/>
                <w:lang w:val="de-DE"/>
              </w:rPr>
              <w:t>stell</w:t>
            </w:r>
            <w:r w:rsidRPr="002F1726">
              <w:rPr>
                <w:rFonts w:ascii="Arial" w:hAnsi="Arial"/>
                <w:sz w:val="20"/>
                <w:szCs w:val="20"/>
                <w:lang w:val="de-DE"/>
              </w:rPr>
              <w:t>ung der vollständigen Deckung aller Kosten, einschließlich der Aufwendungen für die</w:t>
            </w:r>
            <w:r w:rsidR="00EF7A13" w:rsidRPr="002F1726">
              <w:rPr>
                <w:rFonts w:ascii="Arial" w:hAnsi="Arial"/>
                <w:sz w:val="20"/>
                <w:szCs w:val="20"/>
                <w:lang w:val="de-DE"/>
              </w:rPr>
              <w:t xml:space="preserve"> </w:t>
            </w:r>
            <w:r w:rsidRPr="002F1726">
              <w:rPr>
                <w:rFonts w:ascii="Arial" w:hAnsi="Arial"/>
                <w:sz w:val="20"/>
                <w:szCs w:val="20"/>
                <w:lang w:val="de-DE"/>
              </w:rPr>
              <w:t>technische</w:t>
            </w:r>
            <w:r w:rsidR="00EF7A13" w:rsidRPr="002F1726">
              <w:rPr>
                <w:rFonts w:ascii="Arial" w:hAnsi="Arial"/>
                <w:sz w:val="20"/>
                <w:szCs w:val="20"/>
                <w:lang w:val="de-DE"/>
              </w:rPr>
              <w:t>n</w:t>
            </w:r>
            <w:r w:rsidRPr="002F1726">
              <w:rPr>
                <w:rFonts w:ascii="Arial" w:hAnsi="Arial"/>
                <w:sz w:val="20"/>
                <w:szCs w:val="20"/>
                <w:lang w:val="de-DE"/>
              </w:rPr>
              <w:t xml:space="preserve"> und finanziellen Abschreibung</w:t>
            </w:r>
            <w:r w:rsidR="00EF7A13" w:rsidRPr="002F1726">
              <w:rPr>
                <w:rFonts w:ascii="Arial" w:hAnsi="Arial"/>
                <w:sz w:val="20"/>
                <w:szCs w:val="20"/>
                <w:lang w:val="de-DE"/>
              </w:rPr>
              <w:t>en</w:t>
            </w:r>
            <w:r w:rsidRPr="002F1726">
              <w:rPr>
                <w:rFonts w:ascii="Arial" w:hAnsi="Arial"/>
                <w:sz w:val="20"/>
                <w:szCs w:val="20"/>
                <w:lang w:val="de-DE"/>
              </w:rPr>
              <w:t>;</w:t>
            </w:r>
          </w:p>
          <w:p w:rsidR="00E73733" w:rsidRPr="002F1726" w:rsidRDefault="00E73733" w:rsidP="002D638A">
            <w:pPr>
              <w:spacing w:line="260" w:lineRule="exact"/>
              <w:jc w:val="both"/>
              <w:rPr>
                <w:rFonts w:ascii="Arial" w:hAnsi="Arial"/>
                <w:sz w:val="20"/>
                <w:szCs w:val="20"/>
                <w:lang w:val="de-DE"/>
              </w:rPr>
            </w:pPr>
            <w:r w:rsidRPr="002F1726">
              <w:rPr>
                <w:rFonts w:ascii="Arial" w:hAnsi="Arial"/>
                <w:sz w:val="20"/>
                <w:szCs w:val="20"/>
                <w:lang w:val="de-DE"/>
              </w:rPr>
              <w:lastRenderedPageBreak/>
              <w:t>b) ausgewogenes Verhältnis von aufgenommenen Finanzierungen und investiertem Kapital;</w:t>
            </w:r>
          </w:p>
          <w:p w:rsidR="00E73733" w:rsidRPr="002F1726" w:rsidRDefault="00E73733" w:rsidP="002D638A">
            <w:pPr>
              <w:spacing w:line="260" w:lineRule="exact"/>
              <w:jc w:val="both"/>
              <w:rPr>
                <w:lang w:val="de-DE"/>
              </w:rPr>
            </w:pPr>
            <w:r w:rsidRPr="002F1726">
              <w:rPr>
                <w:rFonts w:ascii="Arial" w:hAnsi="Arial"/>
                <w:sz w:val="20"/>
                <w:szCs w:val="20"/>
                <w:lang w:val="de-DE"/>
              </w:rPr>
              <w:t xml:space="preserve">c) Gesamtbetriebskosten der </w:t>
            </w:r>
            <w:r w:rsidR="005769EF" w:rsidRPr="002F1726">
              <w:rPr>
                <w:rFonts w:ascii="Arial" w:hAnsi="Arial"/>
                <w:sz w:val="20"/>
                <w:szCs w:val="20"/>
                <w:lang w:val="de-DE"/>
              </w:rPr>
              <w:t>Arbeiten</w:t>
            </w:r>
            <w:r w:rsidRPr="002F1726">
              <w:rPr>
                <w:rFonts w:ascii="Arial" w:hAnsi="Arial"/>
                <w:sz w:val="20"/>
                <w:szCs w:val="20"/>
                <w:lang w:val="de-DE"/>
              </w:rPr>
              <w:t xml:space="preserve"> unter Berücksichtigung der Investitionen und der </w:t>
            </w:r>
            <w:r w:rsidR="005769EF" w:rsidRPr="002F1726">
              <w:rPr>
                <w:rFonts w:ascii="Arial" w:hAnsi="Arial"/>
                <w:sz w:val="20"/>
                <w:szCs w:val="20"/>
                <w:lang w:val="de-DE"/>
              </w:rPr>
              <w:t>Qualität des Dienstes</w:t>
            </w:r>
            <w:r w:rsidRPr="002F1726">
              <w:rPr>
                <w:rFonts w:ascii="Arial" w:hAnsi="Arial"/>
                <w:sz w:val="20"/>
                <w:szCs w:val="20"/>
                <w:lang w:val="de-DE"/>
              </w:rPr>
              <w:t>.</w:t>
            </w:r>
          </w:p>
          <w:p w:rsidR="00574495" w:rsidRPr="002F1726" w:rsidRDefault="00574495" w:rsidP="002D638A">
            <w:pPr>
              <w:widowControl w:val="0"/>
              <w:spacing w:line="260" w:lineRule="exact"/>
              <w:jc w:val="center"/>
              <w:rPr>
                <w:rFonts w:ascii="Arial" w:hAnsi="Arial" w:cs="Arial"/>
                <w:b/>
                <w:sz w:val="20"/>
                <w:szCs w:val="20"/>
                <w:lang w:val="de-DE"/>
              </w:rPr>
            </w:pPr>
          </w:p>
        </w:tc>
      </w:tr>
      <w:tr w:rsidR="002C6341" w:rsidRPr="00513777" w:rsidTr="00D609DE">
        <w:trPr>
          <w:trHeight w:val="51"/>
        </w:trPr>
        <w:tc>
          <w:tcPr>
            <w:tcW w:w="4820" w:type="dxa"/>
          </w:tcPr>
          <w:p w:rsidR="002C6341" w:rsidRPr="007B0E80" w:rsidRDefault="002C6341" w:rsidP="00574495">
            <w:pPr>
              <w:jc w:val="both"/>
              <w:rPr>
                <w:rFonts w:ascii="Arial" w:hAnsi="Arial" w:cs="Arial"/>
                <w:color w:val="FF0000"/>
                <w:sz w:val="20"/>
                <w:szCs w:val="20"/>
                <w:lang w:val="de-DE"/>
              </w:rPr>
            </w:pPr>
          </w:p>
        </w:tc>
        <w:tc>
          <w:tcPr>
            <w:tcW w:w="250" w:type="dxa"/>
            <w:vAlign w:val="center"/>
          </w:tcPr>
          <w:p w:rsidR="002C6341" w:rsidRPr="007B0E80" w:rsidRDefault="002C6341" w:rsidP="00574495">
            <w:pPr>
              <w:jc w:val="both"/>
              <w:rPr>
                <w:rFonts w:ascii="Arial" w:hAnsi="Arial" w:cs="Arial"/>
                <w:sz w:val="20"/>
                <w:szCs w:val="20"/>
                <w:lang w:val="de-DE"/>
              </w:rPr>
            </w:pPr>
          </w:p>
        </w:tc>
        <w:tc>
          <w:tcPr>
            <w:tcW w:w="4995" w:type="dxa"/>
            <w:gridSpan w:val="2"/>
            <w:shd w:val="clear" w:color="auto" w:fill="auto"/>
          </w:tcPr>
          <w:p w:rsidR="002C6341" w:rsidRPr="007B0E80" w:rsidRDefault="002C6341" w:rsidP="002D638A">
            <w:pPr>
              <w:widowControl w:val="0"/>
              <w:spacing w:line="260" w:lineRule="exact"/>
              <w:jc w:val="center"/>
              <w:rPr>
                <w:rFonts w:ascii="Arial" w:hAnsi="Arial" w:cs="Arial"/>
                <w:caps/>
                <w:color w:val="333333"/>
                <w:sz w:val="20"/>
                <w:szCs w:val="20"/>
                <w:lang w:val="de-DE"/>
              </w:rPr>
            </w:pPr>
          </w:p>
        </w:tc>
      </w:tr>
      <w:tr w:rsidR="002C6341" w:rsidRPr="007B0E80" w:rsidTr="00D609DE">
        <w:trPr>
          <w:trHeight w:val="51"/>
        </w:trPr>
        <w:tc>
          <w:tcPr>
            <w:tcW w:w="4820" w:type="dxa"/>
          </w:tcPr>
          <w:p w:rsidR="002C6341" w:rsidRPr="002F1726" w:rsidRDefault="002C6341" w:rsidP="002C6341">
            <w:pPr>
              <w:jc w:val="center"/>
              <w:rPr>
                <w:rFonts w:ascii="Arial" w:hAnsi="Arial" w:cs="Arial"/>
                <w:sz w:val="20"/>
                <w:szCs w:val="20"/>
                <w:lang w:val="de-DE"/>
              </w:rPr>
            </w:pPr>
            <w:r w:rsidRPr="002F1726">
              <w:rPr>
                <w:rFonts w:ascii="Arial" w:hAnsi="Arial" w:cs="Arial"/>
                <w:sz w:val="20"/>
                <w:szCs w:val="20"/>
                <w:lang w:val="de-DE"/>
              </w:rPr>
              <w:t>CAPO II</w:t>
            </w:r>
          </w:p>
        </w:tc>
        <w:tc>
          <w:tcPr>
            <w:tcW w:w="250" w:type="dxa"/>
            <w:vAlign w:val="center"/>
          </w:tcPr>
          <w:p w:rsidR="002C6341" w:rsidRPr="007B0E80" w:rsidRDefault="002C6341" w:rsidP="00574495">
            <w:pPr>
              <w:jc w:val="both"/>
              <w:rPr>
                <w:rFonts w:ascii="Arial" w:hAnsi="Arial" w:cs="Arial"/>
                <w:sz w:val="20"/>
                <w:szCs w:val="20"/>
                <w:lang w:val="de-DE"/>
              </w:rPr>
            </w:pPr>
          </w:p>
        </w:tc>
        <w:tc>
          <w:tcPr>
            <w:tcW w:w="4995" w:type="dxa"/>
            <w:gridSpan w:val="2"/>
            <w:shd w:val="clear" w:color="auto" w:fill="auto"/>
          </w:tcPr>
          <w:p w:rsidR="002C6341" w:rsidRPr="007B0E80" w:rsidRDefault="0087439B" w:rsidP="002D638A">
            <w:pPr>
              <w:widowControl w:val="0"/>
              <w:spacing w:line="260" w:lineRule="exact"/>
              <w:jc w:val="center"/>
              <w:rPr>
                <w:rFonts w:ascii="Arial" w:hAnsi="Arial" w:cs="Arial"/>
                <w:caps/>
                <w:color w:val="333333"/>
                <w:sz w:val="20"/>
                <w:szCs w:val="20"/>
                <w:lang w:val="de-DE"/>
              </w:rPr>
            </w:pPr>
            <w:r w:rsidRPr="007B0E80">
              <w:rPr>
                <w:rFonts w:ascii="Arial" w:hAnsi="Arial" w:cs="Arial"/>
                <w:caps/>
                <w:color w:val="333333"/>
                <w:sz w:val="20"/>
                <w:szCs w:val="20"/>
                <w:lang w:val="de-DE"/>
              </w:rPr>
              <w:t>KAPITEL II</w:t>
            </w:r>
          </w:p>
        </w:tc>
      </w:tr>
      <w:tr w:rsidR="002C6341" w:rsidRPr="007B0E80" w:rsidTr="00D609DE">
        <w:trPr>
          <w:trHeight w:val="51"/>
        </w:trPr>
        <w:tc>
          <w:tcPr>
            <w:tcW w:w="4820" w:type="dxa"/>
          </w:tcPr>
          <w:p w:rsidR="002C6341" w:rsidRPr="002F1726" w:rsidRDefault="002C6341" w:rsidP="002C6341">
            <w:pPr>
              <w:jc w:val="center"/>
              <w:rPr>
                <w:rFonts w:ascii="Arial" w:hAnsi="Arial" w:cs="Arial"/>
                <w:sz w:val="20"/>
                <w:szCs w:val="20"/>
              </w:rPr>
            </w:pPr>
            <w:r w:rsidRPr="002F1726">
              <w:rPr>
                <w:rFonts w:ascii="Arial" w:hAnsi="Arial" w:cs="Arial"/>
                <w:sz w:val="20"/>
                <w:szCs w:val="20"/>
              </w:rPr>
              <w:t>Fonti di finanziamento mediante indebitamento</w:t>
            </w:r>
          </w:p>
        </w:tc>
        <w:tc>
          <w:tcPr>
            <w:tcW w:w="250" w:type="dxa"/>
            <w:vAlign w:val="center"/>
          </w:tcPr>
          <w:p w:rsidR="002C6341" w:rsidRPr="00293EE2" w:rsidRDefault="002C6341" w:rsidP="00574495">
            <w:pPr>
              <w:jc w:val="both"/>
              <w:rPr>
                <w:rFonts w:ascii="Arial" w:hAnsi="Arial" w:cs="Arial"/>
                <w:sz w:val="20"/>
                <w:szCs w:val="20"/>
              </w:rPr>
            </w:pPr>
          </w:p>
        </w:tc>
        <w:tc>
          <w:tcPr>
            <w:tcW w:w="4995" w:type="dxa"/>
            <w:gridSpan w:val="2"/>
            <w:shd w:val="clear" w:color="auto" w:fill="auto"/>
          </w:tcPr>
          <w:p w:rsidR="002C6341" w:rsidRPr="007B0E80" w:rsidRDefault="0087439B" w:rsidP="002D638A">
            <w:pPr>
              <w:spacing w:line="260" w:lineRule="exact"/>
              <w:jc w:val="center"/>
              <w:rPr>
                <w:rFonts w:ascii="Arial" w:hAnsi="Arial" w:cs="Arial"/>
                <w:sz w:val="20"/>
                <w:szCs w:val="20"/>
                <w:lang w:val="de-DE"/>
              </w:rPr>
            </w:pPr>
            <w:r w:rsidRPr="007B0E80">
              <w:rPr>
                <w:rFonts w:ascii="Arial" w:hAnsi="Arial" w:cs="Arial"/>
                <w:sz w:val="20"/>
                <w:szCs w:val="20"/>
                <w:lang w:val="de-DE"/>
              </w:rPr>
              <w:t>Finanzierungsquellen mittels Verschuldung</w:t>
            </w:r>
          </w:p>
        </w:tc>
      </w:tr>
      <w:tr w:rsidR="00415704" w:rsidRPr="007B0E80" w:rsidTr="00D609DE">
        <w:trPr>
          <w:trHeight w:val="51"/>
        </w:trPr>
        <w:tc>
          <w:tcPr>
            <w:tcW w:w="4820" w:type="dxa"/>
          </w:tcPr>
          <w:p w:rsidR="00415704" w:rsidRPr="007B0E80" w:rsidRDefault="00415704" w:rsidP="00574495">
            <w:pPr>
              <w:jc w:val="both"/>
              <w:rPr>
                <w:rFonts w:ascii="Arial" w:hAnsi="Arial" w:cs="Arial"/>
                <w:color w:val="FF0000"/>
                <w:sz w:val="20"/>
                <w:szCs w:val="20"/>
                <w:lang w:val="de-DE"/>
              </w:rPr>
            </w:pPr>
          </w:p>
        </w:tc>
        <w:tc>
          <w:tcPr>
            <w:tcW w:w="250" w:type="dxa"/>
            <w:vAlign w:val="center"/>
          </w:tcPr>
          <w:p w:rsidR="00415704" w:rsidRPr="007B0E80" w:rsidRDefault="00415704" w:rsidP="00574495">
            <w:pPr>
              <w:jc w:val="both"/>
              <w:rPr>
                <w:rFonts w:ascii="Arial" w:hAnsi="Arial" w:cs="Arial"/>
                <w:sz w:val="20"/>
                <w:szCs w:val="20"/>
                <w:lang w:val="de-DE"/>
              </w:rPr>
            </w:pPr>
          </w:p>
        </w:tc>
        <w:tc>
          <w:tcPr>
            <w:tcW w:w="4995" w:type="dxa"/>
            <w:gridSpan w:val="2"/>
            <w:shd w:val="clear" w:color="auto" w:fill="auto"/>
          </w:tcPr>
          <w:p w:rsidR="00415704" w:rsidRPr="007B0E80" w:rsidRDefault="00415704" w:rsidP="002D638A">
            <w:pPr>
              <w:widowControl w:val="0"/>
              <w:spacing w:line="260" w:lineRule="exact"/>
              <w:jc w:val="center"/>
              <w:rPr>
                <w:rFonts w:ascii="Arial" w:hAnsi="Arial" w:cs="Arial"/>
                <w:caps/>
                <w:color w:val="333333"/>
                <w:sz w:val="20"/>
                <w:szCs w:val="20"/>
                <w:lang w:val="de-DE"/>
              </w:rPr>
            </w:pPr>
          </w:p>
        </w:tc>
      </w:tr>
      <w:tr w:rsidR="002C6341" w:rsidRPr="007B0E80" w:rsidTr="00D609DE">
        <w:trPr>
          <w:trHeight w:val="51"/>
        </w:trPr>
        <w:tc>
          <w:tcPr>
            <w:tcW w:w="4820" w:type="dxa"/>
          </w:tcPr>
          <w:p w:rsidR="002C6341" w:rsidRPr="007B0E80" w:rsidRDefault="002C6341" w:rsidP="00574495">
            <w:pPr>
              <w:jc w:val="both"/>
              <w:rPr>
                <w:rFonts w:ascii="Arial" w:hAnsi="Arial" w:cs="Arial"/>
                <w:color w:val="FF0000"/>
                <w:sz w:val="20"/>
                <w:szCs w:val="20"/>
                <w:lang w:val="de-DE"/>
              </w:rPr>
            </w:pPr>
          </w:p>
        </w:tc>
        <w:tc>
          <w:tcPr>
            <w:tcW w:w="250" w:type="dxa"/>
            <w:vAlign w:val="center"/>
          </w:tcPr>
          <w:p w:rsidR="002C6341" w:rsidRPr="007B0E80" w:rsidRDefault="002C6341" w:rsidP="00574495">
            <w:pPr>
              <w:jc w:val="both"/>
              <w:rPr>
                <w:rFonts w:ascii="Arial" w:hAnsi="Arial" w:cs="Arial"/>
                <w:sz w:val="20"/>
                <w:szCs w:val="20"/>
                <w:lang w:val="de-DE"/>
              </w:rPr>
            </w:pPr>
          </w:p>
        </w:tc>
        <w:tc>
          <w:tcPr>
            <w:tcW w:w="4995" w:type="dxa"/>
            <w:gridSpan w:val="2"/>
            <w:shd w:val="clear" w:color="auto" w:fill="auto"/>
          </w:tcPr>
          <w:p w:rsidR="002C6341" w:rsidRPr="007B0E80" w:rsidRDefault="002C6341" w:rsidP="002D638A">
            <w:pPr>
              <w:widowControl w:val="0"/>
              <w:spacing w:line="260" w:lineRule="exact"/>
              <w:jc w:val="center"/>
              <w:rPr>
                <w:rFonts w:ascii="Arial" w:hAnsi="Arial" w:cs="Arial"/>
                <w:caps/>
                <w:color w:val="333333"/>
                <w:sz w:val="20"/>
                <w:szCs w:val="20"/>
                <w:lang w:val="de-DE"/>
              </w:rPr>
            </w:pPr>
          </w:p>
        </w:tc>
      </w:tr>
      <w:tr w:rsidR="002C6341" w:rsidRPr="007B0E80" w:rsidTr="00D609DE">
        <w:trPr>
          <w:trHeight w:val="51"/>
        </w:trPr>
        <w:tc>
          <w:tcPr>
            <w:tcW w:w="4820" w:type="dxa"/>
          </w:tcPr>
          <w:p w:rsidR="002C6341" w:rsidRPr="002F1726" w:rsidRDefault="002C6341" w:rsidP="002F1726">
            <w:pPr>
              <w:jc w:val="center"/>
              <w:rPr>
                <w:rFonts w:ascii="Arial" w:hAnsi="Arial" w:cs="Arial"/>
                <w:sz w:val="20"/>
                <w:szCs w:val="20"/>
                <w:lang w:val="de-DE"/>
              </w:rPr>
            </w:pPr>
            <w:proofErr w:type="spellStart"/>
            <w:r w:rsidRPr="002F1726">
              <w:rPr>
                <w:rFonts w:ascii="Arial" w:hAnsi="Arial" w:cs="Arial"/>
                <w:sz w:val="20"/>
                <w:szCs w:val="20"/>
                <w:lang w:val="de-DE"/>
              </w:rPr>
              <w:t>Articolo</w:t>
            </w:r>
            <w:proofErr w:type="spellEnd"/>
            <w:r w:rsidRPr="002F1726">
              <w:rPr>
                <w:rFonts w:ascii="Arial" w:hAnsi="Arial" w:cs="Arial"/>
                <w:sz w:val="20"/>
                <w:szCs w:val="20"/>
                <w:lang w:val="de-DE"/>
              </w:rPr>
              <w:t xml:space="preserve"> 202 </w:t>
            </w:r>
            <w:proofErr w:type="spellStart"/>
            <w:r w:rsidRPr="002F1726">
              <w:rPr>
                <w:rFonts w:ascii="Arial" w:hAnsi="Arial" w:cs="Arial"/>
                <w:sz w:val="20"/>
                <w:szCs w:val="20"/>
                <w:lang w:val="de-DE"/>
              </w:rPr>
              <w:t>Ricorso</w:t>
            </w:r>
            <w:proofErr w:type="spellEnd"/>
            <w:r w:rsidRPr="002F1726">
              <w:rPr>
                <w:rFonts w:ascii="Arial" w:hAnsi="Arial" w:cs="Arial"/>
                <w:sz w:val="20"/>
                <w:szCs w:val="20"/>
                <w:lang w:val="de-DE"/>
              </w:rPr>
              <w:t xml:space="preserve"> </w:t>
            </w:r>
            <w:proofErr w:type="spellStart"/>
            <w:r w:rsidRPr="002F1726">
              <w:rPr>
                <w:rFonts w:ascii="Arial" w:hAnsi="Arial" w:cs="Arial"/>
                <w:sz w:val="20"/>
                <w:szCs w:val="20"/>
                <w:lang w:val="de-DE"/>
              </w:rPr>
              <w:t>all'indebitamento</w:t>
            </w:r>
            <w:proofErr w:type="spellEnd"/>
          </w:p>
        </w:tc>
        <w:tc>
          <w:tcPr>
            <w:tcW w:w="250" w:type="dxa"/>
            <w:vAlign w:val="center"/>
          </w:tcPr>
          <w:p w:rsidR="002C6341" w:rsidRPr="002F1726" w:rsidRDefault="002C6341" w:rsidP="002F1726">
            <w:pPr>
              <w:jc w:val="center"/>
              <w:rPr>
                <w:rFonts w:ascii="Arial" w:hAnsi="Arial" w:cs="Arial"/>
                <w:sz w:val="20"/>
                <w:szCs w:val="20"/>
                <w:lang w:val="de-DE"/>
              </w:rPr>
            </w:pPr>
          </w:p>
        </w:tc>
        <w:tc>
          <w:tcPr>
            <w:tcW w:w="4995" w:type="dxa"/>
            <w:gridSpan w:val="2"/>
            <w:shd w:val="clear" w:color="auto" w:fill="auto"/>
          </w:tcPr>
          <w:p w:rsidR="002C6341" w:rsidRPr="002F1726" w:rsidRDefault="00E73733" w:rsidP="002F1726">
            <w:pPr>
              <w:spacing w:line="260" w:lineRule="exact"/>
              <w:jc w:val="center"/>
              <w:rPr>
                <w:rFonts w:ascii="Arial" w:hAnsi="Arial" w:cs="Arial"/>
                <w:sz w:val="20"/>
                <w:szCs w:val="20"/>
                <w:lang w:val="de-DE"/>
              </w:rPr>
            </w:pPr>
            <w:r w:rsidRPr="002F1726">
              <w:rPr>
                <w:rFonts w:ascii="Arial" w:hAnsi="Arial" w:cs="Arial"/>
                <w:sz w:val="20"/>
                <w:szCs w:val="20"/>
                <w:lang w:val="de-DE"/>
              </w:rPr>
              <w:t>Artikel 202 Aufnahme von Schulden</w:t>
            </w:r>
          </w:p>
        </w:tc>
      </w:tr>
      <w:tr w:rsidR="002C6341" w:rsidRPr="007B0E80" w:rsidTr="00D609DE">
        <w:trPr>
          <w:trHeight w:val="51"/>
        </w:trPr>
        <w:tc>
          <w:tcPr>
            <w:tcW w:w="4820" w:type="dxa"/>
          </w:tcPr>
          <w:p w:rsidR="002C6341" w:rsidRPr="002F1726" w:rsidRDefault="002C6341" w:rsidP="00574495">
            <w:pPr>
              <w:jc w:val="both"/>
              <w:rPr>
                <w:rFonts w:ascii="Arial" w:hAnsi="Arial" w:cs="Arial"/>
                <w:sz w:val="20"/>
                <w:szCs w:val="20"/>
                <w:lang w:val="de-DE"/>
              </w:rPr>
            </w:pPr>
          </w:p>
        </w:tc>
        <w:tc>
          <w:tcPr>
            <w:tcW w:w="250" w:type="dxa"/>
            <w:vAlign w:val="center"/>
          </w:tcPr>
          <w:p w:rsidR="002C6341" w:rsidRPr="002F1726" w:rsidRDefault="002C6341" w:rsidP="00574495">
            <w:pPr>
              <w:jc w:val="both"/>
              <w:rPr>
                <w:rFonts w:ascii="Arial" w:hAnsi="Arial" w:cs="Arial"/>
                <w:sz w:val="20"/>
                <w:szCs w:val="20"/>
                <w:lang w:val="de-DE"/>
              </w:rPr>
            </w:pPr>
          </w:p>
        </w:tc>
        <w:tc>
          <w:tcPr>
            <w:tcW w:w="4995" w:type="dxa"/>
            <w:gridSpan w:val="2"/>
            <w:shd w:val="clear" w:color="auto" w:fill="auto"/>
          </w:tcPr>
          <w:p w:rsidR="002C6341" w:rsidRPr="002F1726" w:rsidRDefault="002C6341" w:rsidP="002D638A">
            <w:pPr>
              <w:widowControl w:val="0"/>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2C6341" w:rsidRPr="002F1726" w:rsidRDefault="002C6341" w:rsidP="002C6341">
            <w:pPr>
              <w:spacing w:line="260" w:lineRule="exact"/>
              <w:jc w:val="both"/>
              <w:rPr>
                <w:rFonts w:ascii="Arial" w:hAnsi="Arial" w:cs="Arial"/>
                <w:sz w:val="20"/>
                <w:szCs w:val="20"/>
              </w:rPr>
            </w:pPr>
            <w:r w:rsidRPr="002F1726">
              <w:rPr>
                <w:rFonts w:ascii="Arial" w:hAnsi="Arial" w:cs="Arial"/>
                <w:sz w:val="20"/>
                <w:szCs w:val="20"/>
              </w:rPr>
              <w:t>1. Il ricorso all'indebitamento da parte degli enti locali è ammesso esclusivamente nelle forme previste dalle leggi vigenti in materia e per la realizzazione degli investimenti. Può essere fatto ricorso a mutui passivi per il finanziamento dei debiti fuori bilancio di cui all'articolo 194 e per altre destinazioni di legge.</w:t>
            </w:r>
          </w:p>
        </w:tc>
        <w:tc>
          <w:tcPr>
            <w:tcW w:w="250" w:type="dxa"/>
            <w:vAlign w:val="center"/>
          </w:tcPr>
          <w:p w:rsidR="002C6341" w:rsidRPr="002F1726" w:rsidRDefault="002C6341" w:rsidP="00574495">
            <w:pPr>
              <w:jc w:val="both"/>
              <w:rPr>
                <w:rFonts w:ascii="Arial" w:hAnsi="Arial" w:cs="Arial"/>
                <w:sz w:val="20"/>
                <w:szCs w:val="20"/>
              </w:rPr>
            </w:pPr>
          </w:p>
        </w:tc>
        <w:tc>
          <w:tcPr>
            <w:tcW w:w="4995" w:type="dxa"/>
            <w:gridSpan w:val="2"/>
            <w:shd w:val="clear" w:color="auto" w:fill="auto"/>
          </w:tcPr>
          <w:p w:rsidR="002C6341"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1. Die Aufnahme von Schulden seitens de</w:t>
            </w:r>
            <w:r w:rsidR="00DD1C34" w:rsidRPr="002F1726">
              <w:rPr>
                <w:rFonts w:ascii="Arial" w:hAnsi="Arial" w:cs="Arial"/>
                <w:sz w:val="20"/>
                <w:szCs w:val="20"/>
                <w:lang w:val="de-DE"/>
              </w:rPr>
              <w:t xml:space="preserve">r örtlichen Körperschaften ist </w:t>
            </w:r>
            <w:r w:rsidRPr="002F1726">
              <w:rPr>
                <w:rFonts w:ascii="Arial" w:hAnsi="Arial" w:cs="Arial"/>
                <w:sz w:val="20"/>
                <w:szCs w:val="20"/>
                <w:lang w:val="de-DE"/>
              </w:rPr>
              <w:t xml:space="preserve">ausschließlich für </w:t>
            </w:r>
            <w:r w:rsidR="00443312" w:rsidRPr="002F1726">
              <w:rPr>
                <w:rFonts w:ascii="Arial" w:hAnsi="Arial" w:cs="Arial"/>
                <w:sz w:val="20"/>
                <w:szCs w:val="20"/>
                <w:lang w:val="de-DE"/>
              </w:rPr>
              <w:t xml:space="preserve">die Realisierung von Investitionen </w:t>
            </w:r>
            <w:r w:rsidRPr="002F1726">
              <w:rPr>
                <w:rFonts w:ascii="Arial" w:hAnsi="Arial" w:cs="Arial"/>
                <w:sz w:val="20"/>
                <w:szCs w:val="20"/>
                <w:lang w:val="de-DE"/>
              </w:rPr>
              <w:t xml:space="preserve">und unter Einhaltung der geltenden einschlägigen Gesetzesbestimmungen zulässig. Darlehen können für die Finanzierung außeretatmäßiger Verbindlichkeiten gemäß Artikel 194 und für andere </w:t>
            </w:r>
            <w:r w:rsidR="00443312" w:rsidRPr="002F1726">
              <w:rPr>
                <w:rFonts w:ascii="Arial" w:hAnsi="Arial" w:cs="Arial"/>
                <w:sz w:val="20"/>
                <w:szCs w:val="20"/>
                <w:lang w:val="de-DE"/>
              </w:rPr>
              <w:t xml:space="preserve">vom Gesetz vorgesehenen Zwecke </w:t>
            </w:r>
            <w:r w:rsidRPr="002F1726">
              <w:rPr>
                <w:rFonts w:ascii="Arial" w:hAnsi="Arial" w:cs="Arial"/>
                <w:sz w:val="20"/>
                <w:szCs w:val="20"/>
                <w:lang w:val="de-DE"/>
              </w:rPr>
              <w:t>aufgenommen werden.</w:t>
            </w:r>
          </w:p>
        </w:tc>
      </w:tr>
      <w:tr w:rsidR="002C6341" w:rsidRPr="00513777" w:rsidTr="00D609DE">
        <w:trPr>
          <w:trHeight w:val="51"/>
        </w:trPr>
        <w:tc>
          <w:tcPr>
            <w:tcW w:w="4820" w:type="dxa"/>
          </w:tcPr>
          <w:p w:rsidR="002C6341" w:rsidRPr="002F1726" w:rsidRDefault="002C6341" w:rsidP="002C6341">
            <w:pPr>
              <w:spacing w:line="260" w:lineRule="exact"/>
              <w:jc w:val="both"/>
              <w:rPr>
                <w:rFonts w:ascii="Arial" w:hAnsi="Arial" w:cs="Arial"/>
                <w:sz w:val="20"/>
                <w:szCs w:val="20"/>
              </w:rPr>
            </w:pPr>
            <w:r w:rsidRPr="002F1726">
              <w:rPr>
                <w:rFonts w:ascii="Arial" w:hAnsi="Arial" w:cs="Arial"/>
                <w:sz w:val="20"/>
                <w:szCs w:val="20"/>
              </w:rPr>
              <w:t>2. Le relative entrate hanno destinazione vincolata.</w:t>
            </w:r>
          </w:p>
        </w:tc>
        <w:tc>
          <w:tcPr>
            <w:tcW w:w="250" w:type="dxa"/>
            <w:vAlign w:val="center"/>
          </w:tcPr>
          <w:p w:rsidR="002C6341" w:rsidRPr="002F1726" w:rsidRDefault="002C6341" w:rsidP="00574495">
            <w:pPr>
              <w:jc w:val="both"/>
              <w:rPr>
                <w:rFonts w:ascii="Arial" w:hAnsi="Arial" w:cs="Arial"/>
                <w:sz w:val="20"/>
                <w:szCs w:val="20"/>
              </w:rPr>
            </w:pPr>
          </w:p>
        </w:tc>
        <w:tc>
          <w:tcPr>
            <w:tcW w:w="4995" w:type="dxa"/>
            <w:gridSpan w:val="2"/>
            <w:shd w:val="clear" w:color="auto" w:fill="auto"/>
          </w:tcPr>
          <w:p w:rsidR="00E73733"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2. Die entsprechenden Einnahmen sind zweckgebunden.</w:t>
            </w:r>
          </w:p>
          <w:p w:rsidR="002C6341" w:rsidRPr="002F1726" w:rsidRDefault="002C6341" w:rsidP="002D638A">
            <w:pPr>
              <w:widowControl w:val="0"/>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2C6341" w:rsidRPr="007B0E80" w:rsidRDefault="002C6341" w:rsidP="00574495">
            <w:pPr>
              <w:jc w:val="both"/>
              <w:rPr>
                <w:rFonts w:ascii="Arial" w:hAnsi="Arial" w:cs="Arial"/>
                <w:color w:val="FF0000"/>
                <w:sz w:val="20"/>
                <w:szCs w:val="20"/>
                <w:lang w:val="de-DE"/>
              </w:rPr>
            </w:pPr>
          </w:p>
        </w:tc>
        <w:tc>
          <w:tcPr>
            <w:tcW w:w="250" w:type="dxa"/>
            <w:vAlign w:val="center"/>
          </w:tcPr>
          <w:p w:rsidR="002C6341" w:rsidRPr="007B0E80" w:rsidRDefault="002C6341" w:rsidP="00574495">
            <w:pPr>
              <w:jc w:val="both"/>
              <w:rPr>
                <w:rFonts w:ascii="Arial" w:hAnsi="Arial" w:cs="Arial"/>
                <w:sz w:val="20"/>
                <w:szCs w:val="20"/>
                <w:lang w:val="de-DE"/>
              </w:rPr>
            </w:pPr>
          </w:p>
        </w:tc>
        <w:tc>
          <w:tcPr>
            <w:tcW w:w="4995" w:type="dxa"/>
            <w:gridSpan w:val="2"/>
            <w:shd w:val="clear" w:color="auto" w:fill="auto"/>
          </w:tcPr>
          <w:p w:rsidR="002C6341" w:rsidRPr="007B0E80" w:rsidRDefault="002C6341" w:rsidP="002D638A">
            <w:pPr>
              <w:widowControl w:val="0"/>
              <w:spacing w:line="260" w:lineRule="exact"/>
              <w:jc w:val="center"/>
              <w:rPr>
                <w:rFonts w:ascii="Arial" w:hAnsi="Arial" w:cs="Arial"/>
                <w:caps/>
                <w:color w:val="333333"/>
                <w:sz w:val="20"/>
                <w:szCs w:val="20"/>
                <w:lang w:val="de-DE"/>
              </w:rPr>
            </w:pPr>
          </w:p>
        </w:tc>
      </w:tr>
      <w:tr w:rsidR="002C6341" w:rsidRPr="00513777" w:rsidTr="00D609DE">
        <w:trPr>
          <w:trHeight w:val="51"/>
        </w:trPr>
        <w:tc>
          <w:tcPr>
            <w:tcW w:w="4820" w:type="dxa"/>
          </w:tcPr>
          <w:p w:rsidR="002C6341" w:rsidRPr="002F1726" w:rsidRDefault="002C6341" w:rsidP="002F1726">
            <w:pPr>
              <w:jc w:val="center"/>
              <w:rPr>
                <w:rFonts w:ascii="Arial" w:hAnsi="Arial" w:cs="Arial"/>
                <w:sz w:val="20"/>
                <w:szCs w:val="20"/>
              </w:rPr>
            </w:pPr>
            <w:r w:rsidRPr="002F1726">
              <w:rPr>
                <w:rFonts w:ascii="Arial" w:hAnsi="Arial" w:cs="Arial"/>
                <w:sz w:val="20"/>
                <w:szCs w:val="20"/>
              </w:rPr>
              <w:t>Articolo 203 Attivazione delle fonti di finanziamento derivanti dal ricorso all'indebitamento</w:t>
            </w:r>
          </w:p>
        </w:tc>
        <w:tc>
          <w:tcPr>
            <w:tcW w:w="250" w:type="dxa"/>
            <w:vAlign w:val="center"/>
          </w:tcPr>
          <w:p w:rsidR="002C6341" w:rsidRPr="002F1726" w:rsidRDefault="002C6341" w:rsidP="002F1726">
            <w:pPr>
              <w:jc w:val="center"/>
              <w:rPr>
                <w:rFonts w:ascii="Arial" w:hAnsi="Arial" w:cs="Arial"/>
                <w:sz w:val="20"/>
                <w:szCs w:val="20"/>
              </w:rPr>
            </w:pPr>
          </w:p>
        </w:tc>
        <w:tc>
          <w:tcPr>
            <w:tcW w:w="4995" w:type="dxa"/>
            <w:gridSpan w:val="2"/>
            <w:shd w:val="clear" w:color="auto" w:fill="auto"/>
          </w:tcPr>
          <w:p w:rsidR="002C6341" w:rsidRPr="002F1726" w:rsidRDefault="00E73733" w:rsidP="002F1726">
            <w:pPr>
              <w:spacing w:line="260" w:lineRule="exact"/>
              <w:jc w:val="center"/>
              <w:rPr>
                <w:rFonts w:ascii="Arial" w:hAnsi="Arial" w:cs="Arial"/>
                <w:sz w:val="20"/>
                <w:szCs w:val="20"/>
                <w:lang w:val="de-DE"/>
              </w:rPr>
            </w:pPr>
            <w:r w:rsidRPr="002F1726">
              <w:rPr>
                <w:rFonts w:ascii="Arial" w:hAnsi="Arial" w:cs="Arial"/>
                <w:sz w:val="20"/>
                <w:szCs w:val="20"/>
                <w:lang w:val="de-DE"/>
              </w:rPr>
              <w:t>Artikel 203 Aktivierung von Finanzierungsquellen mittels Verschuldung</w:t>
            </w:r>
          </w:p>
        </w:tc>
      </w:tr>
      <w:tr w:rsidR="002C6341" w:rsidRPr="00513777" w:rsidTr="00D609DE">
        <w:trPr>
          <w:trHeight w:val="51"/>
        </w:trPr>
        <w:tc>
          <w:tcPr>
            <w:tcW w:w="4820" w:type="dxa"/>
          </w:tcPr>
          <w:p w:rsidR="002C6341" w:rsidRPr="002F1726" w:rsidRDefault="002C6341" w:rsidP="00574495">
            <w:pPr>
              <w:jc w:val="both"/>
              <w:rPr>
                <w:rFonts w:ascii="Arial" w:hAnsi="Arial" w:cs="Arial"/>
                <w:sz w:val="20"/>
                <w:szCs w:val="20"/>
                <w:lang w:val="de-DE"/>
              </w:rPr>
            </w:pPr>
          </w:p>
        </w:tc>
        <w:tc>
          <w:tcPr>
            <w:tcW w:w="250" w:type="dxa"/>
            <w:vAlign w:val="center"/>
          </w:tcPr>
          <w:p w:rsidR="002C6341" w:rsidRPr="002F1726" w:rsidRDefault="002C6341" w:rsidP="00574495">
            <w:pPr>
              <w:jc w:val="both"/>
              <w:rPr>
                <w:rFonts w:ascii="Arial" w:hAnsi="Arial" w:cs="Arial"/>
                <w:sz w:val="20"/>
                <w:szCs w:val="20"/>
                <w:lang w:val="de-DE"/>
              </w:rPr>
            </w:pPr>
          </w:p>
        </w:tc>
        <w:tc>
          <w:tcPr>
            <w:tcW w:w="4995" w:type="dxa"/>
            <w:gridSpan w:val="2"/>
            <w:shd w:val="clear" w:color="auto" w:fill="auto"/>
          </w:tcPr>
          <w:p w:rsidR="002C6341" w:rsidRPr="002F1726" w:rsidRDefault="002C6341" w:rsidP="002D638A">
            <w:pPr>
              <w:widowControl w:val="0"/>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1. Il ricorso all'indebitamento è possibile solo se sussistono le seguenti condizioni:</w:t>
            </w:r>
          </w:p>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 xml:space="preserve">a) avvenuta approvazione del rendiconto dell'esercizio del penultimo anno precedente quello in cui si intende deliberare il ricorso a forme di indebitamento; </w:t>
            </w:r>
          </w:p>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b) avvenuta deliberazione del bilancio di previsione nel quale sono iscritti i relativi stanziamenti</w:t>
            </w:r>
          </w:p>
        </w:tc>
        <w:tc>
          <w:tcPr>
            <w:tcW w:w="250" w:type="dxa"/>
            <w:vAlign w:val="center"/>
          </w:tcPr>
          <w:p w:rsidR="002C6341" w:rsidRPr="002F1726" w:rsidRDefault="002C6341" w:rsidP="00574495">
            <w:pPr>
              <w:jc w:val="both"/>
              <w:rPr>
                <w:rFonts w:ascii="Arial" w:hAnsi="Arial" w:cs="Arial"/>
                <w:sz w:val="20"/>
                <w:szCs w:val="20"/>
              </w:rPr>
            </w:pPr>
          </w:p>
        </w:tc>
        <w:tc>
          <w:tcPr>
            <w:tcW w:w="4995" w:type="dxa"/>
            <w:gridSpan w:val="2"/>
            <w:shd w:val="clear" w:color="auto" w:fill="auto"/>
          </w:tcPr>
          <w:p w:rsidR="00E73733"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1. Die Aufnahme von Schulden ist nur unter folgenden Voraussetzungen möglich:</w:t>
            </w:r>
          </w:p>
          <w:p w:rsidR="00E73733"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a) erfolgte Genehmigung der Rechnungslegung des vorletzten Haushaltsjahr</w:t>
            </w:r>
            <w:r w:rsidR="00DE13A4" w:rsidRPr="002F1726">
              <w:rPr>
                <w:rFonts w:ascii="Arial" w:hAnsi="Arial" w:cs="Arial"/>
                <w:sz w:val="20"/>
                <w:szCs w:val="20"/>
                <w:lang w:val="de-DE"/>
              </w:rPr>
              <w:t>e</w:t>
            </w:r>
            <w:r w:rsidRPr="002F1726">
              <w:rPr>
                <w:rFonts w:ascii="Arial" w:hAnsi="Arial" w:cs="Arial"/>
                <w:sz w:val="20"/>
                <w:szCs w:val="20"/>
                <w:lang w:val="de-DE"/>
              </w:rPr>
              <w:t>s vor dem, in welchem die Aufnahme der Verschuldung beschlossen werden soll;</w:t>
            </w:r>
          </w:p>
          <w:p w:rsidR="002C6341"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b) erfolgte Genehmigung des Haushaltsvor</w:t>
            </w:r>
            <w:r w:rsidR="00622865" w:rsidRPr="002F1726">
              <w:rPr>
                <w:rFonts w:ascii="Arial" w:hAnsi="Arial" w:cs="Arial"/>
                <w:sz w:val="20"/>
                <w:szCs w:val="20"/>
                <w:lang w:val="de-DE"/>
              </w:rPr>
              <w:t>-</w:t>
            </w:r>
            <w:r w:rsidRPr="002F1726">
              <w:rPr>
                <w:rFonts w:ascii="Arial" w:hAnsi="Arial" w:cs="Arial"/>
                <w:sz w:val="20"/>
                <w:szCs w:val="20"/>
                <w:lang w:val="de-DE"/>
              </w:rPr>
              <w:t>anschlags, in welchem die entsprechenden Veranschlagungen eingetragen sind.</w:t>
            </w:r>
          </w:p>
        </w:tc>
      </w:tr>
      <w:tr w:rsidR="002C6341" w:rsidRPr="00513777" w:rsidTr="00D609DE">
        <w:trPr>
          <w:trHeight w:val="51"/>
        </w:trPr>
        <w:tc>
          <w:tcPr>
            <w:tcW w:w="4820" w:type="dxa"/>
          </w:tcPr>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2. Ove nel corso dell'esercizio si renda necessario attuare nuovi investimenti o variare quelli già in atto, l'organo consiliare adotta apposita variazione al bilancio di previsione, fermo restando l'adempimento degli obblighi di cui al comma 1. Contestualmente adegua il documento unico di programmazione e di conseguenza le previsioni del bilancio degli esercizi successivi per la copertura degli oneri derivanti dall'indebitamento e per la copertura delle spese di gestione.</w:t>
            </w:r>
          </w:p>
        </w:tc>
        <w:tc>
          <w:tcPr>
            <w:tcW w:w="250" w:type="dxa"/>
            <w:vAlign w:val="center"/>
          </w:tcPr>
          <w:p w:rsidR="002C6341" w:rsidRPr="002F1726" w:rsidRDefault="002C6341" w:rsidP="00574495">
            <w:pPr>
              <w:jc w:val="both"/>
              <w:rPr>
                <w:rFonts w:ascii="Arial" w:hAnsi="Arial" w:cs="Arial"/>
                <w:sz w:val="20"/>
                <w:szCs w:val="20"/>
              </w:rPr>
            </w:pPr>
          </w:p>
        </w:tc>
        <w:tc>
          <w:tcPr>
            <w:tcW w:w="4995" w:type="dxa"/>
            <w:gridSpan w:val="2"/>
            <w:shd w:val="clear" w:color="auto" w:fill="auto"/>
          </w:tcPr>
          <w:p w:rsidR="00E73733"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2. Falls im Laufe des Haushaltsjahres neue Investitionen oder eine Änderung der bereits getätigten Investitionen erforderlich werden, nimmt der Rat</w:t>
            </w:r>
            <w:r w:rsidR="00622865" w:rsidRPr="002F1726">
              <w:rPr>
                <w:rFonts w:ascii="Arial" w:hAnsi="Arial" w:cs="Arial"/>
                <w:sz w:val="20"/>
                <w:szCs w:val="20"/>
                <w:lang w:val="de-DE"/>
              </w:rPr>
              <w:t>,</w:t>
            </w:r>
            <w:r w:rsidRPr="002F1726">
              <w:rPr>
                <w:rFonts w:ascii="Arial" w:hAnsi="Arial" w:cs="Arial"/>
                <w:sz w:val="20"/>
                <w:szCs w:val="20"/>
                <w:lang w:val="de-DE"/>
              </w:rPr>
              <w:t xml:space="preserve"> vorbehaltlich der Erfüllung der Verpflichtungen gemäß Absatz 1</w:t>
            </w:r>
            <w:r w:rsidR="00622865" w:rsidRPr="002F1726">
              <w:rPr>
                <w:rFonts w:ascii="Arial" w:hAnsi="Arial" w:cs="Arial"/>
                <w:sz w:val="20"/>
                <w:szCs w:val="20"/>
                <w:lang w:val="de-DE"/>
              </w:rPr>
              <w:t>,</w:t>
            </w:r>
            <w:r w:rsidRPr="002F1726">
              <w:rPr>
                <w:rFonts w:ascii="Arial" w:hAnsi="Arial" w:cs="Arial"/>
                <w:sz w:val="20"/>
                <w:szCs w:val="20"/>
                <w:lang w:val="de-DE"/>
              </w:rPr>
              <w:t xml:space="preserve"> die entsprechende Haushaltsänderung vor. Gleichzeitig werden das einheitliche Strategiedokument und in der Folge auch die Haushaltsvoranschläge der folgenden Jahre angepasst,</w:t>
            </w:r>
            <w:r w:rsidR="00622865" w:rsidRPr="002F1726">
              <w:rPr>
                <w:rFonts w:ascii="Arial" w:hAnsi="Arial" w:cs="Arial"/>
                <w:sz w:val="20"/>
                <w:szCs w:val="20"/>
                <w:lang w:val="de-DE"/>
              </w:rPr>
              <w:t xml:space="preserve"> </w:t>
            </w:r>
            <w:r w:rsidRPr="002F1726">
              <w:rPr>
                <w:rFonts w:ascii="Arial" w:hAnsi="Arial" w:cs="Arial"/>
                <w:sz w:val="20"/>
                <w:szCs w:val="20"/>
                <w:lang w:val="de-DE"/>
              </w:rPr>
              <w:t xml:space="preserve">um die Aufwendungen, die sich aus der Verschuldung </w:t>
            </w:r>
            <w:r w:rsidR="00622865" w:rsidRPr="002F1726">
              <w:rPr>
                <w:rFonts w:ascii="Arial" w:hAnsi="Arial" w:cs="Arial"/>
                <w:sz w:val="20"/>
                <w:szCs w:val="20"/>
                <w:lang w:val="de-DE"/>
              </w:rPr>
              <w:t>ergeben, und die Betriebskosten</w:t>
            </w:r>
            <w:r w:rsidRPr="002F1726">
              <w:rPr>
                <w:rFonts w:ascii="Arial" w:hAnsi="Arial" w:cs="Arial"/>
                <w:sz w:val="20"/>
                <w:szCs w:val="20"/>
                <w:lang w:val="de-DE"/>
              </w:rPr>
              <w:t xml:space="preserve"> zu decken.</w:t>
            </w:r>
          </w:p>
          <w:p w:rsidR="002C6341" w:rsidRPr="002F1726" w:rsidRDefault="002C6341" w:rsidP="002D638A">
            <w:pPr>
              <w:widowControl w:val="0"/>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622865" w:rsidRPr="007B0E80" w:rsidRDefault="00622865" w:rsidP="00574495">
            <w:pPr>
              <w:jc w:val="both"/>
              <w:rPr>
                <w:rFonts w:ascii="Arial" w:hAnsi="Arial" w:cs="Arial"/>
                <w:color w:val="FF0000"/>
                <w:sz w:val="20"/>
                <w:szCs w:val="20"/>
                <w:lang w:val="de-DE"/>
              </w:rPr>
            </w:pPr>
          </w:p>
        </w:tc>
        <w:tc>
          <w:tcPr>
            <w:tcW w:w="250" w:type="dxa"/>
            <w:vAlign w:val="center"/>
          </w:tcPr>
          <w:p w:rsidR="002C6341" w:rsidRPr="007B0E80" w:rsidRDefault="002C6341" w:rsidP="00574495">
            <w:pPr>
              <w:jc w:val="both"/>
              <w:rPr>
                <w:rFonts w:ascii="Arial" w:hAnsi="Arial" w:cs="Arial"/>
                <w:sz w:val="20"/>
                <w:szCs w:val="20"/>
                <w:lang w:val="de-DE"/>
              </w:rPr>
            </w:pPr>
          </w:p>
        </w:tc>
        <w:tc>
          <w:tcPr>
            <w:tcW w:w="4995" w:type="dxa"/>
            <w:gridSpan w:val="2"/>
            <w:shd w:val="clear" w:color="auto" w:fill="auto"/>
          </w:tcPr>
          <w:p w:rsidR="002C6341" w:rsidRPr="007B0E80" w:rsidRDefault="002C6341" w:rsidP="002D638A">
            <w:pPr>
              <w:widowControl w:val="0"/>
              <w:spacing w:line="260" w:lineRule="exact"/>
              <w:jc w:val="center"/>
              <w:rPr>
                <w:rFonts w:ascii="Arial" w:hAnsi="Arial" w:cs="Arial"/>
                <w:caps/>
                <w:color w:val="333333"/>
                <w:sz w:val="20"/>
                <w:szCs w:val="20"/>
                <w:lang w:val="de-DE"/>
              </w:rPr>
            </w:pPr>
          </w:p>
        </w:tc>
      </w:tr>
      <w:tr w:rsidR="002C6341" w:rsidRPr="00513777" w:rsidTr="00D609DE">
        <w:trPr>
          <w:trHeight w:val="51"/>
        </w:trPr>
        <w:tc>
          <w:tcPr>
            <w:tcW w:w="4820" w:type="dxa"/>
          </w:tcPr>
          <w:p w:rsidR="002C6341" w:rsidRPr="002F1726" w:rsidRDefault="002C6341" w:rsidP="002F1726">
            <w:pPr>
              <w:jc w:val="center"/>
              <w:rPr>
                <w:rFonts w:ascii="Arial" w:hAnsi="Arial" w:cs="Arial"/>
                <w:sz w:val="20"/>
                <w:szCs w:val="20"/>
              </w:rPr>
            </w:pPr>
            <w:r w:rsidRPr="002F1726">
              <w:rPr>
                <w:rFonts w:ascii="Arial" w:hAnsi="Arial" w:cs="Arial"/>
                <w:sz w:val="20"/>
                <w:szCs w:val="20"/>
              </w:rPr>
              <w:t>Articolo 204 Regole particolari per l'assunzione di mutui</w:t>
            </w:r>
          </w:p>
        </w:tc>
        <w:tc>
          <w:tcPr>
            <w:tcW w:w="250" w:type="dxa"/>
            <w:vAlign w:val="center"/>
          </w:tcPr>
          <w:p w:rsidR="002C6341" w:rsidRPr="002F1726" w:rsidRDefault="002C6341" w:rsidP="002F1726">
            <w:pPr>
              <w:jc w:val="center"/>
              <w:rPr>
                <w:rFonts w:ascii="Arial" w:hAnsi="Arial" w:cs="Arial"/>
                <w:sz w:val="20"/>
                <w:szCs w:val="20"/>
              </w:rPr>
            </w:pPr>
          </w:p>
        </w:tc>
        <w:tc>
          <w:tcPr>
            <w:tcW w:w="4995" w:type="dxa"/>
            <w:gridSpan w:val="2"/>
            <w:shd w:val="clear" w:color="auto" w:fill="auto"/>
          </w:tcPr>
          <w:p w:rsidR="00622865" w:rsidRPr="002F1726" w:rsidRDefault="00E73733" w:rsidP="002F1726">
            <w:pPr>
              <w:spacing w:line="260" w:lineRule="exact"/>
              <w:jc w:val="center"/>
              <w:rPr>
                <w:rFonts w:ascii="Arial" w:hAnsi="Arial" w:cs="Arial"/>
                <w:sz w:val="20"/>
                <w:szCs w:val="20"/>
                <w:lang w:val="de-DE"/>
              </w:rPr>
            </w:pPr>
            <w:proofErr w:type="spellStart"/>
            <w:r w:rsidRPr="002F1726">
              <w:rPr>
                <w:rFonts w:ascii="Arial" w:hAnsi="Arial" w:cs="Arial"/>
                <w:sz w:val="20"/>
                <w:szCs w:val="20"/>
                <w:lang w:val="de-DE"/>
              </w:rPr>
              <w:t>Artkel</w:t>
            </w:r>
            <w:proofErr w:type="spellEnd"/>
            <w:r w:rsidRPr="002F1726">
              <w:rPr>
                <w:rFonts w:ascii="Arial" w:hAnsi="Arial" w:cs="Arial"/>
                <w:sz w:val="20"/>
                <w:szCs w:val="20"/>
                <w:lang w:val="de-DE"/>
              </w:rPr>
              <w:t xml:space="preserve"> 204 Sonderregelung</w:t>
            </w:r>
            <w:r w:rsidR="00510E0E" w:rsidRPr="002F1726">
              <w:rPr>
                <w:rFonts w:ascii="Arial" w:hAnsi="Arial" w:cs="Arial"/>
                <w:sz w:val="20"/>
                <w:szCs w:val="20"/>
                <w:lang w:val="de-DE"/>
              </w:rPr>
              <w:t>en</w:t>
            </w:r>
            <w:r w:rsidRPr="002F1726">
              <w:rPr>
                <w:rFonts w:ascii="Arial" w:hAnsi="Arial" w:cs="Arial"/>
                <w:sz w:val="20"/>
                <w:szCs w:val="20"/>
                <w:lang w:val="de-DE"/>
              </w:rPr>
              <w:t xml:space="preserve"> für die Aufnahme von Darlehen</w:t>
            </w:r>
          </w:p>
        </w:tc>
      </w:tr>
      <w:tr w:rsidR="002C6341" w:rsidRPr="00513777" w:rsidTr="00D609DE">
        <w:trPr>
          <w:trHeight w:val="51"/>
        </w:trPr>
        <w:tc>
          <w:tcPr>
            <w:tcW w:w="4820" w:type="dxa"/>
          </w:tcPr>
          <w:p w:rsidR="002C6341" w:rsidRPr="002F1726" w:rsidRDefault="002C6341" w:rsidP="00574495">
            <w:pPr>
              <w:jc w:val="both"/>
              <w:rPr>
                <w:rFonts w:ascii="Arial" w:hAnsi="Arial" w:cs="Arial"/>
                <w:sz w:val="20"/>
                <w:szCs w:val="20"/>
                <w:lang w:val="de-DE"/>
              </w:rPr>
            </w:pPr>
          </w:p>
        </w:tc>
        <w:tc>
          <w:tcPr>
            <w:tcW w:w="250" w:type="dxa"/>
            <w:vAlign w:val="center"/>
          </w:tcPr>
          <w:p w:rsidR="002C6341" w:rsidRPr="002F1726" w:rsidRDefault="002C6341" w:rsidP="00574495">
            <w:pPr>
              <w:jc w:val="both"/>
              <w:rPr>
                <w:rFonts w:ascii="Arial" w:hAnsi="Arial" w:cs="Arial"/>
                <w:sz w:val="20"/>
                <w:szCs w:val="20"/>
                <w:lang w:val="de-DE"/>
              </w:rPr>
            </w:pPr>
          </w:p>
        </w:tc>
        <w:tc>
          <w:tcPr>
            <w:tcW w:w="4995" w:type="dxa"/>
            <w:gridSpan w:val="2"/>
            <w:shd w:val="clear" w:color="auto" w:fill="auto"/>
          </w:tcPr>
          <w:p w:rsidR="002C6341" w:rsidRPr="002F1726" w:rsidRDefault="002C6341" w:rsidP="002D638A">
            <w:pPr>
              <w:widowControl w:val="0"/>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2C6341" w:rsidRPr="002F1726" w:rsidRDefault="002C6341" w:rsidP="002C6341">
            <w:pPr>
              <w:spacing w:line="260" w:lineRule="exact"/>
              <w:jc w:val="both"/>
              <w:rPr>
                <w:rFonts w:ascii="Arial" w:hAnsi="Arial" w:cs="Arial"/>
                <w:sz w:val="20"/>
                <w:szCs w:val="20"/>
              </w:rPr>
            </w:pPr>
            <w:r w:rsidRPr="002F1726">
              <w:rPr>
                <w:rFonts w:ascii="Arial" w:hAnsi="Arial" w:cs="Arial"/>
                <w:sz w:val="20"/>
                <w:szCs w:val="20"/>
              </w:rPr>
              <w:t xml:space="preserve">1. Oltre al rispetto delle condizioni di cui all'articolo 203, l'ente locale può assumere nuovi mutui e accedere ad altre forme di finanziamento reperibili sul mercato solo se l'importo annuale degli interessi, </w:t>
            </w:r>
            <w:r w:rsidRPr="002F1726">
              <w:rPr>
                <w:rFonts w:ascii="Arial" w:hAnsi="Arial" w:cs="Arial"/>
                <w:sz w:val="20"/>
                <w:szCs w:val="20"/>
              </w:rPr>
              <w:lastRenderedPageBreak/>
              <w:t>sommato a quello dei mutui precedentemente contratti, a quello dei prestiti obbligazionari precedentemente emessi, a quello delle aperture di credito stipulate e a quello derivante da garanzie prestate ai sensi dell'articolo 207, al netto dei contributi statali e regionali in conto interessi, non supera il 12 per cento, per l'anno 2011, l'8 per cento, per gli anni dal 2012 al 2014, e il 10 per cento, a decorrere dall'anno 2015, delle entrate relative ai primi tre titoli delle entrate del rendiconto del penultimo anno precedente quello in cui viene prevista l'assunzione dei mutui. Per gli enti locali di nuova istituzione si fa riferimento, per i primi due anni, ai corrispondenti dati finanziari del bilancio di previsione. Il rispetto del limite è verificato facendo riferimento anche agli interessi riguardanti i finanziamenti contratti e imputati contabilmente agli esercizi successivi. Non concorrono al limite di indebitamento le garanzie prestate per le quali l'ente ha accantonato l'intero importo del debito garantito.</w:t>
            </w:r>
          </w:p>
        </w:tc>
        <w:tc>
          <w:tcPr>
            <w:tcW w:w="250" w:type="dxa"/>
            <w:vAlign w:val="center"/>
          </w:tcPr>
          <w:p w:rsidR="002C6341" w:rsidRPr="002F1726" w:rsidRDefault="002C6341" w:rsidP="00574495">
            <w:pPr>
              <w:jc w:val="both"/>
              <w:rPr>
                <w:rFonts w:ascii="Arial" w:hAnsi="Arial" w:cs="Arial"/>
                <w:sz w:val="20"/>
                <w:szCs w:val="20"/>
              </w:rPr>
            </w:pPr>
          </w:p>
        </w:tc>
        <w:tc>
          <w:tcPr>
            <w:tcW w:w="4995" w:type="dxa"/>
            <w:gridSpan w:val="2"/>
            <w:shd w:val="clear" w:color="auto" w:fill="auto"/>
          </w:tcPr>
          <w:p w:rsidR="002C6341"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 xml:space="preserve">1. Unbeschadet der </w:t>
            </w:r>
            <w:r w:rsidR="00927291" w:rsidRPr="002F1726">
              <w:rPr>
                <w:rFonts w:ascii="Arial" w:hAnsi="Arial" w:cs="Arial"/>
                <w:sz w:val="20"/>
                <w:szCs w:val="20"/>
                <w:lang w:val="de-DE"/>
              </w:rPr>
              <w:t xml:space="preserve">Einhaltung der </w:t>
            </w:r>
            <w:r w:rsidRPr="002F1726">
              <w:rPr>
                <w:rFonts w:ascii="Arial" w:hAnsi="Arial" w:cs="Arial"/>
                <w:sz w:val="20"/>
                <w:szCs w:val="20"/>
                <w:lang w:val="de-DE"/>
              </w:rPr>
              <w:t xml:space="preserve">Voraussetzungen </w:t>
            </w:r>
            <w:r w:rsidR="00622865" w:rsidRPr="002F1726">
              <w:rPr>
                <w:rFonts w:ascii="Arial" w:hAnsi="Arial" w:cs="Arial"/>
                <w:sz w:val="20"/>
                <w:szCs w:val="20"/>
                <w:lang w:val="de-DE"/>
              </w:rPr>
              <w:t>laut</w:t>
            </w:r>
            <w:r w:rsidRPr="002F1726">
              <w:rPr>
                <w:rFonts w:ascii="Arial" w:hAnsi="Arial" w:cs="Arial"/>
                <w:sz w:val="20"/>
                <w:szCs w:val="20"/>
                <w:lang w:val="de-DE"/>
              </w:rPr>
              <w:t xml:space="preserve"> Artikel 203, kann die örtliche Körperschaft nur dann neue Darlehen aufnehmen oder andere Finanzierungsformen in Anspruch nehmen, wenn der </w:t>
            </w:r>
            <w:r w:rsidRPr="002F1726">
              <w:rPr>
                <w:rFonts w:ascii="Arial" w:hAnsi="Arial" w:cs="Arial"/>
                <w:sz w:val="20"/>
                <w:szCs w:val="20"/>
                <w:lang w:val="de-DE"/>
              </w:rPr>
              <w:lastRenderedPageBreak/>
              <w:t xml:space="preserve">jährlich anfallende Zinsbetrag zuzüglich der jährlich anfallenden Beträge für  bestehende Darlehen, für ausgegebene Schuldverschreibungen für </w:t>
            </w:r>
            <w:r w:rsidR="00011EC2" w:rsidRPr="002F1726">
              <w:rPr>
                <w:rFonts w:ascii="Arial" w:hAnsi="Arial" w:cs="Arial"/>
                <w:sz w:val="20"/>
                <w:szCs w:val="20"/>
                <w:lang w:val="de-DE"/>
              </w:rPr>
              <w:t>Krediteröffnungen</w:t>
            </w:r>
            <w:r w:rsidRPr="002F1726">
              <w:rPr>
                <w:rFonts w:ascii="Arial" w:hAnsi="Arial" w:cs="Arial"/>
                <w:sz w:val="20"/>
                <w:szCs w:val="20"/>
                <w:lang w:val="de-DE"/>
              </w:rPr>
              <w:t xml:space="preserve"> und für geleistete Garantien gemäß Artikel 207 abzüglich der staatlichen und regionalen Zinsbeiträge im Jahr 2011 nicht mehr als 12 Prozent, in den Jahren von 2012 bis 2014 nicht mehr als 8 Prozent und ab dem Jahr 2015 nicht mehr als 10</w:t>
            </w:r>
            <w:r w:rsidR="00927291" w:rsidRPr="002F1726">
              <w:rPr>
                <w:rFonts w:ascii="Arial" w:hAnsi="Arial" w:cs="Arial"/>
                <w:sz w:val="20"/>
                <w:szCs w:val="20"/>
                <w:lang w:val="de-DE"/>
              </w:rPr>
              <w:t xml:space="preserve">  Prozent</w:t>
            </w:r>
            <w:r w:rsidRPr="002F1726">
              <w:rPr>
                <w:rFonts w:ascii="Arial" w:hAnsi="Arial" w:cs="Arial"/>
                <w:sz w:val="20"/>
                <w:szCs w:val="20"/>
                <w:lang w:val="de-DE"/>
              </w:rPr>
              <w:t xml:space="preserve"> der Einnahmen aus den ersten drei Einnahmentitel</w:t>
            </w:r>
            <w:r w:rsidR="005B46E8" w:rsidRPr="002F1726">
              <w:rPr>
                <w:rFonts w:ascii="Arial" w:hAnsi="Arial" w:cs="Arial"/>
                <w:sz w:val="20"/>
                <w:szCs w:val="20"/>
                <w:lang w:val="de-DE"/>
              </w:rPr>
              <w:t>n</w:t>
            </w:r>
            <w:r w:rsidRPr="002F1726">
              <w:rPr>
                <w:rFonts w:ascii="Arial" w:hAnsi="Arial" w:cs="Arial"/>
                <w:sz w:val="20"/>
                <w:szCs w:val="20"/>
                <w:lang w:val="de-DE"/>
              </w:rPr>
              <w:t xml:space="preserve"> der Rechnungslegung des vorletzten Jahres vor dem, in welchem die Aufnahme des Darlehens vorgesehen ist, ausmacht. Für die neu gegründeten Körperschaften wird für die ersten beiden Jahre auf die entsprechenden Finanzdaten des Haushaltsvoranschlags Bezug genommen. Die Einhaltung dieser Grenze wird festgestellt, indem auch auf die Zinsen für bereits aufgenommene aber erst in den folgenden Haushaltsjahren buchhalterisch erfasste Finanzierungen Bezug genommen wird. Die geleisteten Sicherheiten, für welche die Körperschaft den gesamten Betrag der </w:t>
            </w:r>
            <w:r w:rsidR="00510E0E" w:rsidRPr="002F1726">
              <w:rPr>
                <w:rFonts w:ascii="Arial" w:hAnsi="Arial" w:cs="Arial"/>
                <w:sz w:val="20"/>
                <w:szCs w:val="20"/>
                <w:lang w:val="de-DE"/>
              </w:rPr>
              <w:t>g</w:t>
            </w:r>
            <w:r w:rsidRPr="002F1726">
              <w:rPr>
                <w:rFonts w:ascii="Arial" w:hAnsi="Arial" w:cs="Arial"/>
                <w:sz w:val="20"/>
                <w:szCs w:val="20"/>
                <w:lang w:val="de-DE"/>
              </w:rPr>
              <w:t>esicherten Verbindlichkeit zurückgelegt hat, tragen nic</w:t>
            </w:r>
            <w:r w:rsidR="00622865" w:rsidRPr="002F1726">
              <w:rPr>
                <w:rFonts w:ascii="Arial" w:hAnsi="Arial" w:cs="Arial"/>
                <w:sz w:val="20"/>
                <w:szCs w:val="20"/>
                <w:lang w:val="de-DE"/>
              </w:rPr>
              <w:t>ht zur Verschuldungsgrenze bei.</w:t>
            </w:r>
          </w:p>
        </w:tc>
      </w:tr>
      <w:tr w:rsidR="002C6341" w:rsidRPr="00513777" w:rsidTr="00D609DE">
        <w:trPr>
          <w:trHeight w:val="51"/>
        </w:trPr>
        <w:tc>
          <w:tcPr>
            <w:tcW w:w="4820" w:type="dxa"/>
          </w:tcPr>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lastRenderedPageBreak/>
              <w:t xml:space="preserve">2. I contratti di mutuo con enti diversi dalla Cassa depositi e prestiti, e dall'Istituto per il credito sportivo, devono, a pena di nullità, essere stipulati in forma pubblica e contenere le seguenti clausole e condizioni: </w:t>
            </w:r>
          </w:p>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a) l'ammortamento non può avere durata inferiore ai cinque anni;</w:t>
            </w:r>
          </w:p>
          <w:p w:rsidR="002D638A" w:rsidRPr="002F1726" w:rsidRDefault="002C6341" w:rsidP="002D638A">
            <w:pPr>
              <w:spacing w:line="260" w:lineRule="exact"/>
              <w:ind w:left="301" w:hanging="301"/>
              <w:jc w:val="both"/>
              <w:rPr>
                <w:rFonts w:ascii="Arial" w:hAnsi="Arial" w:cs="Arial"/>
                <w:sz w:val="20"/>
                <w:szCs w:val="20"/>
              </w:rPr>
            </w:pPr>
            <w:r w:rsidRPr="002F1726">
              <w:rPr>
                <w:rFonts w:ascii="Arial" w:hAnsi="Arial" w:cs="Arial"/>
                <w:sz w:val="20"/>
                <w:szCs w:val="20"/>
              </w:rPr>
              <w:t>b) la decorrenza dell'ammortamento deve essere fissata al 1º gennaio dell'anno successivo a quello della stipula del contratto. In alternativa, la decorrenza dell'ammortamento può essere posticipata al 1º luglio seguente o al 1º gennaio dell'anno successivo e, per i contratti stipulati nel primo semestre dell'anno, può essere anticipata al 1º luglio dello stesso anno»;</w:t>
            </w:r>
          </w:p>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 xml:space="preserve">c) la rata di ammortamento deve essere comprensiva, sin dal primo anno, della quota capitale e della quota interessi; </w:t>
            </w:r>
          </w:p>
          <w:p w:rsidR="002D638A" w:rsidRPr="002F1726" w:rsidRDefault="002C6341" w:rsidP="002D638A">
            <w:pPr>
              <w:spacing w:line="260" w:lineRule="exact"/>
              <w:ind w:left="301" w:hanging="301"/>
              <w:jc w:val="both"/>
              <w:rPr>
                <w:rFonts w:ascii="Arial" w:hAnsi="Arial" w:cs="Arial"/>
                <w:sz w:val="20"/>
                <w:szCs w:val="20"/>
              </w:rPr>
            </w:pPr>
            <w:r w:rsidRPr="002F1726">
              <w:rPr>
                <w:rFonts w:ascii="Arial" w:hAnsi="Arial" w:cs="Arial"/>
                <w:sz w:val="20"/>
                <w:szCs w:val="20"/>
              </w:rPr>
              <w:t xml:space="preserve">d) unitamente alla prima rata di ammortamento del mutuo cui si riferiscono devono essere corrisposti gli eventuali interessi di preammortamento, gravati degli ulteriori interessi, al medesimo tasso, decorrenti dalla data di inizio dell'ammortamento e sino alla scadenza della prima rata. Qualora l'ammortamento del mutuo decorra dal primo gennaio del secondo anno successivo a quello in cui è avvenuta la stipula del contratto, gli interessi di preammortamento sono calcolati allo stesso tasso del mutuo dalla data di valuta della somministrazione al 31 dicembre successivo e dovranno essere versati dall'ente mutuatario con la medesima valuta 31 dicembre successivo; </w:t>
            </w:r>
          </w:p>
          <w:p w:rsidR="002D638A"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lastRenderedPageBreak/>
              <w:t>e) deve essere indicata la natura della spesa da finanziare con il mutuo e, ove necessario, avuto riguardo alla tipologia dell'investimento, dato atto dell'intervenuta approvazione del progetto definitivo o esecutivo, secondo le norme vigenti;</w:t>
            </w:r>
          </w:p>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 xml:space="preserve"> </w:t>
            </w:r>
          </w:p>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f) deve essere rispettata la misura massima del tasso di interesse applicabile ai mutui, determinato periodicamente dal Ministro dell'economia e delle finanze con proprio decreto</w:t>
            </w:r>
          </w:p>
        </w:tc>
        <w:tc>
          <w:tcPr>
            <w:tcW w:w="250" w:type="dxa"/>
            <w:vAlign w:val="center"/>
          </w:tcPr>
          <w:p w:rsidR="002C6341" w:rsidRPr="002F1726" w:rsidRDefault="002C6341" w:rsidP="00574495">
            <w:pPr>
              <w:jc w:val="both"/>
              <w:rPr>
                <w:rFonts w:ascii="Arial" w:hAnsi="Arial" w:cs="Arial"/>
                <w:sz w:val="20"/>
                <w:szCs w:val="20"/>
              </w:rPr>
            </w:pPr>
          </w:p>
        </w:tc>
        <w:tc>
          <w:tcPr>
            <w:tcW w:w="4995" w:type="dxa"/>
            <w:gridSpan w:val="2"/>
            <w:shd w:val="clear" w:color="auto" w:fill="auto"/>
          </w:tcPr>
          <w:p w:rsidR="00E73733"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2. Darlehensverträge mit anderen Körperschaften als der Depositenkasse und dem Institut für Sportdarlehen müssen bei sonstiger Nichtigkeit in öffentlich-rechtlicher Form abgeschlossen werden und folgende Klauseln und Bedingungen vorsehen:</w:t>
            </w:r>
          </w:p>
          <w:p w:rsidR="00E73733"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a)</w:t>
            </w:r>
            <w:r w:rsidRPr="002F1726">
              <w:rPr>
                <w:rFonts w:ascii="Arial" w:hAnsi="Arial" w:cs="Arial"/>
                <w:sz w:val="20"/>
                <w:szCs w:val="20"/>
                <w:lang w:val="de-DE"/>
              </w:rPr>
              <w:tab/>
              <w:t xml:space="preserve"> der Tilgungszeitraum darf nicht weniger als fünf Jahre betragen;</w:t>
            </w:r>
          </w:p>
          <w:p w:rsidR="00014D49"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 xml:space="preserve">b) </w:t>
            </w:r>
            <w:r w:rsidRPr="002F1726">
              <w:rPr>
                <w:rFonts w:ascii="Arial" w:hAnsi="Arial" w:cs="Arial"/>
                <w:sz w:val="20"/>
                <w:szCs w:val="20"/>
                <w:lang w:val="de-DE"/>
              </w:rPr>
              <w:tab/>
              <w:t xml:space="preserve">der Tilgungsbeginn muss mit 1. </w:t>
            </w:r>
            <w:r w:rsidR="00DE13A4" w:rsidRPr="002F1726">
              <w:rPr>
                <w:rFonts w:ascii="Arial" w:hAnsi="Arial" w:cs="Arial"/>
                <w:sz w:val="20"/>
                <w:szCs w:val="20"/>
                <w:lang w:val="de-DE"/>
              </w:rPr>
              <w:t>Jänne</w:t>
            </w:r>
            <w:r w:rsidRPr="002F1726">
              <w:rPr>
                <w:rFonts w:ascii="Arial" w:hAnsi="Arial" w:cs="Arial"/>
                <w:sz w:val="20"/>
                <w:szCs w:val="20"/>
                <w:lang w:val="de-DE"/>
              </w:rPr>
              <w:t xml:space="preserve">r des ersten Jahres nach Vertragsabschluss festgelegt werden; </w:t>
            </w:r>
            <w:r w:rsidR="00054CD0" w:rsidRPr="002F1726">
              <w:rPr>
                <w:rFonts w:ascii="Arial" w:hAnsi="Arial" w:cs="Arial"/>
                <w:sz w:val="20"/>
                <w:szCs w:val="20"/>
                <w:lang w:val="de-DE"/>
              </w:rPr>
              <w:t>a</w:t>
            </w:r>
            <w:r w:rsidRPr="002F1726">
              <w:rPr>
                <w:rFonts w:ascii="Arial" w:hAnsi="Arial" w:cs="Arial"/>
                <w:sz w:val="20"/>
                <w:szCs w:val="20"/>
                <w:lang w:val="de-DE"/>
              </w:rPr>
              <w:t xml:space="preserve">lternativ dazu kann der Tilgungsbeginn auf den </w:t>
            </w:r>
            <w:proofErr w:type="gramStart"/>
            <w:r w:rsidRPr="002F1726">
              <w:rPr>
                <w:rFonts w:ascii="Arial" w:hAnsi="Arial" w:cs="Arial"/>
                <w:sz w:val="20"/>
                <w:szCs w:val="20"/>
                <w:lang w:val="de-DE"/>
              </w:rPr>
              <w:t>darauf folgenden</w:t>
            </w:r>
            <w:proofErr w:type="gramEnd"/>
            <w:r w:rsidRPr="002F1726">
              <w:rPr>
                <w:rFonts w:ascii="Arial" w:hAnsi="Arial" w:cs="Arial"/>
                <w:sz w:val="20"/>
                <w:szCs w:val="20"/>
                <w:lang w:val="de-DE"/>
              </w:rPr>
              <w:t xml:space="preserve"> 1. Juli oder auf den 1. </w:t>
            </w:r>
            <w:r w:rsidR="00DE13A4" w:rsidRPr="002F1726">
              <w:rPr>
                <w:rFonts w:ascii="Arial" w:hAnsi="Arial" w:cs="Arial"/>
                <w:sz w:val="20"/>
                <w:szCs w:val="20"/>
                <w:lang w:val="de-DE"/>
              </w:rPr>
              <w:t>Jänner</w:t>
            </w:r>
            <w:r w:rsidRPr="002F1726">
              <w:rPr>
                <w:rFonts w:ascii="Arial" w:hAnsi="Arial" w:cs="Arial"/>
                <w:sz w:val="20"/>
                <w:szCs w:val="20"/>
                <w:lang w:val="de-DE"/>
              </w:rPr>
              <w:t xml:space="preserve"> des zweiten Jahres verschoben werden und bei Verträgen, die im ersten Halbjahr abgeschlossen wurden, auf den 1. Juli des</w:t>
            </w:r>
            <w:r w:rsidR="00054CD0" w:rsidRPr="002F1726">
              <w:rPr>
                <w:rFonts w:ascii="Arial" w:hAnsi="Arial" w:cs="Arial"/>
                <w:sz w:val="20"/>
                <w:szCs w:val="20"/>
                <w:lang w:val="de-DE"/>
              </w:rPr>
              <w:t>selben Jahres vorverlegt werden;</w:t>
            </w:r>
          </w:p>
          <w:p w:rsidR="00014D49"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c)</w:t>
            </w:r>
            <w:r w:rsidRPr="002F1726">
              <w:rPr>
                <w:rFonts w:ascii="Arial" w:hAnsi="Arial" w:cs="Arial"/>
                <w:sz w:val="20"/>
                <w:szCs w:val="20"/>
                <w:lang w:val="de-DE"/>
              </w:rPr>
              <w:tab/>
              <w:t>die Tilgungsrate</w:t>
            </w:r>
            <w:r w:rsidR="002F1726" w:rsidRPr="002F1726">
              <w:rPr>
                <w:rFonts w:ascii="Arial" w:hAnsi="Arial" w:cs="Arial"/>
                <w:sz w:val="20"/>
                <w:szCs w:val="20"/>
                <w:lang w:val="de-DE"/>
              </w:rPr>
              <w:t xml:space="preserve"> m</w:t>
            </w:r>
            <w:r w:rsidR="0019376F" w:rsidRPr="002F1726">
              <w:rPr>
                <w:rFonts w:ascii="Arial" w:hAnsi="Arial" w:cs="Arial"/>
                <w:sz w:val="20"/>
                <w:szCs w:val="20"/>
                <w:lang w:val="de-DE"/>
              </w:rPr>
              <w:t>uss</w:t>
            </w:r>
            <w:r w:rsidRPr="002F1726">
              <w:rPr>
                <w:rFonts w:ascii="Arial" w:hAnsi="Arial" w:cs="Arial"/>
                <w:sz w:val="20"/>
                <w:szCs w:val="20"/>
                <w:lang w:val="de-DE"/>
              </w:rPr>
              <w:t xml:space="preserve"> bereits ab dem ersten Jahr den Kapital- und den Zinsanteil umfassen;</w:t>
            </w:r>
          </w:p>
          <w:p w:rsidR="00014D49"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d)</w:t>
            </w:r>
            <w:r w:rsidRPr="002F1726">
              <w:rPr>
                <w:rFonts w:ascii="Arial" w:hAnsi="Arial" w:cs="Arial"/>
                <w:sz w:val="20"/>
                <w:szCs w:val="20"/>
                <w:lang w:val="de-DE"/>
              </w:rPr>
              <w:tab/>
              <w:t>gemeinsam mit der ersten Tilgungsrate</w:t>
            </w:r>
            <w:r w:rsidR="00054CD0" w:rsidRPr="002F1726">
              <w:rPr>
                <w:rFonts w:ascii="Arial" w:hAnsi="Arial" w:cs="Arial"/>
                <w:sz w:val="20"/>
                <w:szCs w:val="20"/>
                <w:lang w:val="de-DE"/>
              </w:rPr>
              <w:t xml:space="preserve"> des Darlehens </w:t>
            </w:r>
            <w:r w:rsidRPr="002F1726">
              <w:rPr>
                <w:rFonts w:ascii="Arial" w:hAnsi="Arial" w:cs="Arial"/>
                <w:sz w:val="20"/>
                <w:szCs w:val="20"/>
                <w:lang w:val="de-DE"/>
              </w:rPr>
              <w:t>müssen</w:t>
            </w:r>
            <w:r w:rsidR="00805337" w:rsidRPr="002F1726">
              <w:rPr>
                <w:rFonts w:ascii="Arial" w:hAnsi="Arial" w:cs="Arial"/>
                <w:sz w:val="20"/>
                <w:szCs w:val="20"/>
                <w:lang w:val="de-DE"/>
              </w:rPr>
              <w:t xml:space="preserve"> die</w:t>
            </w:r>
            <w:r w:rsidR="00054CD0" w:rsidRPr="002F1726">
              <w:rPr>
                <w:rFonts w:ascii="Arial" w:hAnsi="Arial" w:cs="Arial"/>
                <w:sz w:val="20"/>
                <w:szCs w:val="20"/>
                <w:lang w:val="de-DE"/>
              </w:rPr>
              <w:t xml:space="preserve"> </w:t>
            </w:r>
            <w:r w:rsidR="00805337" w:rsidRPr="002F1726">
              <w:rPr>
                <w:rFonts w:ascii="Arial" w:hAnsi="Arial" w:cs="Arial"/>
                <w:sz w:val="20"/>
                <w:szCs w:val="20"/>
                <w:lang w:val="de-DE"/>
              </w:rPr>
              <w:t xml:space="preserve">etwaigen Zinsen für die vorzeitige Tilgung, </w:t>
            </w:r>
            <w:r w:rsidR="00510E0E" w:rsidRPr="002F1726">
              <w:rPr>
                <w:rFonts w:ascii="Arial" w:hAnsi="Arial" w:cs="Arial"/>
                <w:sz w:val="20"/>
                <w:szCs w:val="20"/>
                <w:lang w:val="de-DE"/>
              </w:rPr>
              <w:t xml:space="preserve">die </w:t>
            </w:r>
            <w:r w:rsidR="00805337" w:rsidRPr="002F1726">
              <w:rPr>
                <w:rFonts w:ascii="Arial" w:hAnsi="Arial" w:cs="Arial"/>
                <w:sz w:val="20"/>
                <w:szCs w:val="20"/>
                <w:lang w:val="de-DE"/>
              </w:rPr>
              <w:t>auf die zusätzliche</w:t>
            </w:r>
            <w:r w:rsidR="00510E0E" w:rsidRPr="002F1726">
              <w:rPr>
                <w:rFonts w:ascii="Arial" w:hAnsi="Arial" w:cs="Arial"/>
                <w:sz w:val="20"/>
                <w:szCs w:val="20"/>
                <w:lang w:val="de-DE"/>
              </w:rPr>
              <w:t>n</w:t>
            </w:r>
            <w:r w:rsidR="00805337" w:rsidRPr="002F1726">
              <w:rPr>
                <w:rFonts w:ascii="Arial" w:hAnsi="Arial" w:cs="Arial"/>
                <w:sz w:val="20"/>
                <w:szCs w:val="20"/>
                <w:lang w:val="de-DE"/>
              </w:rPr>
              <w:t xml:space="preserve"> Zinsen zum selben Zinssatz berechnet werden,</w:t>
            </w:r>
            <w:r w:rsidR="00054CD0" w:rsidRPr="002F1726">
              <w:rPr>
                <w:rFonts w:ascii="Arial" w:hAnsi="Arial" w:cs="Arial"/>
                <w:sz w:val="20"/>
                <w:szCs w:val="20"/>
                <w:lang w:val="de-DE"/>
              </w:rPr>
              <w:t xml:space="preserve"> </w:t>
            </w:r>
            <w:r w:rsidRPr="002F1726">
              <w:rPr>
                <w:rFonts w:ascii="Arial" w:hAnsi="Arial" w:cs="Arial"/>
                <w:sz w:val="20"/>
                <w:szCs w:val="20"/>
                <w:lang w:val="de-DE"/>
              </w:rPr>
              <w:t xml:space="preserve">bezahlt werden, die </w:t>
            </w:r>
            <w:r w:rsidR="00B85891" w:rsidRPr="002F1726">
              <w:rPr>
                <w:rFonts w:ascii="Arial" w:hAnsi="Arial" w:cs="Arial"/>
                <w:sz w:val="20"/>
                <w:szCs w:val="20"/>
                <w:lang w:val="de-DE"/>
              </w:rPr>
              <w:t>ab dem</w:t>
            </w:r>
            <w:r w:rsidRPr="002F1726">
              <w:rPr>
                <w:rFonts w:ascii="Arial" w:hAnsi="Arial" w:cs="Arial"/>
                <w:sz w:val="20"/>
                <w:szCs w:val="20"/>
                <w:lang w:val="de-DE"/>
              </w:rPr>
              <w:t xml:space="preserve"> Tag des Rückzahlungsbeginns bis zur Fäll</w:t>
            </w:r>
            <w:r w:rsidR="00622865" w:rsidRPr="002F1726">
              <w:rPr>
                <w:rFonts w:ascii="Arial" w:hAnsi="Arial" w:cs="Arial"/>
                <w:sz w:val="20"/>
                <w:szCs w:val="20"/>
                <w:lang w:val="de-DE"/>
              </w:rPr>
              <w:t>igkeit der ersten Rate anfallen.</w:t>
            </w:r>
            <w:r w:rsidRPr="002F1726">
              <w:rPr>
                <w:rFonts w:ascii="Arial" w:hAnsi="Arial" w:cs="Arial"/>
                <w:sz w:val="20"/>
                <w:szCs w:val="20"/>
                <w:lang w:val="de-DE"/>
              </w:rPr>
              <w:t xml:space="preserve"> Läuft die Darlehenstilgung mit erstem J</w:t>
            </w:r>
            <w:r w:rsidR="00CD7C62" w:rsidRPr="002F1726">
              <w:rPr>
                <w:rFonts w:ascii="Arial" w:hAnsi="Arial" w:cs="Arial"/>
                <w:sz w:val="20"/>
                <w:szCs w:val="20"/>
                <w:lang w:val="de-DE"/>
              </w:rPr>
              <w:t>änne</w:t>
            </w:r>
            <w:r w:rsidRPr="002F1726">
              <w:rPr>
                <w:rFonts w:ascii="Arial" w:hAnsi="Arial" w:cs="Arial"/>
                <w:sz w:val="20"/>
                <w:szCs w:val="20"/>
                <w:lang w:val="de-DE"/>
              </w:rPr>
              <w:t xml:space="preserve">r des zweiten Jahres nach dem Jahr des Vertragsabschlusses an, werden die Zinsen für </w:t>
            </w:r>
            <w:r w:rsidR="0094386C" w:rsidRPr="002F1726">
              <w:rPr>
                <w:rFonts w:ascii="Arial" w:hAnsi="Arial" w:cs="Arial"/>
                <w:sz w:val="20"/>
                <w:szCs w:val="20"/>
                <w:lang w:val="de-DE"/>
              </w:rPr>
              <w:t xml:space="preserve">die </w:t>
            </w:r>
            <w:r w:rsidRPr="002F1726">
              <w:rPr>
                <w:rFonts w:ascii="Arial" w:hAnsi="Arial" w:cs="Arial"/>
                <w:sz w:val="20"/>
                <w:szCs w:val="20"/>
                <w:lang w:val="de-DE"/>
              </w:rPr>
              <w:t>vorzeitige Rückzahlung ab der Fälligkeit der Leistung bis zum darauf folgenden 31. Dezember zum Darlehenszinssatz berechnet und von der kreditnehmenden Körperschaft mit Wertstellung des folgenden 31. Dezember bezahlt</w:t>
            </w:r>
            <w:r w:rsidR="00622865" w:rsidRPr="002F1726">
              <w:rPr>
                <w:rFonts w:ascii="Arial" w:hAnsi="Arial" w:cs="Arial"/>
                <w:sz w:val="20"/>
                <w:szCs w:val="20"/>
                <w:lang w:val="de-DE"/>
              </w:rPr>
              <w:t>;</w:t>
            </w:r>
          </w:p>
          <w:p w:rsidR="002D638A" w:rsidRPr="002F1726" w:rsidRDefault="002D638A" w:rsidP="002D638A">
            <w:pPr>
              <w:spacing w:line="260" w:lineRule="exact"/>
              <w:jc w:val="both"/>
              <w:rPr>
                <w:rFonts w:ascii="Arial" w:hAnsi="Arial" w:cs="Arial"/>
                <w:sz w:val="20"/>
                <w:szCs w:val="20"/>
                <w:lang w:val="de-DE"/>
              </w:rPr>
            </w:pPr>
          </w:p>
          <w:p w:rsidR="002D638A" w:rsidRPr="002F1726" w:rsidRDefault="002D638A" w:rsidP="002D638A">
            <w:pPr>
              <w:spacing w:line="260" w:lineRule="exact"/>
              <w:jc w:val="both"/>
              <w:rPr>
                <w:rFonts w:ascii="Arial" w:hAnsi="Arial" w:cs="Arial"/>
                <w:sz w:val="20"/>
                <w:szCs w:val="20"/>
                <w:lang w:val="de-DE"/>
              </w:rPr>
            </w:pPr>
          </w:p>
          <w:p w:rsidR="00E7162B" w:rsidRPr="002F1726" w:rsidRDefault="00E7162B" w:rsidP="002D638A">
            <w:pPr>
              <w:spacing w:line="260" w:lineRule="exact"/>
              <w:jc w:val="both"/>
              <w:rPr>
                <w:rFonts w:ascii="Arial" w:hAnsi="Arial" w:cs="Arial"/>
                <w:sz w:val="20"/>
                <w:szCs w:val="20"/>
                <w:lang w:val="de-DE"/>
              </w:rPr>
            </w:pPr>
          </w:p>
          <w:p w:rsidR="00E73733"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lastRenderedPageBreak/>
              <w:t>e)</w:t>
            </w:r>
            <w:r w:rsidRPr="002F1726">
              <w:rPr>
                <w:rFonts w:ascii="Arial" w:hAnsi="Arial" w:cs="Arial"/>
                <w:sz w:val="20"/>
                <w:szCs w:val="20"/>
                <w:lang w:val="de-DE"/>
              </w:rPr>
              <w:tab/>
              <w:t>anzugeben ist die Art der Ausgabe, die mit dem Darlehen finanziert wird und</w:t>
            </w:r>
            <w:r w:rsidR="00622865" w:rsidRPr="002F1726">
              <w:rPr>
                <w:rFonts w:ascii="Arial" w:hAnsi="Arial" w:cs="Arial"/>
                <w:sz w:val="20"/>
                <w:szCs w:val="20"/>
                <w:lang w:val="de-DE"/>
              </w:rPr>
              <w:t>,</w:t>
            </w:r>
            <w:r w:rsidRPr="002F1726">
              <w:rPr>
                <w:rFonts w:ascii="Arial" w:hAnsi="Arial" w:cs="Arial"/>
                <w:sz w:val="20"/>
                <w:szCs w:val="20"/>
                <w:lang w:val="de-DE"/>
              </w:rPr>
              <w:t xml:space="preserve"> falls erforderlich</w:t>
            </w:r>
            <w:r w:rsidR="00622865" w:rsidRPr="002F1726">
              <w:rPr>
                <w:rFonts w:ascii="Arial" w:hAnsi="Arial" w:cs="Arial"/>
                <w:sz w:val="20"/>
                <w:szCs w:val="20"/>
                <w:lang w:val="de-DE"/>
              </w:rPr>
              <w:t>,</w:t>
            </w:r>
            <w:r w:rsidRPr="002F1726">
              <w:rPr>
                <w:rFonts w:ascii="Arial" w:hAnsi="Arial" w:cs="Arial"/>
                <w:sz w:val="20"/>
                <w:szCs w:val="20"/>
                <w:lang w:val="de-DE"/>
              </w:rPr>
              <w:t xml:space="preserve"> je nach Typologie der Investition</w:t>
            </w:r>
            <w:r w:rsidR="007559C3" w:rsidRPr="002F1726">
              <w:rPr>
                <w:rFonts w:ascii="Arial" w:hAnsi="Arial" w:cs="Arial"/>
                <w:sz w:val="20"/>
                <w:szCs w:val="20"/>
                <w:lang w:val="de-DE"/>
              </w:rPr>
              <w:t>,</w:t>
            </w:r>
            <w:r w:rsidRPr="002F1726">
              <w:rPr>
                <w:rFonts w:ascii="Arial" w:hAnsi="Arial" w:cs="Arial"/>
                <w:sz w:val="20"/>
                <w:szCs w:val="20"/>
                <w:lang w:val="de-DE"/>
              </w:rPr>
              <w:t xml:space="preserve"> die Bestätigung der erfolgten Genehmigung des endgütigen Projekts oder </w:t>
            </w:r>
            <w:r w:rsidR="00622865" w:rsidRPr="002F1726">
              <w:rPr>
                <w:rFonts w:ascii="Arial" w:hAnsi="Arial" w:cs="Arial"/>
                <w:sz w:val="20"/>
                <w:szCs w:val="20"/>
                <w:lang w:val="de-DE"/>
              </w:rPr>
              <w:t xml:space="preserve">des </w:t>
            </w:r>
            <w:r w:rsidRPr="002F1726">
              <w:rPr>
                <w:rFonts w:ascii="Arial" w:hAnsi="Arial" w:cs="Arial"/>
                <w:sz w:val="20"/>
                <w:szCs w:val="20"/>
                <w:lang w:val="de-DE"/>
              </w:rPr>
              <w:t>Ausführungsprojekts gemäß den geltenden Bestimmungen;</w:t>
            </w:r>
          </w:p>
          <w:p w:rsidR="00E73733"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f)</w:t>
            </w:r>
            <w:r w:rsidRPr="002F1726">
              <w:rPr>
                <w:rFonts w:ascii="Arial" w:hAnsi="Arial" w:cs="Arial"/>
                <w:sz w:val="20"/>
                <w:szCs w:val="20"/>
                <w:lang w:val="de-DE"/>
              </w:rPr>
              <w:tab/>
              <w:t>d</w:t>
            </w:r>
            <w:r w:rsidR="00FC47FA" w:rsidRPr="002F1726">
              <w:rPr>
                <w:rFonts w:ascii="Arial" w:hAnsi="Arial" w:cs="Arial"/>
                <w:sz w:val="20"/>
                <w:szCs w:val="20"/>
                <w:lang w:val="de-DE"/>
              </w:rPr>
              <w:t>er</w:t>
            </w:r>
            <w:r w:rsidRPr="002F1726">
              <w:rPr>
                <w:rFonts w:ascii="Arial" w:hAnsi="Arial" w:cs="Arial"/>
                <w:sz w:val="20"/>
                <w:szCs w:val="20"/>
                <w:lang w:val="de-DE"/>
              </w:rPr>
              <w:t xml:space="preserve"> vom Wirtschafts- und Finanzminister </w:t>
            </w:r>
            <w:r w:rsidR="00FC47FA" w:rsidRPr="002F1726">
              <w:rPr>
                <w:rFonts w:ascii="Arial" w:hAnsi="Arial" w:cs="Arial"/>
                <w:sz w:val="20"/>
                <w:szCs w:val="20"/>
                <w:lang w:val="de-DE"/>
              </w:rPr>
              <w:t xml:space="preserve">in regelmäßigen Abständen </w:t>
            </w:r>
            <w:r w:rsidRPr="002F1726">
              <w:rPr>
                <w:rFonts w:ascii="Arial" w:hAnsi="Arial" w:cs="Arial"/>
                <w:sz w:val="20"/>
                <w:szCs w:val="20"/>
                <w:lang w:val="de-DE"/>
              </w:rPr>
              <w:t>mit Dekret festgelegte Höchst</w:t>
            </w:r>
            <w:r w:rsidR="00FC47FA" w:rsidRPr="002F1726">
              <w:rPr>
                <w:rFonts w:ascii="Arial" w:hAnsi="Arial" w:cs="Arial"/>
                <w:sz w:val="20"/>
                <w:szCs w:val="20"/>
                <w:lang w:val="de-DE"/>
              </w:rPr>
              <w:t xml:space="preserve">zinssatz für </w:t>
            </w:r>
            <w:r w:rsidRPr="002F1726">
              <w:rPr>
                <w:rFonts w:ascii="Arial" w:hAnsi="Arial" w:cs="Arial"/>
                <w:sz w:val="20"/>
                <w:szCs w:val="20"/>
                <w:lang w:val="de-DE"/>
              </w:rPr>
              <w:t xml:space="preserve">Darlehen </w:t>
            </w:r>
            <w:r w:rsidR="00FC47FA" w:rsidRPr="002F1726">
              <w:rPr>
                <w:rFonts w:ascii="Arial" w:hAnsi="Arial" w:cs="Arial"/>
                <w:sz w:val="20"/>
                <w:szCs w:val="20"/>
                <w:lang w:val="de-DE"/>
              </w:rPr>
              <w:t>darf nicht überschritten werden</w:t>
            </w:r>
            <w:r w:rsidRPr="002F1726">
              <w:rPr>
                <w:rFonts w:ascii="Arial" w:hAnsi="Arial" w:cs="Arial"/>
                <w:sz w:val="20"/>
                <w:szCs w:val="20"/>
                <w:lang w:val="de-DE"/>
              </w:rPr>
              <w:t>.</w:t>
            </w:r>
          </w:p>
          <w:p w:rsidR="002C6341" w:rsidRPr="002F1726" w:rsidRDefault="002C6341" w:rsidP="002D638A">
            <w:pPr>
              <w:widowControl w:val="0"/>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lastRenderedPageBreak/>
              <w:t>2-bis. Le disposizioni del comma 2 si applicano, ove compatibili, alle altre forme di indebitamento cui l'ente locale acceda.</w:t>
            </w:r>
          </w:p>
        </w:tc>
        <w:tc>
          <w:tcPr>
            <w:tcW w:w="250" w:type="dxa"/>
            <w:vAlign w:val="center"/>
          </w:tcPr>
          <w:p w:rsidR="002C6341" w:rsidRPr="002F1726" w:rsidRDefault="002C6341" w:rsidP="00574495">
            <w:pPr>
              <w:jc w:val="both"/>
              <w:rPr>
                <w:rFonts w:ascii="Arial" w:hAnsi="Arial" w:cs="Arial"/>
                <w:sz w:val="20"/>
                <w:szCs w:val="20"/>
              </w:rPr>
            </w:pPr>
          </w:p>
        </w:tc>
        <w:tc>
          <w:tcPr>
            <w:tcW w:w="4995" w:type="dxa"/>
            <w:gridSpan w:val="2"/>
            <w:shd w:val="clear" w:color="auto" w:fill="auto"/>
          </w:tcPr>
          <w:p w:rsidR="002C6341"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2-bis</w:t>
            </w:r>
            <w:r w:rsidR="007559C3" w:rsidRPr="002F1726">
              <w:rPr>
                <w:rFonts w:ascii="Arial" w:hAnsi="Arial" w:cs="Arial"/>
                <w:sz w:val="20"/>
                <w:szCs w:val="20"/>
                <w:lang w:val="de-DE"/>
              </w:rPr>
              <w:t>.</w:t>
            </w:r>
            <w:r w:rsidRPr="002F1726">
              <w:rPr>
                <w:rFonts w:ascii="Arial" w:hAnsi="Arial" w:cs="Arial"/>
                <w:sz w:val="20"/>
                <w:szCs w:val="20"/>
                <w:lang w:val="de-DE"/>
              </w:rPr>
              <w:t xml:space="preserve"> Die Bestimmungen von Absatz 2 finden, falls vereinbar, auch für andere Verschuldungsformen, die von der örtlichen Körperschaft in Anspruch genommen werden, Anwendung.</w:t>
            </w:r>
          </w:p>
        </w:tc>
      </w:tr>
      <w:tr w:rsidR="002C6341" w:rsidRPr="00513777" w:rsidTr="00D609DE">
        <w:trPr>
          <w:trHeight w:val="51"/>
        </w:trPr>
        <w:tc>
          <w:tcPr>
            <w:tcW w:w="4820" w:type="dxa"/>
          </w:tcPr>
          <w:p w:rsidR="002C6341" w:rsidRPr="002F1726" w:rsidRDefault="002C6341" w:rsidP="002C6341">
            <w:pPr>
              <w:spacing w:line="260" w:lineRule="exact"/>
              <w:ind w:left="301" w:hanging="301"/>
              <w:jc w:val="both"/>
              <w:rPr>
                <w:rFonts w:ascii="Arial" w:hAnsi="Arial" w:cs="Arial"/>
                <w:sz w:val="20"/>
                <w:szCs w:val="20"/>
              </w:rPr>
            </w:pPr>
            <w:r w:rsidRPr="002F1726">
              <w:rPr>
                <w:rFonts w:ascii="Arial" w:hAnsi="Arial" w:cs="Arial"/>
                <w:sz w:val="20"/>
                <w:szCs w:val="20"/>
              </w:rPr>
              <w:t>3. L'ente mutuatario utilizza il ricavato del mutuo sulla base dei documenti giustificativi della spesa ovvero sulla base di stati di avanzamento dei lavori.</w:t>
            </w:r>
          </w:p>
        </w:tc>
        <w:tc>
          <w:tcPr>
            <w:tcW w:w="250" w:type="dxa"/>
            <w:vAlign w:val="center"/>
          </w:tcPr>
          <w:p w:rsidR="002C6341" w:rsidRPr="002F1726" w:rsidRDefault="002C6341" w:rsidP="00574495">
            <w:pPr>
              <w:jc w:val="both"/>
              <w:rPr>
                <w:rFonts w:ascii="Arial" w:hAnsi="Arial" w:cs="Arial"/>
                <w:sz w:val="20"/>
                <w:szCs w:val="20"/>
              </w:rPr>
            </w:pPr>
          </w:p>
        </w:tc>
        <w:tc>
          <w:tcPr>
            <w:tcW w:w="4995" w:type="dxa"/>
            <w:gridSpan w:val="2"/>
            <w:shd w:val="clear" w:color="auto" w:fill="auto"/>
          </w:tcPr>
          <w:p w:rsidR="00E73733" w:rsidRPr="002F1726" w:rsidRDefault="00E73733" w:rsidP="002D638A">
            <w:pPr>
              <w:spacing w:line="260" w:lineRule="exact"/>
              <w:jc w:val="both"/>
              <w:rPr>
                <w:rFonts w:ascii="Arial" w:hAnsi="Arial" w:cs="Arial"/>
                <w:sz w:val="20"/>
                <w:szCs w:val="20"/>
                <w:lang w:val="de-DE"/>
              </w:rPr>
            </w:pPr>
            <w:r w:rsidRPr="002F1726">
              <w:rPr>
                <w:rFonts w:ascii="Arial" w:hAnsi="Arial" w:cs="Arial"/>
                <w:sz w:val="20"/>
                <w:szCs w:val="20"/>
                <w:lang w:val="de-DE"/>
              </w:rPr>
              <w:t>3. Die darlehensnehmende Körperschaft verwendet die Einnahmen aus der Aufnahme von Darlehen aufgrund der Ausgabenbelege oder aufgrund der Arbeitsfortschritte.</w:t>
            </w:r>
          </w:p>
          <w:p w:rsidR="002C6341" w:rsidRPr="002F1726" w:rsidRDefault="002C6341" w:rsidP="002D638A">
            <w:pPr>
              <w:widowControl w:val="0"/>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2C6341" w:rsidRPr="007B0E80" w:rsidRDefault="002C6341" w:rsidP="00574495">
            <w:pPr>
              <w:jc w:val="both"/>
              <w:rPr>
                <w:rFonts w:ascii="Arial" w:hAnsi="Arial" w:cs="Arial"/>
                <w:sz w:val="20"/>
                <w:szCs w:val="20"/>
                <w:lang w:val="de-DE"/>
              </w:rPr>
            </w:pPr>
          </w:p>
        </w:tc>
        <w:tc>
          <w:tcPr>
            <w:tcW w:w="250" w:type="dxa"/>
            <w:vAlign w:val="center"/>
          </w:tcPr>
          <w:p w:rsidR="002C6341" w:rsidRPr="007B0E80" w:rsidRDefault="002C6341" w:rsidP="00574495">
            <w:pPr>
              <w:jc w:val="both"/>
              <w:rPr>
                <w:rFonts w:ascii="Arial" w:hAnsi="Arial" w:cs="Arial"/>
                <w:sz w:val="20"/>
                <w:szCs w:val="20"/>
                <w:lang w:val="de-DE"/>
              </w:rPr>
            </w:pPr>
          </w:p>
        </w:tc>
        <w:tc>
          <w:tcPr>
            <w:tcW w:w="4995" w:type="dxa"/>
            <w:gridSpan w:val="2"/>
            <w:shd w:val="clear" w:color="auto" w:fill="auto"/>
          </w:tcPr>
          <w:p w:rsidR="002C6341" w:rsidRPr="007B0E80" w:rsidRDefault="002C6341" w:rsidP="002D638A">
            <w:pPr>
              <w:widowControl w:val="0"/>
              <w:spacing w:line="260" w:lineRule="exact"/>
              <w:jc w:val="center"/>
              <w:rPr>
                <w:rFonts w:ascii="Arial" w:hAnsi="Arial" w:cs="Arial"/>
                <w:caps/>
                <w:color w:val="333333"/>
                <w:sz w:val="20"/>
                <w:szCs w:val="20"/>
                <w:lang w:val="de-DE"/>
              </w:rPr>
            </w:pPr>
          </w:p>
        </w:tc>
      </w:tr>
      <w:tr w:rsidR="002C6341" w:rsidRPr="0073564D" w:rsidTr="00D609DE">
        <w:trPr>
          <w:trHeight w:val="51"/>
        </w:trPr>
        <w:tc>
          <w:tcPr>
            <w:tcW w:w="4820" w:type="dxa"/>
          </w:tcPr>
          <w:p w:rsidR="002C6341" w:rsidRPr="00634CB5" w:rsidRDefault="00452409" w:rsidP="002F1726">
            <w:pPr>
              <w:jc w:val="center"/>
              <w:rPr>
                <w:rFonts w:ascii="Arial" w:hAnsi="Arial" w:cs="Arial"/>
                <w:sz w:val="20"/>
                <w:szCs w:val="20"/>
              </w:rPr>
            </w:pPr>
            <w:r w:rsidRPr="00634CB5">
              <w:rPr>
                <w:rFonts w:ascii="Arial" w:hAnsi="Arial" w:cs="Arial"/>
                <w:sz w:val="20"/>
                <w:szCs w:val="20"/>
              </w:rPr>
              <w:t>Articolo 205 Attivazione di prestiti obbligazionari</w:t>
            </w:r>
          </w:p>
        </w:tc>
        <w:tc>
          <w:tcPr>
            <w:tcW w:w="250" w:type="dxa"/>
            <w:vAlign w:val="center"/>
          </w:tcPr>
          <w:p w:rsidR="002C6341" w:rsidRPr="00634CB5" w:rsidRDefault="002C6341" w:rsidP="002F1726">
            <w:pPr>
              <w:jc w:val="center"/>
              <w:rPr>
                <w:rFonts w:ascii="Arial" w:hAnsi="Arial" w:cs="Arial"/>
                <w:sz w:val="20"/>
                <w:szCs w:val="20"/>
              </w:rPr>
            </w:pPr>
          </w:p>
        </w:tc>
        <w:tc>
          <w:tcPr>
            <w:tcW w:w="4995" w:type="dxa"/>
            <w:gridSpan w:val="2"/>
            <w:shd w:val="clear" w:color="auto" w:fill="auto"/>
          </w:tcPr>
          <w:p w:rsidR="002C6341" w:rsidRPr="00634CB5" w:rsidRDefault="00E73733" w:rsidP="002F1726">
            <w:pPr>
              <w:spacing w:line="260" w:lineRule="exact"/>
              <w:jc w:val="center"/>
              <w:rPr>
                <w:rFonts w:ascii="Arial" w:hAnsi="Arial" w:cs="Arial"/>
                <w:sz w:val="20"/>
                <w:szCs w:val="20"/>
                <w:lang w:val="de-DE"/>
              </w:rPr>
            </w:pPr>
            <w:r w:rsidRPr="00634CB5">
              <w:rPr>
                <w:rFonts w:ascii="Arial" w:hAnsi="Arial" w:cs="Arial"/>
                <w:sz w:val="20"/>
                <w:szCs w:val="20"/>
                <w:lang w:val="de-DE"/>
              </w:rPr>
              <w:t>Artikel 205</w:t>
            </w:r>
            <w:r w:rsidR="002F1726" w:rsidRPr="00634CB5">
              <w:rPr>
                <w:rFonts w:ascii="Arial" w:hAnsi="Arial" w:cs="Arial"/>
                <w:sz w:val="20"/>
                <w:szCs w:val="20"/>
                <w:lang w:val="de-DE"/>
              </w:rPr>
              <w:t xml:space="preserve"> A</w:t>
            </w:r>
            <w:r w:rsidR="00011EC2" w:rsidRPr="00634CB5">
              <w:rPr>
                <w:rFonts w:ascii="Arial" w:hAnsi="Arial" w:cs="Arial"/>
                <w:sz w:val="20"/>
                <w:szCs w:val="20"/>
                <w:lang w:val="de-DE"/>
              </w:rPr>
              <w:t>usgabe von Schuldverschreibungen</w:t>
            </w:r>
          </w:p>
        </w:tc>
      </w:tr>
      <w:tr w:rsidR="002C6341" w:rsidRPr="0073564D" w:rsidTr="00D609DE">
        <w:trPr>
          <w:trHeight w:val="51"/>
        </w:trPr>
        <w:tc>
          <w:tcPr>
            <w:tcW w:w="4820" w:type="dxa"/>
          </w:tcPr>
          <w:p w:rsidR="002C6341" w:rsidRPr="00634CB5" w:rsidRDefault="002C6341" w:rsidP="00574495">
            <w:pPr>
              <w:jc w:val="both"/>
              <w:rPr>
                <w:rFonts w:ascii="Arial" w:hAnsi="Arial" w:cs="Arial"/>
                <w:sz w:val="20"/>
                <w:szCs w:val="20"/>
                <w:lang w:val="de-DE"/>
              </w:rPr>
            </w:pPr>
          </w:p>
        </w:tc>
        <w:tc>
          <w:tcPr>
            <w:tcW w:w="250" w:type="dxa"/>
            <w:vAlign w:val="center"/>
          </w:tcPr>
          <w:p w:rsidR="002C6341" w:rsidRPr="00634CB5" w:rsidRDefault="002C6341" w:rsidP="00574495">
            <w:pPr>
              <w:jc w:val="both"/>
              <w:rPr>
                <w:rFonts w:ascii="Arial" w:hAnsi="Arial" w:cs="Arial"/>
                <w:sz w:val="20"/>
                <w:szCs w:val="20"/>
                <w:lang w:val="de-DE"/>
              </w:rPr>
            </w:pPr>
          </w:p>
        </w:tc>
        <w:tc>
          <w:tcPr>
            <w:tcW w:w="4995" w:type="dxa"/>
            <w:gridSpan w:val="2"/>
            <w:shd w:val="clear" w:color="auto" w:fill="auto"/>
          </w:tcPr>
          <w:p w:rsidR="002C6341" w:rsidRPr="00634CB5" w:rsidRDefault="002C6341" w:rsidP="002D638A">
            <w:pPr>
              <w:widowControl w:val="0"/>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2C6341" w:rsidRPr="00634CB5" w:rsidRDefault="00452409" w:rsidP="00452409">
            <w:pPr>
              <w:spacing w:line="260" w:lineRule="exact"/>
              <w:jc w:val="both"/>
              <w:rPr>
                <w:rFonts w:ascii="Arial" w:hAnsi="Arial" w:cs="Arial"/>
                <w:sz w:val="20"/>
                <w:szCs w:val="20"/>
              </w:rPr>
            </w:pPr>
            <w:r w:rsidRPr="00634CB5">
              <w:rPr>
                <w:rFonts w:ascii="Arial" w:hAnsi="Arial" w:cs="Arial"/>
                <w:sz w:val="20"/>
                <w:szCs w:val="20"/>
              </w:rPr>
              <w:t>1. Gli enti locali sono autorizzati ad attivare prestiti obbligazionari nelle forme consentite dalla legge.</w:t>
            </w:r>
          </w:p>
        </w:tc>
        <w:tc>
          <w:tcPr>
            <w:tcW w:w="250" w:type="dxa"/>
            <w:vAlign w:val="center"/>
          </w:tcPr>
          <w:p w:rsidR="002C6341" w:rsidRPr="00634CB5" w:rsidRDefault="002C6341" w:rsidP="00574495">
            <w:pPr>
              <w:jc w:val="both"/>
              <w:rPr>
                <w:rFonts w:ascii="Arial" w:hAnsi="Arial" w:cs="Arial"/>
                <w:sz w:val="20"/>
                <w:szCs w:val="20"/>
              </w:rPr>
            </w:pPr>
          </w:p>
        </w:tc>
        <w:tc>
          <w:tcPr>
            <w:tcW w:w="4995" w:type="dxa"/>
            <w:gridSpan w:val="2"/>
            <w:shd w:val="clear" w:color="auto" w:fill="auto"/>
          </w:tcPr>
          <w:p w:rsidR="00E73733"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1. Die örtlichen Körperschaften sind ermächtigt, in den gesetzlich vorgesehenen Forme</w:t>
            </w:r>
            <w:r w:rsidR="00D71C99" w:rsidRPr="00634CB5">
              <w:rPr>
                <w:rFonts w:ascii="Arial" w:hAnsi="Arial" w:cs="Arial"/>
                <w:sz w:val="20"/>
                <w:szCs w:val="20"/>
                <w:lang w:val="de-DE"/>
              </w:rPr>
              <w:t>n</w:t>
            </w:r>
            <w:r w:rsidRPr="00634CB5">
              <w:rPr>
                <w:rFonts w:ascii="Arial" w:hAnsi="Arial" w:cs="Arial"/>
                <w:sz w:val="20"/>
                <w:szCs w:val="20"/>
                <w:lang w:val="de-DE"/>
              </w:rPr>
              <w:t xml:space="preserve"> Schuldverschreibungen auszugeben.</w:t>
            </w:r>
          </w:p>
          <w:p w:rsidR="002C6341" w:rsidRPr="00634CB5" w:rsidRDefault="002C6341" w:rsidP="002D638A">
            <w:pPr>
              <w:widowControl w:val="0"/>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2C6341" w:rsidRPr="00634CB5" w:rsidRDefault="002C6341" w:rsidP="00574495">
            <w:pPr>
              <w:jc w:val="both"/>
              <w:rPr>
                <w:rFonts w:ascii="Arial" w:hAnsi="Arial" w:cs="Arial"/>
                <w:sz w:val="20"/>
                <w:szCs w:val="20"/>
                <w:lang w:val="de-DE"/>
              </w:rPr>
            </w:pPr>
          </w:p>
        </w:tc>
        <w:tc>
          <w:tcPr>
            <w:tcW w:w="250" w:type="dxa"/>
            <w:vAlign w:val="center"/>
          </w:tcPr>
          <w:p w:rsidR="002C6341" w:rsidRPr="00634CB5" w:rsidRDefault="002C6341" w:rsidP="00574495">
            <w:pPr>
              <w:jc w:val="both"/>
              <w:rPr>
                <w:rFonts w:ascii="Arial" w:hAnsi="Arial" w:cs="Arial"/>
                <w:sz w:val="20"/>
                <w:szCs w:val="20"/>
                <w:lang w:val="de-DE"/>
              </w:rPr>
            </w:pPr>
          </w:p>
        </w:tc>
        <w:tc>
          <w:tcPr>
            <w:tcW w:w="4995" w:type="dxa"/>
            <w:gridSpan w:val="2"/>
            <w:shd w:val="clear" w:color="auto" w:fill="auto"/>
          </w:tcPr>
          <w:p w:rsidR="002C6341" w:rsidRPr="00634CB5" w:rsidRDefault="002C6341" w:rsidP="002D638A">
            <w:pPr>
              <w:widowControl w:val="0"/>
              <w:spacing w:line="260" w:lineRule="exact"/>
              <w:jc w:val="center"/>
              <w:rPr>
                <w:rFonts w:ascii="Arial" w:hAnsi="Arial" w:cs="Arial"/>
                <w:caps/>
                <w:sz w:val="20"/>
                <w:szCs w:val="20"/>
                <w:lang w:val="de-DE"/>
              </w:rPr>
            </w:pPr>
          </w:p>
        </w:tc>
      </w:tr>
      <w:tr w:rsidR="002C6341" w:rsidRPr="007B0E80" w:rsidTr="00D609DE">
        <w:trPr>
          <w:trHeight w:val="51"/>
        </w:trPr>
        <w:tc>
          <w:tcPr>
            <w:tcW w:w="4820" w:type="dxa"/>
          </w:tcPr>
          <w:p w:rsidR="002C6341" w:rsidRPr="00634CB5" w:rsidRDefault="00F25879" w:rsidP="00634CB5">
            <w:pPr>
              <w:spacing w:line="260" w:lineRule="exact"/>
              <w:jc w:val="center"/>
              <w:rPr>
                <w:rFonts w:ascii="Arial" w:hAnsi="Arial" w:cs="Arial"/>
                <w:sz w:val="20"/>
                <w:szCs w:val="20"/>
              </w:rPr>
            </w:pPr>
            <w:r w:rsidRPr="00634CB5">
              <w:rPr>
                <w:rFonts w:ascii="Arial" w:hAnsi="Arial" w:cs="Arial"/>
                <w:sz w:val="20"/>
                <w:szCs w:val="20"/>
              </w:rPr>
              <w:t>Articolo 205-bis Contrazione di aperture di credito</w:t>
            </w:r>
          </w:p>
        </w:tc>
        <w:tc>
          <w:tcPr>
            <w:tcW w:w="250" w:type="dxa"/>
            <w:vAlign w:val="center"/>
          </w:tcPr>
          <w:p w:rsidR="002C6341" w:rsidRPr="00634CB5" w:rsidRDefault="002C6341" w:rsidP="00634CB5">
            <w:pPr>
              <w:jc w:val="center"/>
              <w:rPr>
                <w:rFonts w:ascii="Arial" w:hAnsi="Arial" w:cs="Arial"/>
                <w:sz w:val="20"/>
                <w:szCs w:val="20"/>
              </w:rPr>
            </w:pPr>
          </w:p>
        </w:tc>
        <w:tc>
          <w:tcPr>
            <w:tcW w:w="4995" w:type="dxa"/>
            <w:gridSpan w:val="2"/>
            <w:shd w:val="clear" w:color="auto" w:fill="auto"/>
          </w:tcPr>
          <w:p w:rsidR="002C6341" w:rsidRPr="00634CB5" w:rsidRDefault="00E73733" w:rsidP="00634CB5">
            <w:pPr>
              <w:spacing w:line="260" w:lineRule="exact"/>
              <w:jc w:val="center"/>
              <w:rPr>
                <w:rFonts w:ascii="Arial" w:hAnsi="Arial" w:cs="Arial"/>
                <w:sz w:val="20"/>
                <w:szCs w:val="20"/>
                <w:lang w:val="de-DE"/>
              </w:rPr>
            </w:pPr>
            <w:r w:rsidRPr="00634CB5">
              <w:rPr>
                <w:rFonts w:ascii="Arial" w:hAnsi="Arial" w:cs="Arial"/>
                <w:sz w:val="20"/>
                <w:szCs w:val="20"/>
                <w:lang w:val="de-DE"/>
              </w:rPr>
              <w:t>Artikel 205-bis Krediteröffnungen</w:t>
            </w:r>
          </w:p>
        </w:tc>
      </w:tr>
      <w:tr w:rsidR="002C6341" w:rsidRPr="007B0E80" w:rsidTr="00D609DE">
        <w:trPr>
          <w:trHeight w:val="51"/>
        </w:trPr>
        <w:tc>
          <w:tcPr>
            <w:tcW w:w="4820" w:type="dxa"/>
          </w:tcPr>
          <w:p w:rsidR="002C6341" w:rsidRPr="00634CB5" w:rsidRDefault="002C6341" w:rsidP="00F25879">
            <w:pPr>
              <w:spacing w:line="260" w:lineRule="exact"/>
              <w:jc w:val="both"/>
              <w:rPr>
                <w:rFonts w:ascii="Arial" w:hAnsi="Arial" w:cs="Arial"/>
                <w:sz w:val="20"/>
                <w:szCs w:val="20"/>
                <w:lang w:val="de-DE"/>
              </w:rPr>
            </w:pPr>
          </w:p>
        </w:tc>
        <w:tc>
          <w:tcPr>
            <w:tcW w:w="250" w:type="dxa"/>
            <w:vAlign w:val="center"/>
          </w:tcPr>
          <w:p w:rsidR="002C6341" w:rsidRPr="00634CB5" w:rsidRDefault="002C6341" w:rsidP="00574495">
            <w:pPr>
              <w:jc w:val="both"/>
              <w:rPr>
                <w:rFonts w:ascii="Arial" w:hAnsi="Arial" w:cs="Arial"/>
                <w:sz w:val="20"/>
                <w:szCs w:val="20"/>
                <w:lang w:val="de-DE"/>
              </w:rPr>
            </w:pPr>
          </w:p>
        </w:tc>
        <w:tc>
          <w:tcPr>
            <w:tcW w:w="4995" w:type="dxa"/>
            <w:gridSpan w:val="2"/>
            <w:shd w:val="clear" w:color="auto" w:fill="auto"/>
          </w:tcPr>
          <w:p w:rsidR="002C6341" w:rsidRPr="00634CB5" w:rsidRDefault="002C6341" w:rsidP="002D638A">
            <w:pPr>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2C6341" w:rsidRPr="00634CB5" w:rsidRDefault="00F25879" w:rsidP="00F25879">
            <w:pPr>
              <w:spacing w:line="260" w:lineRule="exact"/>
              <w:jc w:val="both"/>
              <w:rPr>
                <w:rFonts w:ascii="Arial" w:hAnsi="Arial" w:cs="Arial"/>
                <w:sz w:val="20"/>
                <w:szCs w:val="20"/>
              </w:rPr>
            </w:pPr>
            <w:r w:rsidRPr="00634CB5">
              <w:rPr>
                <w:rFonts w:ascii="Arial" w:hAnsi="Arial" w:cs="Arial"/>
                <w:sz w:val="20"/>
                <w:szCs w:val="20"/>
              </w:rPr>
              <w:t>1. Gli enti locali sono autorizzati a contrarre aperture di credito nel rispetto della disciplina di cui al presente articolo.</w:t>
            </w:r>
          </w:p>
        </w:tc>
        <w:tc>
          <w:tcPr>
            <w:tcW w:w="250" w:type="dxa"/>
            <w:vAlign w:val="center"/>
          </w:tcPr>
          <w:p w:rsidR="002C6341" w:rsidRPr="00634CB5" w:rsidRDefault="002C6341" w:rsidP="00574495">
            <w:pPr>
              <w:jc w:val="both"/>
              <w:rPr>
                <w:rFonts w:ascii="Arial" w:hAnsi="Arial" w:cs="Arial"/>
                <w:sz w:val="20"/>
                <w:szCs w:val="20"/>
              </w:rPr>
            </w:pPr>
          </w:p>
        </w:tc>
        <w:tc>
          <w:tcPr>
            <w:tcW w:w="4995" w:type="dxa"/>
            <w:gridSpan w:val="2"/>
            <w:shd w:val="clear" w:color="auto" w:fill="auto"/>
          </w:tcPr>
          <w:p w:rsidR="002C6341"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1. Die</w:t>
            </w:r>
            <w:r w:rsidR="00507C82" w:rsidRPr="00634CB5">
              <w:rPr>
                <w:rFonts w:ascii="Arial" w:hAnsi="Arial" w:cs="Arial"/>
                <w:sz w:val="20"/>
                <w:szCs w:val="20"/>
                <w:lang w:val="de-DE"/>
              </w:rPr>
              <w:t xml:space="preserve"> örtlichen Körperschaften sind </w:t>
            </w:r>
            <w:r w:rsidRPr="00634CB5">
              <w:rPr>
                <w:rFonts w:ascii="Arial" w:hAnsi="Arial" w:cs="Arial"/>
                <w:sz w:val="20"/>
                <w:szCs w:val="20"/>
                <w:lang w:val="de-DE"/>
              </w:rPr>
              <w:t>unter Einhaltung der Bestimmungen dieses Artikels ermächtigt, Krediteröffnung</w:t>
            </w:r>
            <w:r w:rsidR="00816BDB" w:rsidRPr="00634CB5">
              <w:rPr>
                <w:rFonts w:ascii="Arial" w:hAnsi="Arial" w:cs="Arial"/>
                <w:sz w:val="20"/>
                <w:szCs w:val="20"/>
                <w:lang w:val="de-DE"/>
              </w:rPr>
              <w:t>sverträge</w:t>
            </w:r>
            <w:r w:rsidRPr="00634CB5">
              <w:rPr>
                <w:rFonts w:ascii="Arial" w:hAnsi="Arial" w:cs="Arial"/>
                <w:sz w:val="20"/>
                <w:szCs w:val="20"/>
                <w:lang w:val="de-DE"/>
              </w:rPr>
              <w:t xml:space="preserve"> abzuschließen.</w:t>
            </w:r>
          </w:p>
        </w:tc>
      </w:tr>
      <w:tr w:rsidR="002C6341" w:rsidRPr="00513777" w:rsidTr="00D609DE">
        <w:trPr>
          <w:trHeight w:val="51"/>
        </w:trPr>
        <w:tc>
          <w:tcPr>
            <w:tcW w:w="4820" w:type="dxa"/>
          </w:tcPr>
          <w:p w:rsidR="002C6341" w:rsidRPr="00634CB5" w:rsidRDefault="00F25879" w:rsidP="00F25879">
            <w:pPr>
              <w:spacing w:line="260" w:lineRule="exact"/>
              <w:jc w:val="both"/>
              <w:rPr>
                <w:rFonts w:ascii="Arial" w:hAnsi="Arial" w:cs="Arial"/>
                <w:sz w:val="20"/>
                <w:szCs w:val="20"/>
              </w:rPr>
            </w:pPr>
            <w:r w:rsidRPr="00634CB5">
              <w:rPr>
                <w:rFonts w:ascii="Arial" w:hAnsi="Arial" w:cs="Arial"/>
                <w:sz w:val="20"/>
                <w:szCs w:val="20"/>
              </w:rPr>
              <w:t>2. L'utilizzo del ricavato dell'operazione è sottoposto alla disciplina di cui all'articolo 204, comma 3.</w:t>
            </w:r>
          </w:p>
        </w:tc>
        <w:tc>
          <w:tcPr>
            <w:tcW w:w="250" w:type="dxa"/>
            <w:vAlign w:val="center"/>
          </w:tcPr>
          <w:p w:rsidR="002C6341" w:rsidRPr="00634CB5" w:rsidRDefault="002C6341" w:rsidP="00574495">
            <w:pPr>
              <w:jc w:val="both"/>
              <w:rPr>
                <w:rFonts w:ascii="Arial" w:hAnsi="Arial" w:cs="Arial"/>
                <w:sz w:val="20"/>
                <w:szCs w:val="20"/>
              </w:rPr>
            </w:pPr>
          </w:p>
        </w:tc>
        <w:tc>
          <w:tcPr>
            <w:tcW w:w="4995" w:type="dxa"/>
            <w:gridSpan w:val="2"/>
            <w:shd w:val="clear" w:color="auto" w:fill="auto"/>
          </w:tcPr>
          <w:p w:rsidR="002C6341"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 xml:space="preserve">2. Die Verwendung der Einnahmen aus solchen Transaktionen unterliegt den Bestimmungen </w:t>
            </w:r>
            <w:r w:rsidR="007B4C1C" w:rsidRPr="00634CB5">
              <w:rPr>
                <w:rFonts w:ascii="Arial" w:hAnsi="Arial" w:cs="Arial"/>
                <w:sz w:val="20"/>
                <w:szCs w:val="20"/>
                <w:lang w:val="de-DE"/>
              </w:rPr>
              <w:t>des</w:t>
            </w:r>
            <w:r w:rsidRPr="00634CB5">
              <w:rPr>
                <w:rFonts w:ascii="Arial" w:hAnsi="Arial" w:cs="Arial"/>
                <w:sz w:val="20"/>
                <w:szCs w:val="20"/>
                <w:lang w:val="de-DE"/>
              </w:rPr>
              <w:t xml:space="preserve"> Ar</w:t>
            </w:r>
            <w:r w:rsidR="00613217" w:rsidRPr="00634CB5">
              <w:rPr>
                <w:rFonts w:ascii="Arial" w:hAnsi="Arial" w:cs="Arial"/>
                <w:sz w:val="20"/>
                <w:szCs w:val="20"/>
                <w:lang w:val="de-DE"/>
              </w:rPr>
              <w:t>tikel</w:t>
            </w:r>
            <w:r w:rsidR="007B4C1C" w:rsidRPr="00634CB5">
              <w:rPr>
                <w:rFonts w:ascii="Arial" w:hAnsi="Arial" w:cs="Arial"/>
                <w:sz w:val="20"/>
                <w:szCs w:val="20"/>
                <w:lang w:val="de-DE"/>
              </w:rPr>
              <w:t>s</w:t>
            </w:r>
            <w:r w:rsidR="00613217" w:rsidRPr="00634CB5">
              <w:rPr>
                <w:rFonts w:ascii="Arial" w:hAnsi="Arial" w:cs="Arial"/>
                <w:sz w:val="20"/>
                <w:szCs w:val="20"/>
                <w:lang w:val="de-DE"/>
              </w:rPr>
              <w:t xml:space="preserve"> 204</w:t>
            </w:r>
            <w:r w:rsidRPr="00634CB5">
              <w:rPr>
                <w:rFonts w:ascii="Arial" w:hAnsi="Arial" w:cs="Arial"/>
                <w:sz w:val="20"/>
                <w:szCs w:val="20"/>
                <w:lang w:val="de-DE"/>
              </w:rPr>
              <w:t xml:space="preserve"> Absatz 3.</w:t>
            </w:r>
          </w:p>
        </w:tc>
      </w:tr>
      <w:tr w:rsidR="002C6341" w:rsidRPr="00513777" w:rsidTr="00D609DE">
        <w:trPr>
          <w:trHeight w:val="51"/>
        </w:trPr>
        <w:tc>
          <w:tcPr>
            <w:tcW w:w="4820" w:type="dxa"/>
          </w:tcPr>
          <w:p w:rsidR="00F25879" w:rsidRPr="00634CB5" w:rsidRDefault="00F25879" w:rsidP="00F25879">
            <w:pPr>
              <w:spacing w:line="260" w:lineRule="exact"/>
              <w:ind w:left="301" w:hanging="301"/>
              <w:jc w:val="both"/>
              <w:rPr>
                <w:rFonts w:ascii="Arial" w:hAnsi="Arial" w:cs="Arial"/>
                <w:sz w:val="20"/>
                <w:szCs w:val="20"/>
              </w:rPr>
            </w:pPr>
            <w:r w:rsidRPr="00634CB5">
              <w:rPr>
                <w:rFonts w:ascii="Arial" w:hAnsi="Arial" w:cs="Arial"/>
                <w:sz w:val="20"/>
                <w:szCs w:val="20"/>
              </w:rPr>
              <w:t>3. I contratti di apertura di credito devono, a pena di nullità, essere stipulati in forma pubblica e contenere le seguenti clausole e condizioni:</w:t>
            </w:r>
          </w:p>
          <w:p w:rsidR="00F25879" w:rsidRPr="00634CB5" w:rsidRDefault="00F25879" w:rsidP="00F25879">
            <w:pPr>
              <w:spacing w:line="260" w:lineRule="exact"/>
              <w:ind w:left="301" w:hanging="301"/>
              <w:jc w:val="both"/>
              <w:rPr>
                <w:rFonts w:ascii="Arial" w:hAnsi="Arial" w:cs="Arial"/>
                <w:sz w:val="20"/>
                <w:szCs w:val="20"/>
              </w:rPr>
            </w:pPr>
            <w:r w:rsidRPr="00634CB5">
              <w:rPr>
                <w:rFonts w:ascii="Arial" w:hAnsi="Arial" w:cs="Arial"/>
                <w:sz w:val="20"/>
                <w:szCs w:val="20"/>
              </w:rPr>
              <w:t>a) la banca è tenuta ad effettuare erogazioni, totali o parziali, dell'importo del contratto in base alle richieste di volta in volta inoltrate dall'ente e previo rilascio da parte di quest'ultimo delle relative delegazioni di pagame</w:t>
            </w:r>
            <w:r w:rsidR="00221954" w:rsidRPr="00634CB5">
              <w:rPr>
                <w:rFonts w:ascii="Arial" w:hAnsi="Arial" w:cs="Arial"/>
                <w:sz w:val="20"/>
                <w:szCs w:val="20"/>
              </w:rPr>
              <w:t>nto ai sensi dell'articolo 206;</w:t>
            </w:r>
          </w:p>
          <w:p w:rsidR="00221954" w:rsidRPr="00634CB5" w:rsidRDefault="00221954" w:rsidP="00F25879">
            <w:pPr>
              <w:spacing w:line="260" w:lineRule="exact"/>
              <w:ind w:left="301" w:hanging="301"/>
              <w:jc w:val="both"/>
              <w:rPr>
                <w:rFonts w:ascii="Arial" w:hAnsi="Arial" w:cs="Arial"/>
                <w:sz w:val="20"/>
                <w:szCs w:val="20"/>
              </w:rPr>
            </w:pPr>
          </w:p>
          <w:p w:rsidR="00F25879" w:rsidRPr="00634CB5" w:rsidRDefault="00F25879" w:rsidP="00F25879">
            <w:pPr>
              <w:spacing w:line="260" w:lineRule="exact"/>
              <w:ind w:left="301" w:hanging="301"/>
              <w:jc w:val="both"/>
              <w:rPr>
                <w:rFonts w:ascii="Arial" w:hAnsi="Arial" w:cs="Arial"/>
                <w:sz w:val="20"/>
                <w:szCs w:val="20"/>
              </w:rPr>
            </w:pPr>
            <w:r w:rsidRPr="00634CB5">
              <w:rPr>
                <w:rFonts w:ascii="Arial" w:hAnsi="Arial" w:cs="Arial"/>
                <w:sz w:val="20"/>
                <w:szCs w:val="20"/>
              </w:rPr>
              <w:t xml:space="preserve">b) gli interessi sulle aperture di credito devono riferirsi ai soli importi erogati. L'ammortamento di tali importi deve avere una durata non inferiore a cinque anni con decorrenza dal 1° gennaio o dal 1° luglio successivi alla data dell'erogazione; </w:t>
            </w:r>
          </w:p>
          <w:p w:rsidR="00F25879" w:rsidRPr="00634CB5" w:rsidRDefault="00F25879" w:rsidP="00F25879">
            <w:pPr>
              <w:spacing w:line="260" w:lineRule="exact"/>
              <w:ind w:left="301" w:hanging="301"/>
              <w:jc w:val="both"/>
              <w:rPr>
                <w:rFonts w:ascii="Arial" w:hAnsi="Arial" w:cs="Arial"/>
                <w:sz w:val="20"/>
                <w:szCs w:val="20"/>
              </w:rPr>
            </w:pPr>
            <w:r w:rsidRPr="00634CB5">
              <w:rPr>
                <w:rFonts w:ascii="Arial" w:hAnsi="Arial" w:cs="Arial"/>
                <w:sz w:val="20"/>
                <w:szCs w:val="20"/>
              </w:rPr>
              <w:t xml:space="preserve">c) le rate di ammortamento devono essere comprensive, sin dal primo anno, della quota capitale e della quota interessi; </w:t>
            </w:r>
          </w:p>
          <w:p w:rsidR="00F25879" w:rsidRPr="00634CB5" w:rsidRDefault="00F25879" w:rsidP="00F25879">
            <w:pPr>
              <w:spacing w:line="260" w:lineRule="exact"/>
              <w:ind w:left="301" w:hanging="301"/>
              <w:jc w:val="both"/>
              <w:rPr>
                <w:rFonts w:ascii="Arial" w:hAnsi="Arial" w:cs="Arial"/>
                <w:sz w:val="20"/>
                <w:szCs w:val="20"/>
              </w:rPr>
            </w:pPr>
            <w:r w:rsidRPr="00634CB5">
              <w:rPr>
                <w:rFonts w:ascii="Arial" w:hAnsi="Arial" w:cs="Arial"/>
                <w:sz w:val="20"/>
                <w:szCs w:val="20"/>
              </w:rPr>
              <w:t xml:space="preserve">d) unitamente alla prima rata di ammortamento delle somme erogate devono essere corrisposti gli </w:t>
            </w:r>
            <w:r w:rsidRPr="00634CB5">
              <w:rPr>
                <w:rFonts w:ascii="Arial" w:hAnsi="Arial" w:cs="Arial"/>
                <w:sz w:val="20"/>
                <w:szCs w:val="20"/>
              </w:rPr>
              <w:lastRenderedPageBreak/>
              <w:t xml:space="preserve">eventuali interessi di preammortamento, gravati degli ulteriori interessi decorrenti dalla data di inizio dell'ammortamento e sino alla scadenza della prima rata; </w:t>
            </w:r>
          </w:p>
          <w:p w:rsidR="00F25879" w:rsidRPr="00634CB5" w:rsidRDefault="00F25879" w:rsidP="00F25879">
            <w:pPr>
              <w:spacing w:line="260" w:lineRule="exact"/>
              <w:ind w:left="301" w:hanging="301"/>
              <w:jc w:val="both"/>
              <w:rPr>
                <w:rFonts w:ascii="Arial" w:hAnsi="Arial" w:cs="Arial"/>
                <w:sz w:val="20"/>
                <w:szCs w:val="20"/>
              </w:rPr>
            </w:pPr>
            <w:r w:rsidRPr="00634CB5">
              <w:rPr>
                <w:rFonts w:ascii="Arial" w:hAnsi="Arial" w:cs="Arial"/>
                <w:sz w:val="20"/>
                <w:szCs w:val="20"/>
              </w:rPr>
              <w:t xml:space="preserve">e) deve essere indicata la natura delle spese da finanziare e, ove necessario, avuto riguardo alla tipologia dell'investimento, dato atto dell'intervenuta approvazione del progetto o dei progetti definitivi o esecutivi, secondo le norme vigenti; </w:t>
            </w:r>
          </w:p>
          <w:p w:rsidR="002C6341" w:rsidRPr="00634CB5" w:rsidRDefault="00F25879" w:rsidP="00F25879">
            <w:pPr>
              <w:spacing w:line="260" w:lineRule="exact"/>
              <w:ind w:left="301" w:hanging="301"/>
              <w:jc w:val="both"/>
              <w:rPr>
                <w:rFonts w:ascii="Arial" w:hAnsi="Arial" w:cs="Arial"/>
                <w:sz w:val="20"/>
                <w:szCs w:val="20"/>
              </w:rPr>
            </w:pPr>
            <w:r w:rsidRPr="00634CB5">
              <w:rPr>
                <w:rFonts w:ascii="Arial" w:hAnsi="Arial" w:cs="Arial"/>
                <w:sz w:val="20"/>
                <w:szCs w:val="20"/>
              </w:rPr>
              <w:t>f) deve essere rispettata la misura massima di tasso applicabile alle aperture di credito i cui criteri di determinazione sono demandati ad apposito decreto del Ministro dell'economia e delle finanze, di concerto con il Ministro dell'interno</w:t>
            </w:r>
          </w:p>
        </w:tc>
        <w:tc>
          <w:tcPr>
            <w:tcW w:w="250" w:type="dxa"/>
            <w:vAlign w:val="center"/>
          </w:tcPr>
          <w:p w:rsidR="002C6341" w:rsidRPr="00634CB5" w:rsidRDefault="002C6341" w:rsidP="00574495">
            <w:pPr>
              <w:jc w:val="both"/>
              <w:rPr>
                <w:rFonts w:ascii="Arial" w:hAnsi="Arial" w:cs="Arial"/>
                <w:sz w:val="20"/>
                <w:szCs w:val="20"/>
              </w:rPr>
            </w:pPr>
          </w:p>
        </w:tc>
        <w:tc>
          <w:tcPr>
            <w:tcW w:w="4995" w:type="dxa"/>
            <w:gridSpan w:val="2"/>
            <w:shd w:val="clear" w:color="auto" w:fill="auto"/>
          </w:tcPr>
          <w:p w:rsidR="00E73733"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3. Die Krediteröffnungsverträge müssen bei sonstiger Nichtigkeit in öffentlicher Form abgeschlossen werden und folgende Klauseln und Bedingungen vorsehen:</w:t>
            </w:r>
          </w:p>
          <w:p w:rsidR="00E73733"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a)</w:t>
            </w:r>
            <w:r w:rsidRPr="00634CB5">
              <w:rPr>
                <w:rFonts w:ascii="Arial" w:hAnsi="Arial" w:cs="Arial"/>
                <w:sz w:val="20"/>
                <w:szCs w:val="20"/>
                <w:lang w:val="de-DE"/>
              </w:rPr>
              <w:tab/>
              <w:t>die Bank ist verpflichtet</w:t>
            </w:r>
            <w:r w:rsidR="00816BDB" w:rsidRPr="00634CB5">
              <w:rPr>
                <w:rFonts w:ascii="Arial" w:hAnsi="Arial" w:cs="Arial"/>
                <w:sz w:val="20"/>
                <w:szCs w:val="20"/>
                <w:lang w:val="de-DE"/>
              </w:rPr>
              <w:t>,</w:t>
            </w:r>
            <w:r w:rsidRPr="00634CB5">
              <w:rPr>
                <w:rFonts w:ascii="Arial" w:hAnsi="Arial" w:cs="Arial"/>
                <w:sz w:val="20"/>
                <w:szCs w:val="20"/>
                <w:lang w:val="de-DE"/>
              </w:rPr>
              <w:t xml:space="preserve"> den Gesamtbetrag oder Teilbeträge der Vertragssumme auf </w:t>
            </w:r>
            <w:r w:rsidR="00D24468" w:rsidRPr="00634CB5">
              <w:rPr>
                <w:rFonts w:ascii="Arial" w:hAnsi="Arial" w:cs="Arial"/>
                <w:sz w:val="20"/>
                <w:szCs w:val="20"/>
                <w:lang w:val="de-DE"/>
              </w:rPr>
              <w:t xml:space="preserve">der </w:t>
            </w:r>
            <w:r w:rsidRPr="00634CB5">
              <w:rPr>
                <w:rFonts w:ascii="Arial" w:hAnsi="Arial" w:cs="Arial"/>
                <w:sz w:val="20"/>
                <w:szCs w:val="20"/>
                <w:lang w:val="de-DE"/>
              </w:rPr>
              <w:t xml:space="preserve">Grundlage der von Mal zu Mal von der Körperschaft gestellten Anträge und </w:t>
            </w:r>
            <w:r w:rsidR="00816BDB" w:rsidRPr="00634CB5">
              <w:rPr>
                <w:rFonts w:ascii="Arial" w:hAnsi="Arial" w:cs="Arial"/>
                <w:sz w:val="20"/>
                <w:szCs w:val="20"/>
                <w:lang w:val="de-DE"/>
              </w:rPr>
              <w:t>gegen Vorlage</w:t>
            </w:r>
            <w:r w:rsidRPr="00634CB5">
              <w:rPr>
                <w:rFonts w:ascii="Arial" w:hAnsi="Arial" w:cs="Arial"/>
                <w:sz w:val="20"/>
                <w:szCs w:val="20"/>
                <w:lang w:val="de-DE"/>
              </w:rPr>
              <w:t xml:space="preserve"> </w:t>
            </w:r>
            <w:r w:rsidR="00816BDB" w:rsidRPr="00634CB5">
              <w:rPr>
                <w:rFonts w:ascii="Arial" w:hAnsi="Arial" w:cs="Arial"/>
                <w:sz w:val="20"/>
                <w:szCs w:val="20"/>
                <w:lang w:val="de-DE"/>
              </w:rPr>
              <w:t>der entsprechenden</w:t>
            </w:r>
            <w:r w:rsidRPr="00634CB5">
              <w:rPr>
                <w:rFonts w:ascii="Arial" w:hAnsi="Arial" w:cs="Arial"/>
                <w:sz w:val="20"/>
                <w:szCs w:val="20"/>
                <w:lang w:val="de-DE"/>
              </w:rPr>
              <w:t xml:space="preserve"> Zahlungsa</w:t>
            </w:r>
            <w:r w:rsidR="00816BDB" w:rsidRPr="00634CB5">
              <w:rPr>
                <w:rFonts w:ascii="Arial" w:hAnsi="Arial" w:cs="Arial"/>
                <w:sz w:val="20"/>
                <w:szCs w:val="20"/>
                <w:lang w:val="de-DE"/>
              </w:rPr>
              <w:t>nweisungen</w:t>
            </w:r>
            <w:r w:rsidRPr="00634CB5">
              <w:rPr>
                <w:rFonts w:ascii="Arial" w:hAnsi="Arial" w:cs="Arial"/>
                <w:sz w:val="20"/>
                <w:szCs w:val="20"/>
                <w:lang w:val="de-DE"/>
              </w:rPr>
              <w:t xml:space="preserve"> </w:t>
            </w:r>
            <w:r w:rsidR="00816BDB" w:rsidRPr="00634CB5">
              <w:rPr>
                <w:rFonts w:ascii="Arial" w:hAnsi="Arial" w:cs="Arial"/>
                <w:sz w:val="20"/>
                <w:szCs w:val="20"/>
                <w:lang w:val="de-DE"/>
              </w:rPr>
              <w:t>der</w:t>
            </w:r>
            <w:r w:rsidRPr="00634CB5">
              <w:rPr>
                <w:rFonts w:ascii="Arial" w:hAnsi="Arial" w:cs="Arial"/>
                <w:sz w:val="20"/>
                <w:szCs w:val="20"/>
                <w:lang w:val="de-DE"/>
              </w:rPr>
              <w:t xml:space="preserve"> Körperschaf</w:t>
            </w:r>
            <w:r w:rsidR="00A55D68" w:rsidRPr="00634CB5">
              <w:rPr>
                <w:rFonts w:ascii="Arial" w:hAnsi="Arial" w:cs="Arial"/>
                <w:sz w:val="20"/>
                <w:szCs w:val="20"/>
                <w:lang w:val="de-DE"/>
              </w:rPr>
              <w:t>t gemäß Artikel 206 auszuzahlen;</w:t>
            </w:r>
          </w:p>
          <w:p w:rsidR="00563D39"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b)</w:t>
            </w:r>
            <w:r w:rsidRPr="00634CB5">
              <w:rPr>
                <w:rFonts w:ascii="Arial" w:hAnsi="Arial" w:cs="Arial"/>
                <w:sz w:val="20"/>
                <w:szCs w:val="20"/>
                <w:lang w:val="de-DE"/>
              </w:rPr>
              <w:tab/>
              <w:t>die Zinsen auf Krediteröffnungen beziehen sich</w:t>
            </w:r>
            <w:r w:rsidR="00A55D68" w:rsidRPr="00634CB5">
              <w:rPr>
                <w:rFonts w:ascii="Arial" w:hAnsi="Arial" w:cs="Arial"/>
                <w:sz w:val="20"/>
                <w:szCs w:val="20"/>
                <w:lang w:val="de-DE"/>
              </w:rPr>
              <w:t xml:space="preserve"> ausschließlich auf ausbezahlte</w:t>
            </w:r>
            <w:r w:rsidRPr="00634CB5">
              <w:rPr>
                <w:rFonts w:ascii="Arial" w:hAnsi="Arial" w:cs="Arial"/>
                <w:sz w:val="20"/>
                <w:szCs w:val="20"/>
                <w:lang w:val="de-DE"/>
              </w:rPr>
              <w:t xml:space="preserve"> Beträge;</w:t>
            </w:r>
            <w:r w:rsidR="00A55D68" w:rsidRPr="00634CB5">
              <w:rPr>
                <w:rFonts w:ascii="Arial" w:hAnsi="Arial" w:cs="Arial"/>
                <w:sz w:val="20"/>
                <w:szCs w:val="20"/>
                <w:lang w:val="de-DE"/>
              </w:rPr>
              <w:t xml:space="preserve"> d</w:t>
            </w:r>
            <w:r w:rsidRPr="00634CB5">
              <w:rPr>
                <w:rFonts w:ascii="Arial" w:hAnsi="Arial" w:cs="Arial"/>
                <w:sz w:val="20"/>
                <w:szCs w:val="20"/>
                <w:lang w:val="de-DE"/>
              </w:rPr>
              <w:t>er Rückzahlungszeitraum dieser</w:t>
            </w:r>
            <w:r w:rsidR="00A55D68" w:rsidRPr="00634CB5">
              <w:rPr>
                <w:rFonts w:ascii="Arial" w:hAnsi="Arial" w:cs="Arial"/>
                <w:sz w:val="20"/>
                <w:szCs w:val="20"/>
                <w:lang w:val="de-DE"/>
              </w:rPr>
              <w:t xml:space="preserve"> Beträge muss mindestens fünf Jahre betragen, e</w:t>
            </w:r>
            <w:r w:rsidRPr="00634CB5">
              <w:rPr>
                <w:rFonts w:ascii="Arial" w:hAnsi="Arial" w:cs="Arial"/>
                <w:sz w:val="20"/>
                <w:szCs w:val="20"/>
                <w:lang w:val="de-DE"/>
              </w:rPr>
              <w:t xml:space="preserve">r läuft am 1. </w:t>
            </w:r>
            <w:r w:rsidR="00507C82" w:rsidRPr="00634CB5">
              <w:rPr>
                <w:rFonts w:ascii="Arial" w:hAnsi="Arial" w:cs="Arial"/>
                <w:sz w:val="20"/>
                <w:szCs w:val="20"/>
                <w:lang w:val="de-DE"/>
              </w:rPr>
              <w:t>Jänner</w:t>
            </w:r>
            <w:r w:rsidRPr="00634CB5">
              <w:rPr>
                <w:rFonts w:ascii="Arial" w:hAnsi="Arial" w:cs="Arial"/>
                <w:sz w:val="20"/>
                <w:szCs w:val="20"/>
                <w:lang w:val="de-DE"/>
              </w:rPr>
              <w:t xml:space="preserve"> oder am 1. Juli des ersten Jahres nach dem Tag der Auszahlung an;</w:t>
            </w:r>
          </w:p>
          <w:p w:rsidR="00E73733"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c)</w:t>
            </w:r>
            <w:r w:rsidRPr="00634CB5">
              <w:rPr>
                <w:rFonts w:ascii="Arial" w:hAnsi="Arial" w:cs="Arial"/>
                <w:sz w:val="20"/>
                <w:szCs w:val="20"/>
                <w:lang w:val="de-DE"/>
              </w:rPr>
              <w:tab/>
              <w:t>die Rückzahlungsraten müssen bereits im ersten Jahr den Kapital- und den Zinsanteil umfassen;</w:t>
            </w:r>
          </w:p>
          <w:p w:rsidR="00E73733"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d)</w:t>
            </w:r>
            <w:r w:rsidRPr="00634CB5">
              <w:rPr>
                <w:rFonts w:ascii="Arial" w:hAnsi="Arial" w:cs="Arial"/>
                <w:sz w:val="20"/>
                <w:szCs w:val="20"/>
                <w:lang w:val="de-DE"/>
              </w:rPr>
              <w:tab/>
              <w:t xml:space="preserve">gemeinsam mit der ersten Rückzahlungsrate müssen auch allfällige Zinsen für vorzeitige Rückzahlung </w:t>
            </w:r>
            <w:r w:rsidR="00A55D68" w:rsidRPr="00634CB5">
              <w:rPr>
                <w:rFonts w:ascii="Arial" w:hAnsi="Arial" w:cs="Arial"/>
                <w:sz w:val="20"/>
                <w:szCs w:val="20"/>
                <w:lang w:val="de-DE"/>
              </w:rPr>
              <w:t>zuzüglich weiterer</w:t>
            </w:r>
            <w:r w:rsidRPr="00634CB5">
              <w:rPr>
                <w:rFonts w:ascii="Arial" w:hAnsi="Arial" w:cs="Arial"/>
                <w:sz w:val="20"/>
                <w:szCs w:val="20"/>
                <w:lang w:val="de-DE"/>
              </w:rPr>
              <w:t xml:space="preserve"> Zinsen bezahlt </w:t>
            </w:r>
            <w:r w:rsidRPr="00634CB5">
              <w:rPr>
                <w:rFonts w:ascii="Arial" w:hAnsi="Arial" w:cs="Arial"/>
                <w:sz w:val="20"/>
                <w:szCs w:val="20"/>
                <w:lang w:val="de-DE"/>
              </w:rPr>
              <w:lastRenderedPageBreak/>
              <w:t xml:space="preserve">werden, die vom Tag des Rückzahlungsbeginns bis zur Fälligkeit der ersten Rate anfallen; </w:t>
            </w:r>
          </w:p>
          <w:p w:rsidR="00563D39" w:rsidRPr="00634CB5" w:rsidRDefault="00563D39" w:rsidP="002D638A">
            <w:pPr>
              <w:spacing w:line="260" w:lineRule="exact"/>
              <w:jc w:val="both"/>
              <w:rPr>
                <w:rFonts w:ascii="Arial" w:hAnsi="Arial" w:cs="Arial"/>
                <w:sz w:val="20"/>
                <w:szCs w:val="20"/>
                <w:lang w:val="de-DE"/>
              </w:rPr>
            </w:pPr>
          </w:p>
          <w:p w:rsidR="00563D39"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e)</w:t>
            </w:r>
            <w:r w:rsidRPr="00634CB5">
              <w:rPr>
                <w:rFonts w:ascii="Arial" w:hAnsi="Arial" w:cs="Arial"/>
                <w:sz w:val="20"/>
                <w:szCs w:val="20"/>
                <w:lang w:val="de-DE"/>
              </w:rPr>
              <w:tab/>
              <w:t>anzugeben ist die Art der zu finanzierenden Ausgaben und</w:t>
            </w:r>
            <w:r w:rsidR="00A55D68" w:rsidRPr="00634CB5">
              <w:rPr>
                <w:rFonts w:ascii="Arial" w:hAnsi="Arial" w:cs="Arial"/>
                <w:sz w:val="20"/>
                <w:szCs w:val="20"/>
                <w:lang w:val="de-DE"/>
              </w:rPr>
              <w:t xml:space="preserve">, falls erforderlich, </w:t>
            </w:r>
            <w:r w:rsidRPr="00634CB5">
              <w:rPr>
                <w:rFonts w:ascii="Arial" w:hAnsi="Arial" w:cs="Arial"/>
                <w:sz w:val="20"/>
                <w:szCs w:val="20"/>
                <w:lang w:val="de-DE"/>
              </w:rPr>
              <w:t>je nach Typologie der Investition</w:t>
            </w:r>
            <w:r w:rsidR="00463C48" w:rsidRPr="00634CB5">
              <w:rPr>
                <w:rFonts w:ascii="Arial" w:hAnsi="Arial" w:cs="Arial"/>
                <w:sz w:val="20"/>
                <w:szCs w:val="20"/>
                <w:lang w:val="de-DE"/>
              </w:rPr>
              <w:t>,</w:t>
            </w:r>
            <w:r w:rsidRPr="00634CB5">
              <w:rPr>
                <w:rFonts w:ascii="Arial" w:hAnsi="Arial" w:cs="Arial"/>
                <w:sz w:val="20"/>
                <w:szCs w:val="20"/>
                <w:lang w:val="de-DE"/>
              </w:rPr>
              <w:t xml:space="preserve"> die Bestätigung der erfolgten Genehmigung des endgütigen Projekts oder des Ausführungsprojekts gemäß den geltenden Bestimmungen;</w:t>
            </w:r>
          </w:p>
          <w:p w:rsidR="002C6341"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f)</w:t>
            </w:r>
            <w:r w:rsidRPr="00634CB5">
              <w:rPr>
                <w:rFonts w:ascii="Arial" w:hAnsi="Arial" w:cs="Arial"/>
                <w:sz w:val="20"/>
                <w:szCs w:val="20"/>
                <w:lang w:val="de-DE"/>
              </w:rPr>
              <w:tab/>
              <w:t xml:space="preserve">die </w:t>
            </w:r>
            <w:r w:rsidR="00A55D68" w:rsidRPr="00634CB5">
              <w:rPr>
                <w:rFonts w:ascii="Arial" w:hAnsi="Arial" w:cs="Arial"/>
                <w:sz w:val="20"/>
                <w:szCs w:val="20"/>
                <w:lang w:val="de-DE"/>
              </w:rPr>
              <w:t xml:space="preserve">höchstzulässigen </w:t>
            </w:r>
            <w:r w:rsidRPr="00634CB5">
              <w:rPr>
                <w:rFonts w:ascii="Arial" w:hAnsi="Arial" w:cs="Arial"/>
                <w:sz w:val="20"/>
                <w:szCs w:val="20"/>
                <w:lang w:val="de-DE"/>
              </w:rPr>
              <w:t>Zins</w:t>
            </w:r>
            <w:r w:rsidR="00A55D68" w:rsidRPr="00634CB5">
              <w:rPr>
                <w:rFonts w:ascii="Arial" w:hAnsi="Arial" w:cs="Arial"/>
                <w:sz w:val="20"/>
                <w:szCs w:val="20"/>
                <w:lang w:val="de-DE"/>
              </w:rPr>
              <w:t>sätze</w:t>
            </w:r>
            <w:r w:rsidRPr="00634CB5">
              <w:rPr>
                <w:rFonts w:ascii="Arial" w:hAnsi="Arial" w:cs="Arial"/>
                <w:sz w:val="20"/>
                <w:szCs w:val="20"/>
                <w:lang w:val="de-DE"/>
              </w:rPr>
              <w:t xml:space="preserve"> auf Krediteröffnungen, deren Festlegungskriterien vom Wirtschafts- und Finanzminister in Absprache mit dem Innenminister mit Dekret festgelegt werden, </w:t>
            </w:r>
            <w:r w:rsidR="00A55D68" w:rsidRPr="00634CB5">
              <w:rPr>
                <w:rFonts w:ascii="Arial" w:hAnsi="Arial" w:cs="Arial"/>
                <w:sz w:val="20"/>
                <w:szCs w:val="20"/>
                <w:lang w:val="de-DE"/>
              </w:rPr>
              <w:t>dürfen nicht überschritten werden.</w:t>
            </w:r>
          </w:p>
        </w:tc>
      </w:tr>
      <w:tr w:rsidR="002C6341" w:rsidRPr="00513777" w:rsidTr="00D609DE">
        <w:trPr>
          <w:trHeight w:val="51"/>
        </w:trPr>
        <w:tc>
          <w:tcPr>
            <w:tcW w:w="4820" w:type="dxa"/>
          </w:tcPr>
          <w:p w:rsidR="002C6341" w:rsidRPr="00634CB5" w:rsidRDefault="00F25879" w:rsidP="00F25879">
            <w:pPr>
              <w:spacing w:line="260" w:lineRule="exact"/>
              <w:ind w:left="301" w:hanging="301"/>
              <w:jc w:val="both"/>
              <w:rPr>
                <w:rFonts w:ascii="Arial" w:hAnsi="Arial" w:cs="Arial"/>
                <w:sz w:val="20"/>
                <w:szCs w:val="20"/>
              </w:rPr>
            </w:pPr>
            <w:r w:rsidRPr="00634CB5">
              <w:rPr>
                <w:rFonts w:ascii="Arial" w:hAnsi="Arial" w:cs="Arial"/>
                <w:sz w:val="20"/>
                <w:szCs w:val="20"/>
              </w:rPr>
              <w:lastRenderedPageBreak/>
              <w:t>3-bis. Il contratto di cui al comma 3 può prevedere l'erogazione dei singoli tiraggi sulla base di scritture private ovvero di atti di quietanza, fermo restando, al termine di periodi di tempo contrattualmente predeterminati, la formalizzazione dell'insieme dei tiraggi effettuati con unico atto pubblico.</w:t>
            </w:r>
          </w:p>
        </w:tc>
        <w:tc>
          <w:tcPr>
            <w:tcW w:w="250" w:type="dxa"/>
            <w:vAlign w:val="center"/>
          </w:tcPr>
          <w:p w:rsidR="002C6341" w:rsidRPr="00634CB5" w:rsidRDefault="002C6341" w:rsidP="00574495">
            <w:pPr>
              <w:jc w:val="both"/>
              <w:rPr>
                <w:rFonts w:ascii="Arial" w:hAnsi="Arial" w:cs="Arial"/>
                <w:sz w:val="20"/>
                <w:szCs w:val="20"/>
              </w:rPr>
            </w:pPr>
          </w:p>
        </w:tc>
        <w:tc>
          <w:tcPr>
            <w:tcW w:w="4995" w:type="dxa"/>
            <w:gridSpan w:val="2"/>
            <w:shd w:val="clear" w:color="auto" w:fill="auto"/>
          </w:tcPr>
          <w:p w:rsidR="002C6341"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3-bis</w:t>
            </w:r>
            <w:r w:rsidR="0064465F" w:rsidRPr="00634CB5">
              <w:rPr>
                <w:rFonts w:ascii="Arial" w:hAnsi="Arial" w:cs="Arial"/>
                <w:sz w:val="20"/>
                <w:szCs w:val="20"/>
                <w:lang w:val="de-DE"/>
              </w:rPr>
              <w:t>.</w:t>
            </w:r>
            <w:r w:rsidRPr="00634CB5">
              <w:rPr>
                <w:rFonts w:ascii="Arial" w:hAnsi="Arial" w:cs="Arial"/>
                <w:sz w:val="20"/>
                <w:szCs w:val="20"/>
                <w:lang w:val="de-DE"/>
              </w:rPr>
              <w:t xml:space="preserve"> Der Vertrag laut Abs</w:t>
            </w:r>
            <w:r w:rsidR="00507C82" w:rsidRPr="00634CB5">
              <w:rPr>
                <w:rFonts w:ascii="Arial" w:hAnsi="Arial" w:cs="Arial"/>
                <w:sz w:val="20"/>
                <w:szCs w:val="20"/>
                <w:lang w:val="de-DE"/>
              </w:rPr>
              <w:t>atz</w:t>
            </w:r>
            <w:r w:rsidRPr="00634CB5">
              <w:rPr>
                <w:rFonts w:ascii="Arial" w:hAnsi="Arial" w:cs="Arial"/>
                <w:sz w:val="20"/>
                <w:szCs w:val="20"/>
                <w:lang w:val="de-DE"/>
              </w:rPr>
              <w:t xml:space="preserve"> 3 kann die Auszahlung einzelner Tranchen auf der Grundlage </w:t>
            </w:r>
            <w:r w:rsidR="00A55D68" w:rsidRPr="00634CB5">
              <w:rPr>
                <w:rFonts w:ascii="Arial" w:hAnsi="Arial" w:cs="Arial"/>
                <w:sz w:val="20"/>
                <w:szCs w:val="20"/>
                <w:lang w:val="de-DE"/>
              </w:rPr>
              <w:t>von privatschriftlichen</w:t>
            </w:r>
            <w:r w:rsidRPr="00634CB5">
              <w:rPr>
                <w:rFonts w:ascii="Arial" w:hAnsi="Arial" w:cs="Arial"/>
                <w:sz w:val="20"/>
                <w:szCs w:val="20"/>
                <w:lang w:val="de-DE"/>
              </w:rPr>
              <w:t xml:space="preserve"> Verträge</w:t>
            </w:r>
            <w:r w:rsidR="00A55D68" w:rsidRPr="00634CB5">
              <w:rPr>
                <w:rFonts w:ascii="Arial" w:hAnsi="Arial" w:cs="Arial"/>
                <w:sz w:val="20"/>
                <w:szCs w:val="20"/>
                <w:lang w:val="de-DE"/>
              </w:rPr>
              <w:t>n</w:t>
            </w:r>
            <w:r w:rsidRPr="00634CB5">
              <w:rPr>
                <w:rFonts w:ascii="Arial" w:hAnsi="Arial" w:cs="Arial"/>
                <w:sz w:val="20"/>
                <w:szCs w:val="20"/>
                <w:lang w:val="de-DE"/>
              </w:rPr>
              <w:t xml:space="preserve"> bzw. Empfangsbestätigungen vorsehen, wobei vorbehalten bleibt, dass alle </w:t>
            </w:r>
            <w:r w:rsidR="00D04974" w:rsidRPr="00634CB5">
              <w:rPr>
                <w:rFonts w:ascii="Arial" w:hAnsi="Arial" w:cs="Arial"/>
                <w:sz w:val="20"/>
                <w:szCs w:val="20"/>
                <w:lang w:val="de-DE"/>
              </w:rPr>
              <w:t>in Anspruch genommenen</w:t>
            </w:r>
            <w:r w:rsidRPr="00634CB5">
              <w:rPr>
                <w:rFonts w:ascii="Arial" w:hAnsi="Arial" w:cs="Arial"/>
                <w:sz w:val="20"/>
                <w:szCs w:val="20"/>
                <w:lang w:val="de-DE"/>
              </w:rPr>
              <w:t xml:space="preserve"> Tranchen am Ende von vertraglich festgelegten Zeiträumen mit einer einzigen öffentlichen Urkunde formalisiert werden.</w:t>
            </w:r>
          </w:p>
        </w:tc>
      </w:tr>
      <w:tr w:rsidR="002C6341" w:rsidRPr="007B0E80" w:rsidTr="00D609DE">
        <w:trPr>
          <w:trHeight w:val="51"/>
        </w:trPr>
        <w:tc>
          <w:tcPr>
            <w:tcW w:w="4820" w:type="dxa"/>
          </w:tcPr>
          <w:p w:rsidR="002C6341" w:rsidRPr="00634CB5" w:rsidRDefault="00F25879" w:rsidP="00F25879">
            <w:pPr>
              <w:spacing w:line="260" w:lineRule="exact"/>
              <w:ind w:left="301" w:hanging="301"/>
              <w:jc w:val="both"/>
              <w:rPr>
                <w:rFonts w:ascii="Arial" w:hAnsi="Arial" w:cs="Arial"/>
                <w:sz w:val="20"/>
                <w:szCs w:val="20"/>
              </w:rPr>
            </w:pPr>
            <w:r w:rsidRPr="00634CB5">
              <w:rPr>
                <w:rFonts w:ascii="Arial" w:hAnsi="Arial" w:cs="Arial"/>
                <w:sz w:val="20"/>
                <w:szCs w:val="20"/>
              </w:rPr>
              <w:t xml:space="preserve">4. Le aperture di credito sono soggette, al pari delle altre forme di indebitamento, al monitoraggio di cui all'articolo 41 della legge 28 dicembre 2001, n. 448, nei termini e nelle modalità previsti dal relativo regolamento di attuazione, di cui </w:t>
            </w:r>
            <w:proofErr w:type="spellStart"/>
            <w:r w:rsidRPr="00634CB5">
              <w:rPr>
                <w:rFonts w:ascii="Arial" w:hAnsi="Arial" w:cs="Arial"/>
                <w:sz w:val="20"/>
                <w:szCs w:val="20"/>
              </w:rPr>
              <w:t>aldecreto</w:t>
            </w:r>
            <w:proofErr w:type="spellEnd"/>
            <w:r w:rsidRPr="00634CB5">
              <w:rPr>
                <w:rFonts w:ascii="Arial" w:hAnsi="Arial" w:cs="Arial"/>
                <w:sz w:val="20"/>
                <w:szCs w:val="20"/>
              </w:rPr>
              <w:t xml:space="preserve"> del Ministro dell'economia e delle finanze 1° dicembre 2003, n. 389.</w:t>
            </w:r>
          </w:p>
        </w:tc>
        <w:tc>
          <w:tcPr>
            <w:tcW w:w="250" w:type="dxa"/>
            <w:vAlign w:val="center"/>
          </w:tcPr>
          <w:p w:rsidR="002C6341" w:rsidRPr="00634CB5" w:rsidRDefault="002C6341" w:rsidP="00574495">
            <w:pPr>
              <w:jc w:val="both"/>
              <w:rPr>
                <w:rFonts w:ascii="Arial" w:hAnsi="Arial" w:cs="Arial"/>
                <w:sz w:val="20"/>
                <w:szCs w:val="20"/>
              </w:rPr>
            </w:pPr>
          </w:p>
        </w:tc>
        <w:tc>
          <w:tcPr>
            <w:tcW w:w="4995" w:type="dxa"/>
            <w:gridSpan w:val="2"/>
            <w:shd w:val="clear" w:color="auto" w:fill="auto"/>
          </w:tcPr>
          <w:p w:rsidR="00E73733" w:rsidRPr="00634CB5" w:rsidRDefault="00E73733" w:rsidP="002D638A">
            <w:pPr>
              <w:spacing w:line="260" w:lineRule="exact"/>
              <w:jc w:val="both"/>
              <w:rPr>
                <w:rFonts w:ascii="Arial" w:hAnsi="Arial" w:cs="Arial"/>
                <w:sz w:val="20"/>
                <w:szCs w:val="20"/>
                <w:lang w:val="de-DE"/>
              </w:rPr>
            </w:pPr>
            <w:r w:rsidRPr="00634CB5">
              <w:rPr>
                <w:rFonts w:ascii="Arial" w:hAnsi="Arial" w:cs="Arial"/>
                <w:sz w:val="20"/>
                <w:szCs w:val="20"/>
                <w:lang w:val="de-DE"/>
              </w:rPr>
              <w:t>4. Krediteröffnungen sind</w:t>
            </w:r>
            <w:r w:rsidR="00D04974" w:rsidRPr="00634CB5">
              <w:rPr>
                <w:rFonts w:ascii="Arial" w:hAnsi="Arial" w:cs="Arial"/>
                <w:sz w:val="20"/>
                <w:szCs w:val="20"/>
                <w:lang w:val="de-DE"/>
              </w:rPr>
              <w:t>,</w:t>
            </w:r>
            <w:r w:rsidRPr="00634CB5">
              <w:rPr>
                <w:rFonts w:ascii="Arial" w:hAnsi="Arial" w:cs="Arial"/>
                <w:sz w:val="20"/>
                <w:szCs w:val="20"/>
                <w:lang w:val="de-DE"/>
              </w:rPr>
              <w:t xml:space="preserve"> gleich wie die anderen Verschuldungsformen</w:t>
            </w:r>
            <w:r w:rsidR="00D04974" w:rsidRPr="00634CB5">
              <w:rPr>
                <w:rFonts w:ascii="Arial" w:hAnsi="Arial" w:cs="Arial"/>
                <w:sz w:val="20"/>
                <w:szCs w:val="20"/>
                <w:lang w:val="de-DE"/>
              </w:rPr>
              <w:t>,</w:t>
            </w:r>
            <w:r w:rsidRPr="00634CB5">
              <w:rPr>
                <w:rFonts w:ascii="Arial" w:hAnsi="Arial" w:cs="Arial"/>
                <w:sz w:val="20"/>
                <w:szCs w:val="20"/>
                <w:lang w:val="de-DE"/>
              </w:rPr>
              <w:t xml:space="preserve"> der Überprüfung gemäß Artikel 41 des Gesetzes vom 28. Dezember 2001</w:t>
            </w:r>
            <w:r w:rsidR="00507C82" w:rsidRPr="00634CB5">
              <w:rPr>
                <w:rFonts w:ascii="Arial" w:hAnsi="Arial" w:cs="Arial"/>
                <w:sz w:val="20"/>
                <w:szCs w:val="20"/>
                <w:lang w:val="de-DE"/>
              </w:rPr>
              <w:t>, Nr. 448,</w:t>
            </w:r>
            <w:r w:rsidRPr="00634CB5">
              <w:rPr>
                <w:rFonts w:ascii="Arial" w:hAnsi="Arial" w:cs="Arial"/>
                <w:sz w:val="20"/>
                <w:szCs w:val="20"/>
                <w:lang w:val="de-DE"/>
              </w:rPr>
              <w:t xml:space="preserve"> </w:t>
            </w:r>
            <w:r w:rsidR="00D04974" w:rsidRPr="00634CB5">
              <w:rPr>
                <w:rFonts w:ascii="Arial" w:hAnsi="Arial" w:cs="Arial"/>
                <w:sz w:val="20"/>
                <w:szCs w:val="20"/>
                <w:lang w:val="de-DE"/>
              </w:rPr>
              <w:t xml:space="preserve">unterworfen und zwar </w:t>
            </w:r>
            <w:r w:rsidRPr="00634CB5">
              <w:rPr>
                <w:rFonts w:ascii="Arial" w:hAnsi="Arial" w:cs="Arial"/>
                <w:sz w:val="20"/>
                <w:szCs w:val="20"/>
                <w:lang w:val="de-DE"/>
              </w:rPr>
              <w:t xml:space="preserve">innerhalb der Fälligkeiten und nach den Modalitäten der entsprechenden Durchführungsverordnung </w:t>
            </w:r>
            <w:r w:rsidR="00D04974" w:rsidRPr="00634CB5">
              <w:rPr>
                <w:rFonts w:ascii="Arial" w:hAnsi="Arial" w:cs="Arial"/>
                <w:sz w:val="20"/>
                <w:szCs w:val="20"/>
                <w:lang w:val="de-DE"/>
              </w:rPr>
              <w:t>laut</w:t>
            </w:r>
            <w:r w:rsidRPr="00634CB5">
              <w:rPr>
                <w:rFonts w:ascii="Arial" w:hAnsi="Arial" w:cs="Arial"/>
                <w:sz w:val="20"/>
                <w:szCs w:val="20"/>
                <w:lang w:val="de-DE"/>
              </w:rPr>
              <w:t xml:space="preserve"> Dekret des Wirtschafts- und Finanzministers vom 1.</w:t>
            </w:r>
            <w:r w:rsidR="00D04974" w:rsidRPr="00634CB5">
              <w:rPr>
                <w:rFonts w:ascii="Arial" w:hAnsi="Arial" w:cs="Arial"/>
                <w:sz w:val="20"/>
                <w:szCs w:val="20"/>
                <w:lang w:val="de-DE"/>
              </w:rPr>
              <w:t xml:space="preserve"> Dezember 2003</w:t>
            </w:r>
            <w:r w:rsidR="00507C82" w:rsidRPr="00634CB5">
              <w:rPr>
                <w:rFonts w:ascii="Arial" w:hAnsi="Arial" w:cs="Arial"/>
                <w:sz w:val="20"/>
                <w:szCs w:val="20"/>
                <w:lang w:val="de-DE"/>
              </w:rPr>
              <w:t>, Nr. 389</w:t>
            </w:r>
            <w:r w:rsidRPr="00634CB5">
              <w:rPr>
                <w:rFonts w:ascii="Arial" w:hAnsi="Arial" w:cs="Arial"/>
                <w:sz w:val="20"/>
                <w:szCs w:val="20"/>
                <w:lang w:val="de-DE"/>
              </w:rPr>
              <w:t>.</w:t>
            </w:r>
          </w:p>
          <w:p w:rsidR="002C6341" w:rsidRPr="00634CB5" w:rsidRDefault="002C6341" w:rsidP="002D638A">
            <w:pPr>
              <w:widowControl w:val="0"/>
              <w:spacing w:line="260" w:lineRule="exact"/>
              <w:jc w:val="both"/>
              <w:rPr>
                <w:rFonts w:ascii="Arial" w:hAnsi="Arial" w:cs="Arial"/>
                <w:caps/>
                <w:sz w:val="20"/>
                <w:szCs w:val="20"/>
                <w:lang w:val="de-DE"/>
              </w:rPr>
            </w:pPr>
          </w:p>
        </w:tc>
      </w:tr>
      <w:tr w:rsidR="002C6341" w:rsidRPr="007B0E80" w:rsidTr="00D609DE">
        <w:trPr>
          <w:trHeight w:val="51"/>
        </w:trPr>
        <w:tc>
          <w:tcPr>
            <w:tcW w:w="4820" w:type="dxa"/>
          </w:tcPr>
          <w:p w:rsidR="002C6341" w:rsidRPr="007B0E80" w:rsidRDefault="002C6341" w:rsidP="00574495">
            <w:pPr>
              <w:jc w:val="both"/>
              <w:rPr>
                <w:rFonts w:ascii="Arial" w:hAnsi="Arial" w:cs="Arial"/>
                <w:color w:val="FF0000"/>
                <w:sz w:val="20"/>
                <w:szCs w:val="20"/>
                <w:lang w:val="de-DE"/>
              </w:rPr>
            </w:pPr>
          </w:p>
        </w:tc>
        <w:tc>
          <w:tcPr>
            <w:tcW w:w="250" w:type="dxa"/>
            <w:vAlign w:val="center"/>
          </w:tcPr>
          <w:p w:rsidR="002C6341" w:rsidRPr="007B0E80" w:rsidRDefault="002C6341" w:rsidP="00574495">
            <w:pPr>
              <w:jc w:val="both"/>
              <w:rPr>
                <w:rFonts w:ascii="Arial" w:hAnsi="Arial" w:cs="Arial"/>
                <w:sz w:val="20"/>
                <w:szCs w:val="20"/>
                <w:lang w:val="de-DE"/>
              </w:rPr>
            </w:pPr>
          </w:p>
        </w:tc>
        <w:tc>
          <w:tcPr>
            <w:tcW w:w="4995" w:type="dxa"/>
            <w:gridSpan w:val="2"/>
            <w:shd w:val="clear" w:color="auto" w:fill="auto"/>
          </w:tcPr>
          <w:p w:rsidR="002C6341" w:rsidRPr="007B0E80" w:rsidRDefault="002C6341" w:rsidP="002D638A">
            <w:pPr>
              <w:widowControl w:val="0"/>
              <w:spacing w:line="260" w:lineRule="exact"/>
              <w:jc w:val="center"/>
              <w:rPr>
                <w:rFonts w:ascii="Arial" w:hAnsi="Arial" w:cs="Arial"/>
                <w:caps/>
                <w:color w:val="333333"/>
                <w:sz w:val="20"/>
                <w:szCs w:val="20"/>
                <w:lang w:val="de-DE"/>
              </w:rPr>
            </w:pPr>
          </w:p>
        </w:tc>
      </w:tr>
      <w:tr w:rsidR="002C6341" w:rsidRPr="007B0E80" w:rsidTr="00D609DE">
        <w:trPr>
          <w:trHeight w:val="51"/>
        </w:trPr>
        <w:tc>
          <w:tcPr>
            <w:tcW w:w="4820" w:type="dxa"/>
          </w:tcPr>
          <w:p w:rsidR="002C6341" w:rsidRPr="00634CB5" w:rsidRDefault="00F25879" w:rsidP="00F25879">
            <w:pPr>
              <w:tabs>
                <w:tab w:val="left" w:pos="1488"/>
              </w:tabs>
              <w:jc w:val="center"/>
              <w:rPr>
                <w:rFonts w:ascii="Arial" w:hAnsi="Arial" w:cs="Arial"/>
                <w:sz w:val="20"/>
                <w:szCs w:val="20"/>
                <w:lang w:val="de-DE"/>
              </w:rPr>
            </w:pPr>
            <w:r w:rsidRPr="00634CB5">
              <w:rPr>
                <w:rFonts w:ascii="Arial" w:hAnsi="Arial" w:cs="Arial"/>
                <w:sz w:val="20"/>
                <w:szCs w:val="20"/>
                <w:lang w:val="de-DE"/>
              </w:rPr>
              <w:t>CAPO II</w:t>
            </w:r>
          </w:p>
        </w:tc>
        <w:tc>
          <w:tcPr>
            <w:tcW w:w="250" w:type="dxa"/>
            <w:vAlign w:val="center"/>
          </w:tcPr>
          <w:p w:rsidR="002C6341" w:rsidRPr="00634CB5" w:rsidRDefault="002C6341" w:rsidP="00574495">
            <w:pPr>
              <w:jc w:val="both"/>
              <w:rPr>
                <w:rFonts w:ascii="Arial" w:hAnsi="Arial" w:cs="Arial"/>
                <w:sz w:val="20"/>
                <w:szCs w:val="20"/>
                <w:lang w:val="de-DE"/>
              </w:rPr>
            </w:pPr>
          </w:p>
        </w:tc>
        <w:tc>
          <w:tcPr>
            <w:tcW w:w="4995" w:type="dxa"/>
            <w:gridSpan w:val="2"/>
            <w:shd w:val="clear" w:color="auto" w:fill="auto"/>
          </w:tcPr>
          <w:p w:rsidR="002C6341" w:rsidRPr="00634CB5" w:rsidRDefault="0087439B" w:rsidP="002D638A">
            <w:pPr>
              <w:widowControl w:val="0"/>
              <w:spacing w:line="260" w:lineRule="exact"/>
              <w:jc w:val="center"/>
              <w:rPr>
                <w:rFonts w:ascii="Arial" w:hAnsi="Arial" w:cs="Arial"/>
                <w:caps/>
                <w:sz w:val="20"/>
                <w:szCs w:val="20"/>
                <w:lang w:val="de-DE"/>
              </w:rPr>
            </w:pPr>
            <w:r w:rsidRPr="00634CB5">
              <w:rPr>
                <w:rFonts w:ascii="Arial" w:hAnsi="Arial" w:cs="Arial"/>
                <w:caps/>
                <w:sz w:val="20"/>
                <w:szCs w:val="20"/>
                <w:lang w:val="de-DE"/>
              </w:rPr>
              <w:t>KAPITEL II</w:t>
            </w:r>
          </w:p>
        </w:tc>
      </w:tr>
      <w:tr w:rsidR="002C6341" w:rsidRPr="00513777" w:rsidTr="00D609DE">
        <w:trPr>
          <w:trHeight w:val="51"/>
        </w:trPr>
        <w:tc>
          <w:tcPr>
            <w:tcW w:w="4820" w:type="dxa"/>
          </w:tcPr>
          <w:p w:rsidR="002C6341" w:rsidRPr="00634CB5" w:rsidRDefault="00F25879" w:rsidP="002E1B27">
            <w:pPr>
              <w:spacing w:line="260" w:lineRule="exact"/>
              <w:ind w:firstLine="301"/>
              <w:jc w:val="center"/>
              <w:rPr>
                <w:rFonts w:ascii="Arial" w:hAnsi="Arial" w:cs="Arial"/>
                <w:sz w:val="20"/>
                <w:szCs w:val="20"/>
              </w:rPr>
            </w:pPr>
            <w:r w:rsidRPr="00634CB5">
              <w:rPr>
                <w:rFonts w:ascii="Arial" w:hAnsi="Arial" w:cs="Arial"/>
                <w:sz w:val="20"/>
                <w:szCs w:val="20"/>
              </w:rPr>
              <w:t>Garanzie per mutui e prestiti</w:t>
            </w:r>
          </w:p>
        </w:tc>
        <w:tc>
          <w:tcPr>
            <w:tcW w:w="250" w:type="dxa"/>
            <w:vAlign w:val="center"/>
          </w:tcPr>
          <w:p w:rsidR="002C6341" w:rsidRPr="00634CB5" w:rsidRDefault="002C6341" w:rsidP="00574495">
            <w:pPr>
              <w:jc w:val="both"/>
              <w:rPr>
                <w:rFonts w:ascii="Arial" w:hAnsi="Arial" w:cs="Arial"/>
                <w:sz w:val="20"/>
                <w:szCs w:val="20"/>
              </w:rPr>
            </w:pPr>
          </w:p>
        </w:tc>
        <w:tc>
          <w:tcPr>
            <w:tcW w:w="4995" w:type="dxa"/>
            <w:gridSpan w:val="2"/>
            <w:shd w:val="clear" w:color="auto" w:fill="auto"/>
          </w:tcPr>
          <w:p w:rsidR="002C6341" w:rsidRPr="00634CB5" w:rsidRDefault="0087439B" w:rsidP="002D638A">
            <w:pPr>
              <w:spacing w:line="260" w:lineRule="exact"/>
              <w:jc w:val="center"/>
              <w:rPr>
                <w:rFonts w:ascii="Arial" w:hAnsi="Arial" w:cs="Arial"/>
                <w:sz w:val="20"/>
                <w:szCs w:val="20"/>
                <w:lang w:val="de-DE"/>
              </w:rPr>
            </w:pPr>
            <w:r w:rsidRPr="00634CB5">
              <w:rPr>
                <w:rFonts w:ascii="Arial" w:hAnsi="Arial" w:cs="Arial"/>
                <w:sz w:val="20"/>
                <w:szCs w:val="20"/>
                <w:lang w:val="de-DE"/>
              </w:rPr>
              <w:t>Garantien für Darlehen und Kredite</w:t>
            </w:r>
          </w:p>
        </w:tc>
      </w:tr>
      <w:tr w:rsidR="00415704" w:rsidRPr="00513777" w:rsidTr="00D609DE">
        <w:trPr>
          <w:trHeight w:val="51"/>
        </w:trPr>
        <w:tc>
          <w:tcPr>
            <w:tcW w:w="4820" w:type="dxa"/>
          </w:tcPr>
          <w:p w:rsidR="00415704" w:rsidRPr="00634CB5" w:rsidRDefault="00415704" w:rsidP="002E1B27">
            <w:pPr>
              <w:spacing w:line="260" w:lineRule="exact"/>
              <w:ind w:firstLine="301"/>
              <w:jc w:val="both"/>
              <w:rPr>
                <w:rFonts w:ascii="Arial" w:hAnsi="Arial" w:cs="Arial"/>
                <w:sz w:val="20"/>
                <w:szCs w:val="20"/>
                <w:lang w:val="de-DE"/>
              </w:rPr>
            </w:pPr>
          </w:p>
        </w:tc>
        <w:tc>
          <w:tcPr>
            <w:tcW w:w="250" w:type="dxa"/>
            <w:vAlign w:val="center"/>
          </w:tcPr>
          <w:p w:rsidR="00415704" w:rsidRPr="00634CB5" w:rsidRDefault="00415704" w:rsidP="00574495">
            <w:pPr>
              <w:jc w:val="both"/>
              <w:rPr>
                <w:rFonts w:ascii="Arial" w:hAnsi="Arial" w:cs="Arial"/>
                <w:sz w:val="20"/>
                <w:szCs w:val="20"/>
                <w:lang w:val="de-DE"/>
              </w:rPr>
            </w:pPr>
          </w:p>
        </w:tc>
        <w:tc>
          <w:tcPr>
            <w:tcW w:w="4995" w:type="dxa"/>
            <w:gridSpan w:val="2"/>
            <w:shd w:val="clear" w:color="auto" w:fill="auto"/>
          </w:tcPr>
          <w:p w:rsidR="00415704" w:rsidRPr="00634CB5" w:rsidRDefault="00415704" w:rsidP="002D638A">
            <w:pPr>
              <w:widowControl w:val="0"/>
              <w:spacing w:line="260" w:lineRule="exact"/>
              <w:jc w:val="center"/>
              <w:rPr>
                <w:rFonts w:ascii="Arial" w:hAnsi="Arial" w:cs="Arial"/>
                <w:caps/>
                <w:sz w:val="20"/>
                <w:szCs w:val="20"/>
                <w:lang w:val="de-DE"/>
              </w:rPr>
            </w:pPr>
          </w:p>
        </w:tc>
      </w:tr>
      <w:tr w:rsidR="002C6341" w:rsidRPr="00513777" w:rsidTr="00D609DE">
        <w:trPr>
          <w:trHeight w:val="51"/>
        </w:trPr>
        <w:tc>
          <w:tcPr>
            <w:tcW w:w="4820" w:type="dxa"/>
          </w:tcPr>
          <w:p w:rsidR="002C6341" w:rsidRPr="00634CB5" w:rsidRDefault="002C6341" w:rsidP="002E1B27">
            <w:pPr>
              <w:spacing w:line="260" w:lineRule="exact"/>
              <w:ind w:firstLine="301"/>
              <w:jc w:val="both"/>
              <w:rPr>
                <w:rFonts w:ascii="Arial" w:hAnsi="Arial" w:cs="Arial"/>
                <w:sz w:val="20"/>
                <w:szCs w:val="20"/>
                <w:lang w:val="de-DE"/>
              </w:rPr>
            </w:pPr>
          </w:p>
        </w:tc>
        <w:tc>
          <w:tcPr>
            <w:tcW w:w="250" w:type="dxa"/>
            <w:vAlign w:val="center"/>
          </w:tcPr>
          <w:p w:rsidR="002C6341" w:rsidRPr="00634CB5" w:rsidRDefault="002C6341" w:rsidP="00574495">
            <w:pPr>
              <w:jc w:val="both"/>
              <w:rPr>
                <w:rFonts w:ascii="Arial" w:hAnsi="Arial" w:cs="Arial"/>
                <w:sz w:val="20"/>
                <w:szCs w:val="20"/>
                <w:lang w:val="de-DE"/>
              </w:rPr>
            </w:pPr>
          </w:p>
        </w:tc>
        <w:tc>
          <w:tcPr>
            <w:tcW w:w="4995" w:type="dxa"/>
            <w:gridSpan w:val="2"/>
            <w:shd w:val="clear" w:color="auto" w:fill="auto"/>
          </w:tcPr>
          <w:p w:rsidR="002C6341" w:rsidRPr="00634CB5" w:rsidRDefault="002C6341" w:rsidP="002D638A">
            <w:pPr>
              <w:widowControl w:val="0"/>
              <w:spacing w:line="260" w:lineRule="exact"/>
              <w:jc w:val="center"/>
              <w:rPr>
                <w:rFonts w:ascii="Arial" w:hAnsi="Arial" w:cs="Arial"/>
                <w:caps/>
                <w:sz w:val="20"/>
                <w:szCs w:val="20"/>
                <w:lang w:val="de-DE"/>
              </w:rPr>
            </w:pPr>
          </w:p>
        </w:tc>
      </w:tr>
      <w:tr w:rsidR="002C6341" w:rsidRPr="007B0E80" w:rsidTr="00D609DE">
        <w:trPr>
          <w:trHeight w:val="51"/>
        </w:trPr>
        <w:tc>
          <w:tcPr>
            <w:tcW w:w="4820" w:type="dxa"/>
          </w:tcPr>
          <w:p w:rsidR="002C6341" w:rsidRPr="00634CB5" w:rsidRDefault="002E1B27" w:rsidP="00634CB5">
            <w:pPr>
              <w:spacing w:line="260" w:lineRule="exact"/>
              <w:ind w:firstLine="301"/>
              <w:jc w:val="center"/>
              <w:rPr>
                <w:rFonts w:ascii="Arial" w:hAnsi="Arial" w:cs="Arial"/>
                <w:sz w:val="20"/>
                <w:szCs w:val="20"/>
                <w:lang w:val="de-DE"/>
              </w:rPr>
            </w:pPr>
            <w:proofErr w:type="spellStart"/>
            <w:r w:rsidRPr="00634CB5">
              <w:rPr>
                <w:rFonts w:ascii="Arial" w:hAnsi="Arial" w:cs="Arial"/>
                <w:sz w:val="20"/>
                <w:szCs w:val="20"/>
                <w:lang w:val="de-DE"/>
              </w:rPr>
              <w:t>Articolo</w:t>
            </w:r>
            <w:proofErr w:type="spellEnd"/>
            <w:r w:rsidRPr="00634CB5">
              <w:rPr>
                <w:rFonts w:ascii="Arial" w:hAnsi="Arial" w:cs="Arial"/>
                <w:sz w:val="20"/>
                <w:szCs w:val="20"/>
                <w:lang w:val="de-DE"/>
              </w:rPr>
              <w:t xml:space="preserve"> 206 </w:t>
            </w:r>
            <w:proofErr w:type="spellStart"/>
            <w:r w:rsidRPr="00634CB5">
              <w:rPr>
                <w:rFonts w:ascii="Arial" w:hAnsi="Arial" w:cs="Arial"/>
                <w:sz w:val="20"/>
                <w:szCs w:val="20"/>
                <w:lang w:val="de-DE"/>
              </w:rPr>
              <w:t>Delegazione</w:t>
            </w:r>
            <w:proofErr w:type="spellEnd"/>
            <w:r w:rsidRPr="00634CB5">
              <w:rPr>
                <w:rFonts w:ascii="Arial" w:hAnsi="Arial" w:cs="Arial"/>
                <w:sz w:val="20"/>
                <w:szCs w:val="20"/>
                <w:lang w:val="de-DE"/>
              </w:rPr>
              <w:t xml:space="preserve"> di </w:t>
            </w:r>
            <w:proofErr w:type="spellStart"/>
            <w:r w:rsidRPr="00634CB5">
              <w:rPr>
                <w:rFonts w:ascii="Arial" w:hAnsi="Arial" w:cs="Arial"/>
                <w:sz w:val="20"/>
                <w:szCs w:val="20"/>
                <w:lang w:val="de-DE"/>
              </w:rPr>
              <w:t>pagamento</w:t>
            </w:r>
            <w:proofErr w:type="spellEnd"/>
          </w:p>
        </w:tc>
        <w:tc>
          <w:tcPr>
            <w:tcW w:w="250" w:type="dxa"/>
            <w:vAlign w:val="center"/>
          </w:tcPr>
          <w:p w:rsidR="002C6341" w:rsidRPr="00634CB5" w:rsidRDefault="002C6341" w:rsidP="00634CB5">
            <w:pPr>
              <w:jc w:val="center"/>
              <w:rPr>
                <w:rFonts w:ascii="Arial" w:hAnsi="Arial" w:cs="Arial"/>
                <w:sz w:val="20"/>
                <w:szCs w:val="20"/>
                <w:lang w:val="de-DE"/>
              </w:rPr>
            </w:pPr>
          </w:p>
        </w:tc>
        <w:tc>
          <w:tcPr>
            <w:tcW w:w="4995" w:type="dxa"/>
            <w:gridSpan w:val="2"/>
            <w:shd w:val="clear" w:color="auto" w:fill="auto"/>
          </w:tcPr>
          <w:p w:rsidR="002C6341" w:rsidRPr="00634CB5" w:rsidRDefault="00E73733" w:rsidP="00634CB5">
            <w:pPr>
              <w:spacing w:line="260" w:lineRule="exact"/>
              <w:jc w:val="center"/>
              <w:rPr>
                <w:rFonts w:ascii="Arial" w:hAnsi="Arial"/>
                <w:sz w:val="20"/>
                <w:szCs w:val="20"/>
                <w:lang w:val="de-DE"/>
              </w:rPr>
            </w:pPr>
            <w:r w:rsidRPr="00634CB5">
              <w:rPr>
                <w:rFonts w:ascii="Arial" w:hAnsi="Arial"/>
                <w:sz w:val="20"/>
                <w:szCs w:val="20"/>
                <w:lang w:val="de-DE"/>
              </w:rPr>
              <w:t>Artikel 206 Zahlungsanweisungen</w:t>
            </w:r>
          </w:p>
        </w:tc>
      </w:tr>
      <w:tr w:rsidR="002C6341" w:rsidRPr="007B0E80" w:rsidTr="00D609DE">
        <w:trPr>
          <w:trHeight w:val="51"/>
        </w:trPr>
        <w:tc>
          <w:tcPr>
            <w:tcW w:w="4820" w:type="dxa"/>
          </w:tcPr>
          <w:p w:rsidR="002C6341" w:rsidRPr="00634CB5" w:rsidRDefault="002C6341" w:rsidP="002E1B27">
            <w:pPr>
              <w:spacing w:line="260" w:lineRule="exact"/>
              <w:ind w:firstLine="301"/>
              <w:jc w:val="both"/>
              <w:rPr>
                <w:rFonts w:ascii="Arial" w:hAnsi="Arial" w:cs="Arial"/>
                <w:sz w:val="20"/>
                <w:szCs w:val="20"/>
                <w:lang w:val="de-DE"/>
              </w:rPr>
            </w:pPr>
          </w:p>
        </w:tc>
        <w:tc>
          <w:tcPr>
            <w:tcW w:w="250" w:type="dxa"/>
            <w:vAlign w:val="center"/>
          </w:tcPr>
          <w:p w:rsidR="002C6341" w:rsidRPr="00634CB5" w:rsidRDefault="002C6341" w:rsidP="00574495">
            <w:pPr>
              <w:jc w:val="both"/>
              <w:rPr>
                <w:rFonts w:ascii="Arial" w:hAnsi="Arial" w:cs="Arial"/>
                <w:sz w:val="20"/>
                <w:szCs w:val="20"/>
                <w:lang w:val="de-DE"/>
              </w:rPr>
            </w:pPr>
          </w:p>
        </w:tc>
        <w:tc>
          <w:tcPr>
            <w:tcW w:w="4995" w:type="dxa"/>
            <w:gridSpan w:val="2"/>
            <w:shd w:val="clear" w:color="auto" w:fill="auto"/>
          </w:tcPr>
          <w:p w:rsidR="002C6341" w:rsidRPr="00634CB5" w:rsidRDefault="002C6341" w:rsidP="002D638A">
            <w:pPr>
              <w:widowControl w:val="0"/>
              <w:spacing w:line="260" w:lineRule="exact"/>
              <w:jc w:val="center"/>
              <w:rPr>
                <w:rFonts w:ascii="Arial" w:hAnsi="Arial" w:cs="Arial"/>
                <w:caps/>
                <w:sz w:val="20"/>
                <w:szCs w:val="20"/>
                <w:lang w:val="de-DE"/>
              </w:rPr>
            </w:pPr>
          </w:p>
        </w:tc>
      </w:tr>
      <w:tr w:rsidR="002C6341" w:rsidRPr="00513777" w:rsidTr="00D609DE">
        <w:trPr>
          <w:trHeight w:val="51"/>
        </w:trPr>
        <w:tc>
          <w:tcPr>
            <w:tcW w:w="4820" w:type="dxa"/>
          </w:tcPr>
          <w:p w:rsidR="002C6341" w:rsidRPr="00634CB5" w:rsidRDefault="002E1B27" w:rsidP="00563D39">
            <w:pPr>
              <w:spacing w:line="260" w:lineRule="exact"/>
              <w:jc w:val="both"/>
              <w:rPr>
                <w:rFonts w:ascii="Arial" w:hAnsi="Arial" w:cs="Arial"/>
                <w:sz w:val="20"/>
                <w:szCs w:val="20"/>
              </w:rPr>
            </w:pPr>
            <w:r w:rsidRPr="00634CB5">
              <w:rPr>
                <w:rFonts w:ascii="Arial" w:hAnsi="Arial" w:cs="Arial"/>
                <w:sz w:val="20"/>
                <w:szCs w:val="20"/>
              </w:rPr>
              <w:t>1. Quale garanzia del pagamento delle rate di ammortamento dei mutui e dei prestiti gli enti locali possono rilasciare delegazione di pagamento a valere sulle entrate afferenti ai primi tre titoli del bilancio di previsione.</w:t>
            </w:r>
          </w:p>
        </w:tc>
        <w:tc>
          <w:tcPr>
            <w:tcW w:w="250" w:type="dxa"/>
            <w:vAlign w:val="center"/>
          </w:tcPr>
          <w:p w:rsidR="002C6341" w:rsidRPr="00634CB5" w:rsidRDefault="002C6341" w:rsidP="00563D39">
            <w:pPr>
              <w:jc w:val="both"/>
              <w:rPr>
                <w:rFonts w:ascii="Arial" w:hAnsi="Arial" w:cs="Arial"/>
                <w:sz w:val="20"/>
                <w:szCs w:val="20"/>
              </w:rPr>
            </w:pPr>
          </w:p>
        </w:tc>
        <w:tc>
          <w:tcPr>
            <w:tcW w:w="4995" w:type="dxa"/>
            <w:gridSpan w:val="2"/>
            <w:shd w:val="clear" w:color="auto" w:fill="auto"/>
          </w:tcPr>
          <w:p w:rsidR="002C6341" w:rsidRPr="00634CB5" w:rsidRDefault="001E3580" w:rsidP="00E77787">
            <w:pPr>
              <w:spacing w:line="260" w:lineRule="exact"/>
              <w:jc w:val="both"/>
              <w:rPr>
                <w:rFonts w:ascii="Arial" w:hAnsi="Arial" w:cs="Arial"/>
                <w:sz w:val="20"/>
                <w:szCs w:val="20"/>
                <w:lang w:val="de-DE"/>
              </w:rPr>
            </w:pPr>
            <w:r w:rsidRPr="00634CB5">
              <w:rPr>
                <w:rFonts w:ascii="Arial" w:hAnsi="Arial" w:cs="Arial"/>
                <w:sz w:val="20"/>
                <w:szCs w:val="20"/>
                <w:lang w:val="de-DE"/>
              </w:rPr>
              <w:t xml:space="preserve">1. Als </w:t>
            </w:r>
            <w:r w:rsidR="00563D39" w:rsidRPr="00634CB5">
              <w:rPr>
                <w:rFonts w:ascii="Arial" w:hAnsi="Arial" w:cs="Arial"/>
                <w:sz w:val="20"/>
                <w:szCs w:val="20"/>
                <w:lang w:val="de-DE"/>
              </w:rPr>
              <w:t>Garantie</w:t>
            </w:r>
            <w:r w:rsidR="00D04974" w:rsidRPr="00634CB5">
              <w:rPr>
                <w:rFonts w:ascii="Arial" w:hAnsi="Arial" w:cs="Arial"/>
                <w:sz w:val="20"/>
                <w:szCs w:val="20"/>
                <w:lang w:val="de-DE"/>
              </w:rPr>
              <w:t xml:space="preserve"> der</w:t>
            </w:r>
            <w:r w:rsidRPr="00634CB5">
              <w:rPr>
                <w:rFonts w:ascii="Arial" w:hAnsi="Arial" w:cs="Arial"/>
                <w:sz w:val="20"/>
                <w:szCs w:val="20"/>
                <w:lang w:val="de-DE"/>
              </w:rPr>
              <w:t xml:space="preserve"> Zahlung </w:t>
            </w:r>
            <w:r w:rsidR="00D04974" w:rsidRPr="00634CB5">
              <w:rPr>
                <w:rFonts w:ascii="Arial" w:hAnsi="Arial" w:cs="Arial"/>
                <w:sz w:val="20"/>
                <w:szCs w:val="20"/>
                <w:lang w:val="de-DE"/>
              </w:rPr>
              <w:t>der</w:t>
            </w:r>
            <w:r w:rsidRPr="00634CB5">
              <w:rPr>
                <w:rFonts w:ascii="Arial" w:hAnsi="Arial" w:cs="Arial"/>
                <w:sz w:val="20"/>
                <w:szCs w:val="20"/>
                <w:lang w:val="de-DE"/>
              </w:rPr>
              <w:t xml:space="preserve"> </w:t>
            </w:r>
            <w:r w:rsidR="00D04974" w:rsidRPr="00634CB5">
              <w:rPr>
                <w:rFonts w:ascii="Arial" w:hAnsi="Arial" w:cs="Arial"/>
                <w:sz w:val="20"/>
                <w:szCs w:val="20"/>
                <w:lang w:val="de-DE"/>
              </w:rPr>
              <w:t>Tilg</w:t>
            </w:r>
            <w:r w:rsidRPr="00634CB5">
              <w:rPr>
                <w:rFonts w:ascii="Arial" w:hAnsi="Arial" w:cs="Arial"/>
                <w:sz w:val="20"/>
                <w:szCs w:val="20"/>
                <w:lang w:val="de-DE"/>
              </w:rPr>
              <w:t xml:space="preserve">ungsraten von Darlehen und Anleihen können die örtlichen Körperschaften Zahlungsanweisungen ausstellen, die </w:t>
            </w:r>
            <w:r w:rsidR="00D04974" w:rsidRPr="00634CB5">
              <w:rPr>
                <w:rFonts w:ascii="Arial" w:hAnsi="Arial" w:cs="Arial"/>
                <w:sz w:val="20"/>
                <w:szCs w:val="20"/>
                <w:lang w:val="de-DE"/>
              </w:rPr>
              <w:t>den</w:t>
            </w:r>
            <w:r w:rsidR="00816BDB" w:rsidRPr="00634CB5">
              <w:rPr>
                <w:rFonts w:ascii="Arial" w:hAnsi="Arial" w:cs="Arial"/>
                <w:sz w:val="20"/>
                <w:szCs w:val="20"/>
                <w:lang w:val="de-DE"/>
              </w:rPr>
              <w:t xml:space="preserve"> </w:t>
            </w:r>
            <w:r w:rsidRPr="00634CB5">
              <w:rPr>
                <w:rFonts w:ascii="Arial" w:hAnsi="Arial" w:cs="Arial"/>
                <w:sz w:val="20"/>
                <w:szCs w:val="20"/>
                <w:lang w:val="de-DE"/>
              </w:rPr>
              <w:t xml:space="preserve">Einnahmen der ersten drei Titel des Haushaltsvoranschlags </w:t>
            </w:r>
            <w:r w:rsidR="00E77787" w:rsidRPr="00634CB5">
              <w:rPr>
                <w:rFonts w:ascii="Arial" w:hAnsi="Arial" w:cs="Arial"/>
                <w:sz w:val="20"/>
                <w:szCs w:val="20"/>
                <w:lang w:val="de-DE"/>
              </w:rPr>
              <w:t>angerechnet werden</w:t>
            </w:r>
            <w:r w:rsidRPr="00634CB5">
              <w:rPr>
                <w:rFonts w:ascii="Arial" w:hAnsi="Arial" w:cs="Arial"/>
                <w:sz w:val="20"/>
                <w:szCs w:val="20"/>
                <w:lang w:val="de-DE"/>
              </w:rPr>
              <w:t xml:space="preserve">. </w:t>
            </w:r>
          </w:p>
        </w:tc>
      </w:tr>
      <w:tr w:rsidR="002C6341" w:rsidRPr="007B0E80" w:rsidTr="00D609DE">
        <w:trPr>
          <w:trHeight w:val="51"/>
        </w:trPr>
        <w:tc>
          <w:tcPr>
            <w:tcW w:w="4820" w:type="dxa"/>
          </w:tcPr>
          <w:p w:rsidR="002C6341" w:rsidRPr="00634CB5" w:rsidRDefault="002E1B27" w:rsidP="00563D39">
            <w:pPr>
              <w:spacing w:line="260" w:lineRule="exact"/>
              <w:jc w:val="both"/>
              <w:rPr>
                <w:rFonts w:ascii="Arial" w:hAnsi="Arial" w:cs="Arial"/>
                <w:sz w:val="20"/>
                <w:szCs w:val="20"/>
              </w:rPr>
            </w:pPr>
            <w:r w:rsidRPr="00634CB5">
              <w:rPr>
                <w:rFonts w:ascii="Arial" w:hAnsi="Arial" w:cs="Arial"/>
                <w:sz w:val="20"/>
                <w:szCs w:val="20"/>
              </w:rPr>
              <w:t>2. L'atto di delega, non soggetto ad accettazione, è notificato al tesoriere da parte dell'ente locale e costituisce titolo esecutivo.</w:t>
            </w:r>
          </w:p>
        </w:tc>
        <w:tc>
          <w:tcPr>
            <w:tcW w:w="250" w:type="dxa"/>
            <w:vAlign w:val="center"/>
          </w:tcPr>
          <w:p w:rsidR="002C6341" w:rsidRPr="00634CB5" w:rsidRDefault="002C6341" w:rsidP="00563D39">
            <w:pPr>
              <w:jc w:val="both"/>
              <w:rPr>
                <w:rFonts w:ascii="Arial" w:hAnsi="Arial" w:cs="Arial"/>
                <w:sz w:val="20"/>
                <w:szCs w:val="20"/>
              </w:rPr>
            </w:pPr>
          </w:p>
        </w:tc>
        <w:tc>
          <w:tcPr>
            <w:tcW w:w="4995" w:type="dxa"/>
            <w:gridSpan w:val="2"/>
            <w:shd w:val="clear" w:color="auto" w:fill="auto"/>
          </w:tcPr>
          <w:p w:rsidR="001E3580" w:rsidRPr="00634CB5" w:rsidRDefault="001E3580" w:rsidP="002D638A">
            <w:pPr>
              <w:spacing w:line="260" w:lineRule="exact"/>
              <w:jc w:val="both"/>
              <w:rPr>
                <w:rFonts w:ascii="Arial" w:hAnsi="Arial" w:cs="Arial"/>
                <w:sz w:val="20"/>
                <w:szCs w:val="20"/>
                <w:lang w:val="de-DE"/>
              </w:rPr>
            </w:pPr>
            <w:r w:rsidRPr="00634CB5">
              <w:rPr>
                <w:rFonts w:ascii="Arial" w:hAnsi="Arial" w:cs="Arial"/>
                <w:sz w:val="20"/>
                <w:szCs w:val="20"/>
                <w:lang w:val="de-DE"/>
              </w:rPr>
              <w:t>2. Die örtlic</w:t>
            </w:r>
            <w:r w:rsidR="00507C82" w:rsidRPr="00634CB5">
              <w:rPr>
                <w:rFonts w:ascii="Arial" w:hAnsi="Arial" w:cs="Arial"/>
                <w:sz w:val="20"/>
                <w:szCs w:val="20"/>
                <w:lang w:val="de-DE"/>
              </w:rPr>
              <w:t xml:space="preserve">he Körperschaft übermittelt </w:t>
            </w:r>
            <w:r w:rsidRPr="00634CB5">
              <w:rPr>
                <w:rFonts w:ascii="Arial" w:hAnsi="Arial" w:cs="Arial"/>
                <w:sz w:val="20"/>
                <w:szCs w:val="20"/>
                <w:lang w:val="de-DE"/>
              </w:rPr>
              <w:t>dem Schatzmeister die Zahlungsanweisung. Die</w:t>
            </w:r>
            <w:r w:rsidR="00507C82" w:rsidRPr="00634CB5">
              <w:rPr>
                <w:rFonts w:ascii="Arial" w:hAnsi="Arial" w:cs="Arial"/>
                <w:sz w:val="20"/>
                <w:szCs w:val="20"/>
                <w:lang w:val="de-DE"/>
              </w:rPr>
              <w:t>s</w:t>
            </w:r>
            <w:r w:rsidRPr="00634CB5">
              <w:rPr>
                <w:rFonts w:ascii="Arial" w:hAnsi="Arial" w:cs="Arial"/>
                <w:sz w:val="20"/>
                <w:szCs w:val="20"/>
                <w:lang w:val="de-DE"/>
              </w:rPr>
              <w:t xml:space="preserve"> bedarf keiner Annahme und </w:t>
            </w:r>
            <w:r w:rsidR="00563D39" w:rsidRPr="00634CB5">
              <w:rPr>
                <w:rFonts w:ascii="Arial" w:hAnsi="Arial" w:cs="Arial"/>
                <w:sz w:val="20"/>
                <w:szCs w:val="20"/>
                <w:lang w:val="de-DE"/>
              </w:rPr>
              <w:t>stellt einen</w:t>
            </w:r>
            <w:r w:rsidRPr="00634CB5">
              <w:rPr>
                <w:rFonts w:ascii="Arial" w:hAnsi="Arial" w:cs="Arial"/>
                <w:sz w:val="20"/>
                <w:szCs w:val="20"/>
                <w:lang w:val="de-DE"/>
              </w:rPr>
              <w:t xml:space="preserve"> Vollstreckungs</w:t>
            </w:r>
            <w:r w:rsidR="00563D39" w:rsidRPr="00634CB5">
              <w:rPr>
                <w:rFonts w:ascii="Arial" w:hAnsi="Arial" w:cs="Arial"/>
                <w:sz w:val="20"/>
                <w:szCs w:val="20"/>
                <w:lang w:val="de-DE"/>
              </w:rPr>
              <w:t>titel dar.</w:t>
            </w:r>
          </w:p>
          <w:p w:rsidR="002C6341" w:rsidRPr="00634CB5" w:rsidRDefault="002C6341" w:rsidP="002D638A">
            <w:pPr>
              <w:widowControl w:val="0"/>
              <w:spacing w:line="260" w:lineRule="exact"/>
              <w:jc w:val="both"/>
              <w:rPr>
                <w:rFonts w:ascii="Arial" w:hAnsi="Arial" w:cs="Arial"/>
                <w:caps/>
                <w:sz w:val="20"/>
                <w:szCs w:val="20"/>
                <w:lang w:val="de-DE"/>
              </w:rPr>
            </w:pPr>
          </w:p>
        </w:tc>
      </w:tr>
      <w:tr w:rsidR="002C6341" w:rsidRPr="007B0E80" w:rsidTr="00D609DE">
        <w:trPr>
          <w:trHeight w:val="51"/>
        </w:trPr>
        <w:tc>
          <w:tcPr>
            <w:tcW w:w="4820" w:type="dxa"/>
          </w:tcPr>
          <w:p w:rsidR="002C6341" w:rsidRPr="007B0E80" w:rsidRDefault="002C6341" w:rsidP="002E1B27">
            <w:pPr>
              <w:spacing w:line="260" w:lineRule="exact"/>
              <w:ind w:firstLine="301"/>
              <w:jc w:val="both"/>
              <w:rPr>
                <w:rFonts w:ascii="Arial" w:hAnsi="Arial" w:cs="Arial"/>
                <w:color w:val="FF0000"/>
                <w:sz w:val="20"/>
                <w:szCs w:val="20"/>
                <w:lang w:val="de-DE"/>
              </w:rPr>
            </w:pPr>
          </w:p>
        </w:tc>
        <w:tc>
          <w:tcPr>
            <w:tcW w:w="250" w:type="dxa"/>
            <w:vAlign w:val="center"/>
          </w:tcPr>
          <w:p w:rsidR="002C6341" w:rsidRPr="007B0E80" w:rsidRDefault="002C6341" w:rsidP="00574495">
            <w:pPr>
              <w:jc w:val="both"/>
              <w:rPr>
                <w:rFonts w:ascii="Arial" w:hAnsi="Arial" w:cs="Arial"/>
                <w:sz w:val="20"/>
                <w:szCs w:val="20"/>
                <w:lang w:val="de-DE"/>
              </w:rPr>
            </w:pPr>
          </w:p>
        </w:tc>
        <w:tc>
          <w:tcPr>
            <w:tcW w:w="4995" w:type="dxa"/>
            <w:gridSpan w:val="2"/>
            <w:shd w:val="clear" w:color="auto" w:fill="auto"/>
          </w:tcPr>
          <w:p w:rsidR="002C6341" w:rsidRPr="007B0E80" w:rsidRDefault="002C6341" w:rsidP="002D638A">
            <w:pPr>
              <w:widowControl w:val="0"/>
              <w:spacing w:line="260" w:lineRule="exact"/>
              <w:jc w:val="center"/>
              <w:rPr>
                <w:rFonts w:ascii="Arial" w:hAnsi="Arial" w:cs="Arial"/>
                <w:caps/>
                <w:color w:val="333333"/>
                <w:sz w:val="20"/>
                <w:szCs w:val="20"/>
                <w:lang w:val="de-DE"/>
              </w:rPr>
            </w:pPr>
          </w:p>
        </w:tc>
      </w:tr>
      <w:tr w:rsidR="002C6341" w:rsidRPr="007B0E80" w:rsidTr="00D609DE">
        <w:trPr>
          <w:trHeight w:val="51"/>
        </w:trPr>
        <w:tc>
          <w:tcPr>
            <w:tcW w:w="4820" w:type="dxa"/>
          </w:tcPr>
          <w:p w:rsidR="002C6341" w:rsidRPr="00634CB5" w:rsidRDefault="002E1B27" w:rsidP="00634CB5">
            <w:pPr>
              <w:spacing w:line="260" w:lineRule="exact"/>
              <w:ind w:firstLine="301"/>
              <w:jc w:val="center"/>
              <w:rPr>
                <w:rFonts w:ascii="Arial" w:hAnsi="Arial" w:cs="Arial"/>
                <w:sz w:val="20"/>
                <w:szCs w:val="20"/>
                <w:lang w:val="de-DE"/>
              </w:rPr>
            </w:pPr>
            <w:proofErr w:type="spellStart"/>
            <w:r w:rsidRPr="00634CB5">
              <w:rPr>
                <w:rFonts w:ascii="Arial" w:hAnsi="Arial" w:cs="Arial"/>
                <w:sz w:val="20"/>
                <w:szCs w:val="20"/>
                <w:lang w:val="de-DE"/>
              </w:rPr>
              <w:t>Articolo</w:t>
            </w:r>
            <w:proofErr w:type="spellEnd"/>
            <w:r w:rsidRPr="00634CB5">
              <w:rPr>
                <w:rFonts w:ascii="Arial" w:hAnsi="Arial" w:cs="Arial"/>
                <w:sz w:val="20"/>
                <w:szCs w:val="20"/>
                <w:lang w:val="de-DE"/>
              </w:rPr>
              <w:t xml:space="preserve"> 207 </w:t>
            </w:r>
            <w:proofErr w:type="spellStart"/>
            <w:r w:rsidRPr="00634CB5">
              <w:rPr>
                <w:rFonts w:ascii="Arial" w:hAnsi="Arial" w:cs="Arial"/>
                <w:sz w:val="20"/>
                <w:szCs w:val="20"/>
                <w:lang w:val="de-DE"/>
              </w:rPr>
              <w:t>Fideiussione</w:t>
            </w:r>
            <w:proofErr w:type="spellEnd"/>
          </w:p>
        </w:tc>
        <w:tc>
          <w:tcPr>
            <w:tcW w:w="250" w:type="dxa"/>
            <w:vAlign w:val="center"/>
          </w:tcPr>
          <w:p w:rsidR="002C6341" w:rsidRPr="00634CB5" w:rsidRDefault="002C6341" w:rsidP="00634CB5">
            <w:pPr>
              <w:jc w:val="center"/>
              <w:rPr>
                <w:rFonts w:ascii="Arial" w:hAnsi="Arial" w:cs="Arial"/>
                <w:sz w:val="20"/>
                <w:szCs w:val="20"/>
                <w:lang w:val="de-DE"/>
              </w:rPr>
            </w:pPr>
          </w:p>
        </w:tc>
        <w:tc>
          <w:tcPr>
            <w:tcW w:w="4995" w:type="dxa"/>
            <w:gridSpan w:val="2"/>
            <w:shd w:val="clear" w:color="auto" w:fill="auto"/>
          </w:tcPr>
          <w:p w:rsidR="002C6341" w:rsidRPr="00634CB5" w:rsidRDefault="001E3580" w:rsidP="00634CB5">
            <w:pPr>
              <w:spacing w:line="260" w:lineRule="exact"/>
              <w:jc w:val="center"/>
              <w:rPr>
                <w:rFonts w:ascii="Arial" w:hAnsi="Arial" w:cs="Arial"/>
                <w:sz w:val="20"/>
                <w:szCs w:val="20"/>
                <w:lang w:val="de-DE"/>
              </w:rPr>
            </w:pPr>
            <w:r w:rsidRPr="00634CB5">
              <w:rPr>
                <w:rFonts w:ascii="Arial" w:hAnsi="Arial" w:cs="Arial"/>
                <w:sz w:val="20"/>
                <w:szCs w:val="20"/>
                <w:lang w:val="de-DE"/>
              </w:rPr>
              <w:t>Artikel 207 Bürgschaften</w:t>
            </w:r>
          </w:p>
        </w:tc>
      </w:tr>
      <w:tr w:rsidR="002C6341" w:rsidRPr="007B0E80" w:rsidTr="00D609DE">
        <w:trPr>
          <w:trHeight w:val="51"/>
        </w:trPr>
        <w:tc>
          <w:tcPr>
            <w:tcW w:w="4820" w:type="dxa"/>
          </w:tcPr>
          <w:p w:rsidR="002C6341" w:rsidRPr="00634CB5" w:rsidRDefault="002C6341" w:rsidP="002E1B27">
            <w:pPr>
              <w:spacing w:line="260" w:lineRule="exact"/>
              <w:jc w:val="both"/>
              <w:rPr>
                <w:rFonts w:ascii="Arial" w:hAnsi="Arial" w:cs="Arial"/>
                <w:sz w:val="20"/>
                <w:szCs w:val="20"/>
                <w:lang w:val="de-DE"/>
              </w:rPr>
            </w:pPr>
          </w:p>
        </w:tc>
        <w:tc>
          <w:tcPr>
            <w:tcW w:w="250" w:type="dxa"/>
            <w:vAlign w:val="center"/>
          </w:tcPr>
          <w:p w:rsidR="002C6341" w:rsidRPr="00634CB5" w:rsidRDefault="002C6341" w:rsidP="00574495">
            <w:pPr>
              <w:jc w:val="both"/>
              <w:rPr>
                <w:rFonts w:ascii="Arial" w:hAnsi="Arial" w:cs="Arial"/>
                <w:sz w:val="20"/>
                <w:szCs w:val="20"/>
                <w:lang w:val="de-DE"/>
              </w:rPr>
            </w:pPr>
          </w:p>
        </w:tc>
        <w:tc>
          <w:tcPr>
            <w:tcW w:w="4995" w:type="dxa"/>
            <w:gridSpan w:val="2"/>
            <w:shd w:val="clear" w:color="auto" w:fill="auto"/>
          </w:tcPr>
          <w:p w:rsidR="002C6341" w:rsidRPr="00634CB5" w:rsidRDefault="002C6341" w:rsidP="002D638A">
            <w:pPr>
              <w:widowControl w:val="0"/>
              <w:spacing w:line="260" w:lineRule="exact"/>
              <w:jc w:val="both"/>
              <w:rPr>
                <w:rFonts w:ascii="Arial" w:hAnsi="Arial" w:cs="Arial"/>
                <w:caps/>
                <w:sz w:val="20"/>
                <w:szCs w:val="20"/>
                <w:lang w:val="de-DE"/>
              </w:rPr>
            </w:pPr>
          </w:p>
        </w:tc>
      </w:tr>
      <w:tr w:rsidR="002C6341" w:rsidRPr="00634CB5" w:rsidTr="00D609DE">
        <w:trPr>
          <w:trHeight w:val="51"/>
        </w:trPr>
        <w:tc>
          <w:tcPr>
            <w:tcW w:w="4820" w:type="dxa"/>
          </w:tcPr>
          <w:p w:rsidR="002C6341" w:rsidRPr="00634CB5" w:rsidRDefault="002E1B27" w:rsidP="002E1B27">
            <w:pPr>
              <w:spacing w:line="260" w:lineRule="exact"/>
              <w:jc w:val="both"/>
              <w:rPr>
                <w:rFonts w:ascii="Arial" w:hAnsi="Arial" w:cs="Arial"/>
                <w:sz w:val="20"/>
                <w:szCs w:val="20"/>
                <w:lang w:val="de-DE"/>
              </w:rPr>
            </w:pPr>
            <w:r w:rsidRPr="00634CB5">
              <w:rPr>
                <w:rFonts w:ascii="Arial" w:hAnsi="Arial" w:cs="Arial"/>
                <w:sz w:val="20"/>
                <w:szCs w:val="20"/>
              </w:rPr>
              <w:t xml:space="preserve">1. I comuni, le province e le città metropolitane possono rilasciare a mezzo di deliberazione consiliare garanzia fideiussoria per l'assunzione di mutui destinati ad investimenti e per altre operazioni </w:t>
            </w:r>
            <w:r w:rsidRPr="00634CB5">
              <w:rPr>
                <w:rFonts w:ascii="Arial" w:hAnsi="Arial" w:cs="Arial"/>
                <w:sz w:val="20"/>
                <w:szCs w:val="20"/>
              </w:rPr>
              <w:lastRenderedPageBreak/>
              <w:t xml:space="preserve">di indebitamento da parte di aziende da essi dipendenti, da consorzi cui partecipano nonché dalle comunità montane di cui fanno parte che possono essere destinatari di contributi agli investimenti finanziati da debito, come definiti dall'art. </w:t>
            </w:r>
            <w:r w:rsidRPr="00634CB5">
              <w:rPr>
                <w:rFonts w:ascii="Arial" w:hAnsi="Arial" w:cs="Arial"/>
                <w:sz w:val="20"/>
                <w:szCs w:val="20"/>
                <w:lang w:val="de-DE"/>
              </w:rPr>
              <w:t xml:space="preserve">3, </w:t>
            </w:r>
            <w:proofErr w:type="spellStart"/>
            <w:r w:rsidRPr="00634CB5">
              <w:rPr>
                <w:rFonts w:ascii="Arial" w:hAnsi="Arial" w:cs="Arial"/>
                <w:sz w:val="20"/>
                <w:szCs w:val="20"/>
                <w:lang w:val="de-DE"/>
              </w:rPr>
              <w:t>comma</w:t>
            </w:r>
            <w:proofErr w:type="spellEnd"/>
            <w:r w:rsidRPr="00634CB5">
              <w:rPr>
                <w:rFonts w:ascii="Arial" w:hAnsi="Arial" w:cs="Arial"/>
                <w:sz w:val="20"/>
                <w:szCs w:val="20"/>
                <w:lang w:val="de-DE"/>
              </w:rPr>
              <w:t xml:space="preserve"> 18, </w:t>
            </w:r>
            <w:proofErr w:type="spellStart"/>
            <w:r w:rsidRPr="00634CB5">
              <w:rPr>
                <w:rFonts w:ascii="Arial" w:hAnsi="Arial" w:cs="Arial"/>
                <w:sz w:val="20"/>
                <w:szCs w:val="20"/>
                <w:lang w:val="de-DE"/>
              </w:rPr>
              <w:t>lettere</w:t>
            </w:r>
            <w:proofErr w:type="spellEnd"/>
            <w:r w:rsidRPr="00634CB5">
              <w:rPr>
                <w:rFonts w:ascii="Arial" w:hAnsi="Arial" w:cs="Arial"/>
                <w:sz w:val="20"/>
                <w:szCs w:val="20"/>
                <w:lang w:val="de-DE"/>
              </w:rPr>
              <w:t xml:space="preserve"> g) </w:t>
            </w:r>
            <w:proofErr w:type="spellStart"/>
            <w:r w:rsidRPr="00634CB5">
              <w:rPr>
                <w:rFonts w:ascii="Arial" w:hAnsi="Arial" w:cs="Arial"/>
                <w:sz w:val="20"/>
                <w:szCs w:val="20"/>
                <w:lang w:val="de-DE"/>
              </w:rPr>
              <w:t>ed</w:t>
            </w:r>
            <w:proofErr w:type="spellEnd"/>
            <w:r w:rsidRPr="00634CB5">
              <w:rPr>
                <w:rFonts w:ascii="Arial" w:hAnsi="Arial" w:cs="Arial"/>
                <w:sz w:val="20"/>
                <w:szCs w:val="20"/>
                <w:lang w:val="de-DE"/>
              </w:rPr>
              <w:t xml:space="preserve"> h), della </w:t>
            </w:r>
            <w:proofErr w:type="spellStart"/>
            <w:r w:rsidRPr="00634CB5">
              <w:rPr>
                <w:rFonts w:ascii="Arial" w:hAnsi="Arial" w:cs="Arial"/>
                <w:sz w:val="20"/>
                <w:szCs w:val="20"/>
                <w:lang w:val="de-DE"/>
              </w:rPr>
              <w:t>legge</w:t>
            </w:r>
            <w:proofErr w:type="spellEnd"/>
            <w:r w:rsidRPr="00634CB5">
              <w:rPr>
                <w:rFonts w:ascii="Arial" w:hAnsi="Arial" w:cs="Arial"/>
                <w:sz w:val="20"/>
                <w:szCs w:val="20"/>
                <w:lang w:val="de-DE"/>
              </w:rPr>
              <w:t xml:space="preserve"> 24 </w:t>
            </w:r>
            <w:proofErr w:type="spellStart"/>
            <w:r w:rsidRPr="00634CB5">
              <w:rPr>
                <w:rFonts w:ascii="Arial" w:hAnsi="Arial" w:cs="Arial"/>
                <w:sz w:val="20"/>
                <w:szCs w:val="20"/>
                <w:lang w:val="de-DE"/>
              </w:rPr>
              <w:t>dicembre</w:t>
            </w:r>
            <w:proofErr w:type="spellEnd"/>
            <w:r w:rsidRPr="00634CB5">
              <w:rPr>
                <w:rFonts w:ascii="Arial" w:hAnsi="Arial" w:cs="Arial"/>
                <w:sz w:val="20"/>
                <w:szCs w:val="20"/>
                <w:lang w:val="de-DE"/>
              </w:rPr>
              <w:t xml:space="preserve"> 2003, n. 350</w:t>
            </w:r>
          </w:p>
        </w:tc>
        <w:tc>
          <w:tcPr>
            <w:tcW w:w="250" w:type="dxa"/>
            <w:vAlign w:val="center"/>
          </w:tcPr>
          <w:p w:rsidR="002C6341" w:rsidRPr="00634CB5" w:rsidRDefault="002C6341" w:rsidP="00574495">
            <w:pPr>
              <w:jc w:val="both"/>
              <w:rPr>
                <w:rFonts w:ascii="Arial" w:hAnsi="Arial" w:cs="Arial"/>
                <w:sz w:val="20"/>
                <w:szCs w:val="20"/>
                <w:lang w:val="de-DE"/>
              </w:rPr>
            </w:pPr>
          </w:p>
        </w:tc>
        <w:tc>
          <w:tcPr>
            <w:tcW w:w="4995" w:type="dxa"/>
            <w:gridSpan w:val="2"/>
            <w:shd w:val="clear" w:color="auto" w:fill="auto"/>
          </w:tcPr>
          <w:p w:rsidR="001E3580" w:rsidRPr="00634CB5" w:rsidRDefault="001E3580" w:rsidP="002D638A">
            <w:pPr>
              <w:spacing w:line="260" w:lineRule="exact"/>
              <w:jc w:val="both"/>
              <w:rPr>
                <w:rFonts w:ascii="Arial" w:hAnsi="Arial" w:cs="Arial"/>
                <w:sz w:val="20"/>
                <w:szCs w:val="20"/>
                <w:lang w:val="de-DE"/>
              </w:rPr>
            </w:pPr>
            <w:r w:rsidRPr="00634CB5">
              <w:rPr>
                <w:rFonts w:ascii="Arial" w:hAnsi="Arial" w:cs="Arial"/>
                <w:sz w:val="20"/>
                <w:szCs w:val="20"/>
                <w:lang w:val="de-DE"/>
              </w:rPr>
              <w:t xml:space="preserve">1. Die Gemeinden, Provinzen und Großstädte können mit Ratsbeschluss Bürgschaften für die Aufnahme von </w:t>
            </w:r>
            <w:r w:rsidR="00A61957" w:rsidRPr="00634CB5">
              <w:rPr>
                <w:rFonts w:ascii="Arial" w:hAnsi="Arial" w:cs="Arial"/>
                <w:sz w:val="20"/>
                <w:szCs w:val="20"/>
                <w:lang w:val="de-DE"/>
              </w:rPr>
              <w:t>Darlehen für Investitionen</w:t>
            </w:r>
            <w:r w:rsidRPr="00634CB5">
              <w:rPr>
                <w:rFonts w:ascii="Arial" w:hAnsi="Arial" w:cs="Arial"/>
                <w:sz w:val="20"/>
                <w:szCs w:val="20"/>
                <w:lang w:val="de-DE"/>
              </w:rPr>
              <w:t xml:space="preserve"> und andere Verschuldungstransaktio</w:t>
            </w:r>
            <w:r w:rsidR="00A61957" w:rsidRPr="00634CB5">
              <w:rPr>
                <w:rFonts w:ascii="Arial" w:hAnsi="Arial" w:cs="Arial"/>
                <w:sz w:val="20"/>
                <w:szCs w:val="20"/>
                <w:lang w:val="de-DE"/>
              </w:rPr>
              <w:softHyphen/>
            </w:r>
            <w:r w:rsidRPr="00634CB5">
              <w:rPr>
                <w:rFonts w:ascii="Arial" w:hAnsi="Arial" w:cs="Arial"/>
                <w:sz w:val="20"/>
                <w:szCs w:val="20"/>
                <w:lang w:val="de-DE"/>
              </w:rPr>
              <w:t xml:space="preserve">nen durch abhängige </w:t>
            </w:r>
            <w:r w:rsidRPr="00634CB5">
              <w:rPr>
                <w:rFonts w:ascii="Arial" w:hAnsi="Arial" w:cs="Arial"/>
                <w:sz w:val="20"/>
                <w:szCs w:val="20"/>
                <w:lang w:val="de-DE"/>
              </w:rPr>
              <w:lastRenderedPageBreak/>
              <w:t>Betriebe, beteiligte Konsortien sowie Berggemeinschaften, zu denen sie gehören, übernehmen, die durch Verschuldung finanzierte Investitionsbeiträg</w:t>
            </w:r>
            <w:r w:rsidR="00613217" w:rsidRPr="00634CB5">
              <w:rPr>
                <w:rFonts w:ascii="Arial" w:hAnsi="Arial" w:cs="Arial"/>
                <w:sz w:val="20"/>
                <w:szCs w:val="20"/>
                <w:lang w:val="de-DE"/>
              </w:rPr>
              <w:t>e gemäß Artikel 3 Absatz 18</w:t>
            </w:r>
            <w:r w:rsidRPr="00634CB5">
              <w:rPr>
                <w:rFonts w:ascii="Arial" w:hAnsi="Arial" w:cs="Arial"/>
                <w:sz w:val="20"/>
                <w:szCs w:val="20"/>
                <w:lang w:val="de-DE"/>
              </w:rPr>
              <w:t xml:space="preserve"> Buchstabe</w:t>
            </w:r>
            <w:r w:rsidR="00EF7A13" w:rsidRPr="00634CB5">
              <w:rPr>
                <w:rFonts w:ascii="Arial" w:hAnsi="Arial" w:cs="Arial"/>
                <w:sz w:val="20"/>
                <w:szCs w:val="20"/>
                <w:lang w:val="de-DE"/>
              </w:rPr>
              <w:t>n</w:t>
            </w:r>
            <w:r w:rsidRPr="00634CB5">
              <w:rPr>
                <w:rFonts w:ascii="Arial" w:hAnsi="Arial" w:cs="Arial"/>
                <w:sz w:val="20"/>
                <w:szCs w:val="20"/>
                <w:lang w:val="de-DE"/>
              </w:rPr>
              <w:t xml:space="preserve"> g) und h) des Gesetzes vom 24. Dezember 2003</w:t>
            </w:r>
            <w:r w:rsidR="00507C82" w:rsidRPr="00634CB5">
              <w:rPr>
                <w:rFonts w:ascii="Arial" w:hAnsi="Arial" w:cs="Arial"/>
                <w:sz w:val="20"/>
                <w:szCs w:val="20"/>
                <w:lang w:val="de-DE"/>
              </w:rPr>
              <w:t>,</w:t>
            </w:r>
            <w:r w:rsidRPr="00634CB5">
              <w:rPr>
                <w:rFonts w:ascii="Arial" w:hAnsi="Arial" w:cs="Arial"/>
                <w:sz w:val="20"/>
                <w:szCs w:val="20"/>
                <w:lang w:val="de-DE"/>
              </w:rPr>
              <w:t xml:space="preserve"> </w:t>
            </w:r>
            <w:r w:rsidR="00507C82" w:rsidRPr="00634CB5">
              <w:rPr>
                <w:rFonts w:ascii="Arial" w:hAnsi="Arial" w:cs="Arial"/>
                <w:sz w:val="20"/>
                <w:szCs w:val="20"/>
                <w:lang w:val="de-DE"/>
              </w:rPr>
              <w:t xml:space="preserve">Nr. 350, </w:t>
            </w:r>
            <w:r w:rsidRPr="00634CB5">
              <w:rPr>
                <w:rFonts w:ascii="Arial" w:hAnsi="Arial" w:cs="Arial"/>
                <w:sz w:val="20"/>
                <w:szCs w:val="20"/>
                <w:lang w:val="de-DE"/>
              </w:rPr>
              <w:t>erhalten können.</w:t>
            </w:r>
          </w:p>
          <w:p w:rsidR="002C6341" w:rsidRPr="00634CB5" w:rsidRDefault="002C6341" w:rsidP="002D638A">
            <w:pPr>
              <w:widowControl w:val="0"/>
              <w:spacing w:line="260" w:lineRule="exact"/>
              <w:jc w:val="both"/>
              <w:rPr>
                <w:rFonts w:ascii="Arial" w:hAnsi="Arial" w:cs="Arial"/>
                <w:caps/>
                <w:sz w:val="20"/>
                <w:szCs w:val="20"/>
                <w:lang w:val="de-DE"/>
              </w:rPr>
            </w:pPr>
          </w:p>
        </w:tc>
      </w:tr>
      <w:tr w:rsidR="002C6341" w:rsidRPr="00513777" w:rsidTr="00D609DE">
        <w:trPr>
          <w:trHeight w:val="51"/>
        </w:trPr>
        <w:tc>
          <w:tcPr>
            <w:tcW w:w="4820" w:type="dxa"/>
          </w:tcPr>
          <w:p w:rsidR="002C6341" w:rsidRPr="00634CB5" w:rsidRDefault="002E1B27" w:rsidP="002E1B27">
            <w:pPr>
              <w:spacing w:line="260" w:lineRule="exact"/>
              <w:jc w:val="both"/>
              <w:rPr>
                <w:rFonts w:ascii="Arial" w:hAnsi="Arial" w:cs="Arial"/>
                <w:sz w:val="20"/>
                <w:szCs w:val="20"/>
              </w:rPr>
            </w:pPr>
            <w:r w:rsidRPr="00634CB5">
              <w:rPr>
                <w:rFonts w:ascii="Arial" w:hAnsi="Arial" w:cs="Arial"/>
                <w:sz w:val="20"/>
                <w:szCs w:val="20"/>
              </w:rPr>
              <w:lastRenderedPageBreak/>
              <w:t>1-bis. A fronte di operazioni di emissione di prestiti obbligazionari effettuate congiuntamente da più enti locali, gli enti capofila possono procedere al rilascio di garanzia fideiussoria riferita all'insieme delle operazioni stesse. Contestualmente gli altri enti emittenti rilasciano garanzia fideiussoria a favore dell'ente capofila in relazione alla quota parte dei prestiti di propria competenza. Ai fini dell'applicazione del comma 4, la garanzia prestata dall'ente capofila concorre alla formazione del limite di indebitamento solo per la quota parte dei prestiti obbligazionari di competenza dell'ente stesso.</w:t>
            </w:r>
          </w:p>
        </w:tc>
        <w:tc>
          <w:tcPr>
            <w:tcW w:w="250" w:type="dxa"/>
            <w:vAlign w:val="center"/>
          </w:tcPr>
          <w:p w:rsidR="002C6341" w:rsidRPr="00634CB5" w:rsidRDefault="002C6341" w:rsidP="00574495">
            <w:pPr>
              <w:jc w:val="both"/>
              <w:rPr>
                <w:rFonts w:ascii="Arial" w:hAnsi="Arial" w:cs="Arial"/>
                <w:sz w:val="20"/>
                <w:szCs w:val="20"/>
              </w:rPr>
            </w:pPr>
          </w:p>
        </w:tc>
        <w:tc>
          <w:tcPr>
            <w:tcW w:w="4995" w:type="dxa"/>
            <w:gridSpan w:val="2"/>
            <w:shd w:val="clear" w:color="auto" w:fill="auto"/>
          </w:tcPr>
          <w:p w:rsidR="001E3580" w:rsidRPr="00634CB5" w:rsidRDefault="001E3580" w:rsidP="002D638A">
            <w:pPr>
              <w:spacing w:line="260" w:lineRule="exact"/>
              <w:jc w:val="both"/>
              <w:rPr>
                <w:rFonts w:ascii="Arial" w:hAnsi="Arial" w:cs="Arial"/>
                <w:sz w:val="20"/>
                <w:szCs w:val="20"/>
                <w:lang w:val="de-DE"/>
              </w:rPr>
            </w:pPr>
            <w:r w:rsidRPr="00634CB5">
              <w:rPr>
                <w:rFonts w:ascii="Arial" w:hAnsi="Arial" w:cs="Arial"/>
                <w:sz w:val="20"/>
                <w:szCs w:val="20"/>
                <w:lang w:val="de-DE"/>
              </w:rPr>
              <w:t>1-bis</w:t>
            </w:r>
            <w:r w:rsidR="0067446F" w:rsidRPr="00634CB5">
              <w:rPr>
                <w:rFonts w:ascii="Arial" w:hAnsi="Arial" w:cs="Arial"/>
                <w:sz w:val="20"/>
                <w:szCs w:val="20"/>
                <w:lang w:val="de-DE"/>
              </w:rPr>
              <w:t>.</w:t>
            </w:r>
            <w:r w:rsidRPr="00634CB5">
              <w:rPr>
                <w:rFonts w:ascii="Arial" w:hAnsi="Arial" w:cs="Arial"/>
                <w:sz w:val="20"/>
                <w:szCs w:val="20"/>
                <w:lang w:val="de-DE"/>
              </w:rPr>
              <w:t xml:space="preserve"> Bei gemeinsamer Ausgabe von Schuld</w:t>
            </w:r>
            <w:r w:rsidR="009D79D8" w:rsidRPr="00634CB5">
              <w:rPr>
                <w:rFonts w:ascii="Arial" w:hAnsi="Arial" w:cs="Arial"/>
                <w:sz w:val="20"/>
                <w:szCs w:val="20"/>
                <w:lang w:val="de-DE"/>
              </w:rPr>
              <w:t>verschreibungen</w:t>
            </w:r>
            <w:r w:rsidRPr="00634CB5">
              <w:rPr>
                <w:rFonts w:ascii="Arial" w:hAnsi="Arial" w:cs="Arial"/>
                <w:sz w:val="20"/>
                <w:szCs w:val="20"/>
                <w:lang w:val="de-DE"/>
              </w:rPr>
              <w:t xml:space="preserve"> </w:t>
            </w:r>
            <w:r w:rsidR="00634CB5" w:rsidRPr="00634CB5">
              <w:rPr>
                <w:rFonts w:ascii="Arial" w:hAnsi="Arial" w:cs="Arial"/>
                <w:sz w:val="20"/>
                <w:szCs w:val="20"/>
                <w:lang w:val="de-DE"/>
              </w:rPr>
              <w:t>durch mehrere örtlichen Körperschaften</w:t>
            </w:r>
            <w:r w:rsidRPr="00634CB5">
              <w:rPr>
                <w:rFonts w:ascii="Arial" w:hAnsi="Arial" w:cs="Arial"/>
                <w:sz w:val="20"/>
                <w:szCs w:val="20"/>
                <w:lang w:val="de-DE"/>
              </w:rPr>
              <w:t xml:space="preserve"> </w:t>
            </w:r>
            <w:r w:rsidR="0067446F" w:rsidRPr="00634CB5">
              <w:rPr>
                <w:rFonts w:ascii="Arial" w:hAnsi="Arial" w:cs="Arial"/>
                <w:sz w:val="20"/>
                <w:szCs w:val="20"/>
                <w:lang w:val="de-DE"/>
              </w:rPr>
              <w:t xml:space="preserve">können </w:t>
            </w:r>
            <w:r w:rsidRPr="00634CB5">
              <w:rPr>
                <w:rFonts w:ascii="Arial" w:hAnsi="Arial" w:cs="Arial"/>
                <w:sz w:val="20"/>
                <w:szCs w:val="20"/>
                <w:lang w:val="de-DE"/>
              </w:rPr>
              <w:t>die federführende</w:t>
            </w:r>
            <w:r w:rsidR="0067446F" w:rsidRPr="00634CB5">
              <w:rPr>
                <w:rFonts w:ascii="Arial" w:hAnsi="Arial" w:cs="Arial"/>
                <w:sz w:val="20"/>
                <w:szCs w:val="20"/>
                <w:lang w:val="de-DE"/>
              </w:rPr>
              <w:t>n</w:t>
            </w:r>
            <w:r w:rsidRPr="00634CB5">
              <w:rPr>
                <w:rFonts w:ascii="Arial" w:hAnsi="Arial" w:cs="Arial"/>
                <w:sz w:val="20"/>
                <w:szCs w:val="20"/>
                <w:lang w:val="de-DE"/>
              </w:rPr>
              <w:t xml:space="preserve"> Körperschaft</w:t>
            </w:r>
            <w:r w:rsidR="0067446F" w:rsidRPr="00634CB5">
              <w:rPr>
                <w:rFonts w:ascii="Arial" w:hAnsi="Arial" w:cs="Arial"/>
                <w:sz w:val="20"/>
                <w:szCs w:val="20"/>
                <w:lang w:val="de-DE"/>
              </w:rPr>
              <w:t>en</w:t>
            </w:r>
            <w:r w:rsidRPr="00634CB5">
              <w:rPr>
                <w:rFonts w:ascii="Arial" w:hAnsi="Arial" w:cs="Arial"/>
                <w:sz w:val="20"/>
                <w:szCs w:val="20"/>
                <w:lang w:val="de-DE"/>
              </w:rPr>
              <w:t xml:space="preserve"> eine Bürgschaft über den Gesamtbetrag der Anleihen </w:t>
            </w:r>
            <w:r w:rsidR="00234FFE" w:rsidRPr="00634CB5">
              <w:rPr>
                <w:rFonts w:ascii="Arial" w:hAnsi="Arial" w:cs="Arial"/>
                <w:sz w:val="20"/>
                <w:szCs w:val="20"/>
                <w:lang w:val="de-DE"/>
              </w:rPr>
              <w:t>aus</w:t>
            </w:r>
            <w:r w:rsidRPr="00634CB5">
              <w:rPr>
                <w:rFonts w:ascii="Arial" w:hAnsi="Arial" w:cs="Arial"/>
                <w:sz w:val="20"/>
                <w:szCs w:val="20"/>
                <w:lang w:val="de-DE"/>
              </w:rPr>
              <w:t>stellen. Gleichzeitig stellen die anderen ausgebenden Körperschaften zugunsten der federführenden Körperschaft eine Bü</w:t>
            </w:r>
            <w:r w:rsidR="009D79D8" w:rsidRPr="00634CB5">
              <w:rPr>
                <w:rFonts w:ascii="Arial" w:hAnsi="Arial" w:cs="Arial"/>
                <w:sz w:val="20"/>
                <w:szCs w:val="20"/>
                <w:lang w:val="de-DE"/>
              </w:rPr>
              <w:t>rgschaft für ihren Anteil an der</w:t>
            </w:r>
            <w:r w:rsidRPr="00634CB5">
              <w:rPr>
                <w:rFonts w:ascii="Arial" w:hAnsi="Arial" w:cs="Arial"/>
                <w:sz w:val="20"/>
                <w:szCs w:val="20"/>
                <w:lang w:val="de-DE"/>
              </w:rPr>
              <w:t xml:space="preserve"> </w:t>
            </w:r>
            <w:r w:rsidR="009D79D8" w:rsidRPr="00634CB5">
              <w:rPr>
                <w:rFonts w:ascii="Arial" w:hAnsi="Arial" w:cs="Arial"/>
                <w:sz w:val="20"/>
                <w:szCs w:val="20"/>
                <w:lang w:val="de-DE"/>
              </w:rPr>
              <w:t>Schuldverschreibung</w:t>
            </w:r>
            <w:r w:rsidRPr="00634CB5">
              <w:rPr>
                <w:rFonts w:ascii="Arial" w:hAnsi="Arial" w:cs="Arial"/>
                <w:sz w:val="20"/>
                <w:szCs w:val="20"/>
                <w:lang w:val="de-DE"/>
              </w:rPr>
              <w:t xml:space="preserve">. Im Sinne der Anwendung von Absatz 4 trägt die von der federführenden Körperschaft geleistete Bürgschaft nur im Ausmaß des eigenen Anteils an der gemeinsamen Schuldanleihe zur </w:t>
            </w:r>
            <w:proofErr w:type="spellStart"/>
            <w:r w:rsidRPr="00634CB5">
              <w:rPr>
                <w:rFonts w:ascii="Arial" w:hAnsi="Arial" w:cs="Arial"/>
                <w:sz w:val="20"/>
                <w:szCs w:val="20"/>
                <w:lang w:val="de-DE"/>
              </w:rPr>
              <w:t>Verschuldungsrenze</w:t>
            </w:r>
            <w:proofErr w:type="spellEnd"/>
            <w:r w:rsidRPr="00634CB5">
              <w:rPr>
                <w:rFonts w:ascii="Arial" w:hAnsi="Arial" w:cs="Arial"/>
                <w:sz w:val="20"/>
                <w:szCs w:val="20"/>
                <w:lang w:val="de-DE"/>
              </w:rPr>
              <w:t xml:space="preserve"> bei.</w:t>
            </w:r>
          </w:p>
          <w:p w:rsidR="002C6341" w:rsidRPr="00634CB5" w:rsidRDefault="002C6341" w:rsidP="002D638A">
            <w:pPr>
              <w:widowControl w:val="0"/>
              <w:spacing w:line="260" w:lineRule="exact"/>
              <w:jc w:val="center"/>
              <w:rPr>
                <w:rFonts w:ascii="Arial" w:hAnsi="Arial" w:cs="Arial"/>
                <w:caps/>
                <w:sz w:val="20"/>
                <w:szCs w:val="20"/>
                <w:lang w:val="de-DE"/>
              </w:rPr>
            </w:pPr>
          </w:p>
        </w:tc>
      </w:tr>
      <w:tr w:rsidR="002E1B27" w:rsidRPr="00513777" w:rsidTr="00D609DE">
        <w:trPr>
          <w:trHeight w:val="51"/>
        </w:trPr>
        <w:tc>
          <w:tcPr>
            <w:tcW w:w="4820" w:type="dxa"/>
          </w:tcPr>
          <w:p w:rsidR="002E1B27" w:rsidRPr="00634CB5" w:rsidRDefault="002E1B27" w:rsidP="002E1B27">
            <w:pPr>
              <w:spacing w:line="260" w:lineRule="exact"/>
              <w:jc w:val="both"/>
              <w:rPr>
                <w:rFonts w:ascii="Arial" w:hAnsi="Arial" w:cs="Arial"/>
                <w:sz w:val="20"/>
                <w:szCs w:val="20"/>
              </w:rPr>
            </w:pPr>
            <w:r w:rsidRPr="00634CB5">
              <w:rPr>
                <w:rFonts w:ascii="Arial" w:hAnsi="Arial" w:cs="Arial"/>
                <w:sz w:val="20"/>
                <w:szCs w:val="20"/>
              </w:rPr>
              <w:t>2. La garanzia fideiussoria può essere inoltre rilasciata a favore della società di capitali, costituita ai sensi dell'articolo 113, comma 1, lettera e), per l'assunzione di mutui destinati alla realizzazione delle opere di cui all'articolo 116, comma 1. In tali casi i comuni, le province e le città metropolitane rilasciano la fideiussione limitatamente alle rate di ammortamento da corrispondersi da parte della società sino al secondo esercizio finanziario successivo a quello dell'entrata in funzione dell'opera ed in misura non superiore alla propria quota percentuale di partecipazione alla società.</w:t>
            </w:r>
          </w:p>
        </w:tc>
        <w:tc>
          <w:tcPr>
            <w:tcW w:w="250" w:type="dxa"/>
            <w:vAlign w:val="center"/>
          </w:tcPr>
          <w:p w:rsidR="002E1B27" w:rsidRPr="00634CB5" w:rsidRDefault="002E1B27" w:rsidP="00574495">
            <w:pPr>
              <w:jc w:val="both"/>
              <w:rPr>
                <w:rFonts w:ascii="Arial" w:hAnsi="Arial" w:cs="Arial"/>
                <w:sz w:val="20"/>
                <w:szCs w:val="20"/>
              </w:rPr>
            </w:pPr>
          </w:p>
        </w:tc>
        <w:tc>
          <w:tcPr>
            <w:tcW w:w="4995" w:type="dxa"/>
            <w:gridSpan w:val="2"/>
            <w:shd w:val="clear" w:color="auto" w:fill="auto"/>
          </w:tcPr>
          <w:p w:rsidR="001E3580" w:rsidRPr="00634CB5" w:rsidRDefault="001E3580" w:rsidP="002D638A">
            <w:pPr>
              <w:spacing w:line="260" w:lineRule="exact"/>
              <w:jc w:val="both"/>
              <w:rPr>
                <w:rFonts w:ascii="Arial" w:hAnsi="Arial" w:cs="Arial"/>
                <w:sz w:val="20"/>
                <w:szCs w:val="20"/>
                <w:lang w:val="de-DE"/>
              </w:rPr>
            </w:pPr>
            <w:r w:rsidRPr="00634CB5">
              <w:rPr>
                <w:rFonts w:ascii="Arial" w:hAnsi="Arial" w:cs="Arial"/>
                <w:sz w:val="20"/>
                <w:szCs w:val="20"/>
                <w:lang w:val="de-DE"/>
              </w:rPr>
              <w:t xml:space="preserve">2. Die Bürgschaft kann zudem auch </w:t>
            </w:r>
            <w:r w:rsidR="009D79D8" w:rsidRPr="00634CB5">
              <w:rPr>
                <w:rFonts w:ascii="Arial" w:hAnsi="Arial" w:cs="Arial"/>
                <w:sz w:val="20"/>
                <w:szCs w:val="20"/>
                <w:lang w:val="de-DE"/>
              </w:rPr>
              <w:t>für die Aufnahme von Darlehen fü</w:t>
            </w:r>
            <w:r w:rsidR="00613217" w:rsidRPr="00634CB5">
              <w:rPr>
                <w:rFonts w:ascii="Arial" w:hAnsi="Arial" w:cs="Arial"/>
                <w:sz w:val="20"/>
                <w:szCs w:val="20"/>
                <w:lang w:val="de-DE"/>
              </w:rPr>
              <w:t>r Bauvorhaben gemäß Artikel 116</w:t>
            </w:r>
            <w:r w:rsidR="00507C82" w:rsidRPr="00634CB5">
              <w:rPr>
                <w:rFonts w:ascii="Arial" w:hAnsi="Arial" w:cs="Arial"/>
                <w:sz w:val="20"/>
                <w:szCs w:val="20"/>
                <w:lang w:val="de-DE"/>
              </w:rPr>
              <w:t xml:space="preserve"> Absatz 1 </w:t>
            </w:r>
            <w:r w:rsidRPr="00634CB5">
              <w:rPr>
                <w:rFonts w:ascii="Arial" w:hAnsi="Arial" w:cs="Arial"/>
                <w:sz w:val="20"/>
                <w:szCs w:val="20"/>
                <w:lang w:val="de-DE"/>
              </w:rPr>
              <w:t>zugunsten</w:t>
            </w:r>
            <w:r w:rsidR="00613217" w:rsidRPr="00634CB5">
              <w:rPr>
                <w:rFonts w:ascii="Arial" w:hAnsi="Arial" w:cs="Arial"/>
                <w:sz w:val="20"/>
                <w:szCs w:val="20"/>
                <w:lang w:val="de-DE"/>
              </w:rPr>
              <w:t xml:space="preserve"> einer im Sinne </w:t>
            </w:r>
            <w:r w:rsidR="0064465F" w:rsidRPr="00634CB5">
              <w:rPr>
                <w:rFonts w:ascii="Arial" w:hAnsi="Arial" w:cs="Arial"/>
                <w:sz w:val="20"/>
                <w:szCs w:val="20"/>
                <w:lang w:val="de-DE"/>
              </w:rPr>
              <w:t xml:space="preserve">des </w:t>
            </w:r>
            <w:r w:rsidR="00613217" w:rsidRPr="00634CB5">
              <w:rPr>
                <w:rFonts w:ascii="Arial" w:hAnsi="Arial" w:cs="Arial"/>
                <w:sz w:val="20"/>
                <w:szCs w:val="20"/>
                <w:lang w:val="de-DE"/>
              </w:rPr>
              <w:t>Artikel</w:t>
            </w:r>
            <w:r w:rsidR="0064465F" w:rsidRPr="00634CB5">
              <w:rPr>
                <w:rFonts w:ascii="Arial" w:hAnsi="Arial" w:cs="Arial"/>
                <w:sz w:val="20"/>
                <w:szCs w:val="20"/>
                <w:lang w:val="de-DE"/>
              </w:rPr>
              <w:t>s</w:t>
            </w:r>
            <w:r w:rsidR="00613217" w:rsidRPr="00634CB5">
              <w:rPr>
                <w:rFonts w:ascii="Arial" w:hAnsi="Arial" w:cs="Arial"/>
                <w:sz w:val="20"/>
                <w:szCs w:val="20"/>
                <w:lang w:val="de-DE"/>
              </w:rPr>
              <w:t xml:space="preserve"> 113</w:t>
            </w:r>
            <w:r w:rsidRPr="00634CB5">
              <w:rPr>
                <w:rFonts w:ascii="Arial" w:hAnsi="Arial" w:cs="Arial"/>
                <w:sz w:val="20"/>
                <w:szCs w:val="20"/>
                <w:lang w:val="de-DE"/>
              </w:rPr>
              <w:t xml:space="preserve"> Abs</w:t>
            </w:r>
            <w:r w:rsidR="00613217" w:rsidRPr="00634CB5">
              <w:rPr>
                <w:rFonts w:ascii="Arial" w:hAnsi="Arial" w:cs="Arial"/>
                <w:sz w:val="20"/>
                <w:szCs w:val="20"/>
                <w:lang w:val="de-DE"/>
              </w:rPr>
              <w:t>atz 1</w:t>
            </w:r>
            <w:r w:rsidRPr="00634CB5">
              <w:rPr>
                <w:rFonts w:ascii="Arial" w:hAnsi="Arial" w:cs="Arial"/>
                <w:sz w:val="20"/>
                <w:szCs w:val="20"/>
                <w:lang w:val="de-DE"/>
              </w:rPr>
              <w:t xml:space="preserve"> Buchstabe e) gegründeten Kapitelgesellschaft </w:t>
            </w:r>
            <w:r w:rsidR="009D79D8" w:rsidRPr="00634CB5">
              <w:rPr>
                <w:rFonts w:ascii="Arial" w:hAnsi="Arial" w:cs="Arial"/>
                <w:sz w:val="20"/>
                <w:szCs w:val="20"/>
                <w:lang w:val="de-DE"/>
              </w:rPr>
              <w:t>geleistet</w:t>
            </w:r>
            <w:r w:rsidRPr="00634CB5">
              <w:rPr>
                <w:rFonts w:ascii="Arial" w:hAnsi="Arial" w:cs="Arial"/>
                <w:sz w:val="20"/>
                <w:szCs w:val="20"/>
                <w:lang w:val="de-DE"/>
              </w:rPr>
              <w:t xml:space="preserve"> werden.  In diesem Fall </w:t>
            </w:r>
            <w:r w:rsidR="009D79D8" w:rsidRPr="00634CB5">
              <w:rPr>
                <w:rFonts w:ascii="Arial" w:hAnsi="Arial" w:cs="Arial"/>
                <w:sz w:val="20"/>
                <w:szCs w:val="20"/>
                <w:lang w:val="de-DE"/>
              </w:rPr>
              <w:t>ist die Bürgschaft der</w:t>
            </w:r>
            <w:r w:rsidRPr="00634CB5">
              <w:rPr>
                <w:rFonts w:ascii="Arial" w:hAnsi="Arial" w:cs="Arial"/>
                <w:sz w:val="20"/>
                <w:szCs w:val="20"/>
                <w:lang w:val="de-DE"/>
              </w:rPr>
              <w:t xml:space="preserve"> Gemeinden, Provinzen und Großstädte </w:t>
            </w:r>
            <w:r w:rsidR="009D79D8" w:rsidRPr="00634CB5">
              <w:rPr>
                <w:rFonts w:ascii="Arial" w:hAnsi="Arial" w:cs="Arial"/>
                <w:sz w:val="20"/>
                <w:szCs w:val="20"/>
                <w:lang w:val="de-DE"/>
              </w:rPr>
              <w:t>auf den Prozentsatz</w:t>
            </w:r>
            <w:r w:rsidRPr="00634CB5">
              <w:rPr>
                <w:rFonts w:ascii="Arial" w:hAnsi="Arial" w:cs="Arial"/>
                <w:sz w:val="20"/>
                <w:szCs w:val="20"/>
                <w:lang w:val="de-DE"/>
              </w:rPr>
              <w:t xml:space="preserve"> der eigenen Gesellschaftsbeteiligung und </w:t>
            </w:r>
            <w:r w:rsidR="009D79D8" w:rsidRPr="00634CB5">
              <w:rPr>
                <w:rFonts w:ascii="Arial" w:hAnsi="Arial" w:cs="Arial"/>
                <w:sz w:val="20"/>
                <w:szCs w:val="20"/>
                <w:lang w:val="de-DE"/>
              </w:rPr>
              <w:t>ausschließlich auf</w:t>
            </w:r>
            <w:r w:rsidRPr="00634CB5">
              <w:rPr>
                <w:rFonts w:ascii="Arial" w:hAnsi="Arial" w:cs="Arial"/>
                <w:sz w:val="20"/>
                <w:szCs w:val="20"/>
                <w:lang w:val="de-DE"/>
              </w:rPr>
              <w:t xml:space="preserve"> </w:t>
            </w:r>
            <w:r w:rsidR="009D79D8" w:rsidRPr="00634CB5">
              <w:rPr>
                <w:rFonts w:ascii="Arial" w:hAnsi="Arial" w:cs="Arial"/>
                <w:sz w:val="20"/>
                <w:szCs w:val="20"/>
                <w:lang w:val="de-DE"/>
              </w:rPr>
              <w:t>die</w:t>
            </w:r>
            <w:r w:rsidRPr="00634CB5">
              <w:rPr>
                <w:rFonts w:ascii="Arial" w:hAnsi="Arial" w:cs="Arial"/>
                <w:sz w:val="20"/>
                <w:szCs w:val="20"/>
                <w:lang w:val="de-DE"/>
              </w:rPr>
              <w:t xml:space="preserve"> </w:t>
            </w:r>
            <w:proofErr w:type="spellStart"/>
            <w:r w:rsidRPr="00634CB5">
              <w:rPr>
                <w:rFonts w:ascii="Arial" w:hAnsi="Arial" w:cs="Arial"/>
                <w:sz w:val="20"/>
                <w:szCs w:val="20"/>
                <w:lang w:val="de-DE"/>
              </w:rPr>
              <w:t>Tilgunsraten</w:t>
            </w:r>
            <w:proofErr w:type="spellEnd"/>
            <w:r w:rsidR="009D79D8" w:rsidRPr="00634CB5">
              <w:rPr>
                <w:rFonts w:ascii="Arial" w:hAnsi="Arial" w:cs="Arial"/>
                <w:sz w:val="20"/>
                <w:szCs w:val="20"/>
                <w:lang w:val="de-DE"/>
              </w:rPr>
              <w:t xml:space="preserve"> beschränkt</w:t>
            </w:r>
            <w:r w:rsidRPr="00634CB5">
              <w:rPr>
                <w:rFonts w:ascii="Arial" w:hAnsi="Arial" w:cs="Arial"/>
                <w:sz w:val="20"/>
                <w:szCs w:val="20"/>
                <w:lang w:val="de-DE"/>
              </w:rPr>
              <w:t xml:space="preserve">, welche die Gesellschaft bis zum zweiten Finanzjahr nach </w:t>
            </w:r>
            <w:r w:rsidR="009D79D8" w:rsidRPr="00634CB5">
              <w:rPr>
                <w:rFonts w:ascii="Arial" w:hAnsi="Arial" w:cs="Arial"/>
                <w:sz w:val="20"/>
                <w:szCs w:val="20"/>
                <w:lang w:val="de-DE"/>
              </w:rPr>
              <w:t>dem Jahr der</w:t>
            </w:r>
            <w:r w:rsidRPr="00634CB5">
              <w:rPr>
                <w:rFonts w:ascii="Arial" w:hAnsi="Arial" w:cs="Arial"/>
                <w:sz w:val="20"/>
                <w:szCs w:val="20"/>
                <w:lang w:val="de-DE"/>
              </w:rPr>
              <w:t xml:space="preserve"> Inbetriebnahme des Bauwerk</w:t>
            </w:r>
            <w:r w:rsidR="009D79D8" w:rsidRPr="00634CB5">
              <w:rPr>
                <w:rFonts w:ascii="Arial" w:hAnsi="Arial" w:cs="Arial"/>
                <w:sz w:val="20"/>
                <w:szCs w:val="20"/>
                <w:lang w:val="de-DE"/>
              </w:rPr>
              <w:t>s zurückzahlen muss</w:t>
            </w:r>
            <w:r w:rsidRPr="00634CB5">
              <w:rPr>
                <w:rFonts w:ascii="Arial" w:hAnsi="Arial" w:cs="Arial"/>
                <w:sz w:val="20"/>
                <w:szCs w:val="20"/>
                <w:lang w:val="de-DE"/>
              </w:rPr>
              <w:t>.</w:t>
            </w:r>
          </w:p>
          <w:p w:rsidR="002E1B27" w:rsidRPr="00634CB5" w:rsidRDefault="002E1B27" w:rsidP="002D638A">
            <w:pPr>
              <w:widowControl w:val="0"/>
              <w:spacing w:line="260" w:lineRule="exact"/>
              <w:jc w:val="center"/>
              <w:rPr>
                <w:rFonts w:ascii="Arial" w:hAnsi="Arial" w:cs="Arial"/>
                <w:caps/>
                <w:sz w:val="20"/>
                <w:szCs w:val="20"/>
                <w:lang w:val="de-DE"/>
              </w:rPr>
            </w:pPr>
          </w:p>
        </w:tc>
      </w:tr>
      <w:tr w:rsidR="002E1B27" w:rsidRPr="00513777" w:rsidTr="00D609DE">
        <w:trPr>
          <w:trHeight w:val="51"/>
        </w:trPr>
        <w:tc>
          <w:tcPr>
            <w:tcW w:w="4820" w:type="dxa"/>
          </w:tcPr>
          <w:p w:rsidR="002E1B27" w:rsidRPr="00634CB5" w:rsidRDefault="002E1B27" w:rsidP="002E1B27">
            <w:pPr>
              <w:spacing w:line="260" w:lineRule="exact"/>
              <w:jc w:val="both"/>
              <w:rPr>
                <w:rFonts w:ascii="Arial" w:hAnsi="Arial" w:cs="Arial"/>
                <w:sz w:val="20"/>
                <w:szCs w:val="20"/>
              </w:rPr>
            </w:pPr>
            <w:r w:rsidRPr="00634CB5">
              <w:rPr>
                <w:rFonts w:ascii="Arial" w:hAnsi="Arial" w:cs="Arial"/>
                <w:sz w:val="20"/>
                <w:szCs w:val="20"/>
              </w:rPr>
              <w:t>3. La garanzia fideiussoria può essere rilasciata anche a favore di terzi, che possono essere destinatari di contributi agli investimenti finanziati da debito, come definiti dall'art. 3, comma 18, lettere g) ed h), della legge 24 dicembre 2003, n. 350, per l'assunzione di mutui destinati alla realizzazione o alla ristrutturazione di opere a fini culturali, sociali o sportivi, su terreni di proprietà dell'ente locale, purché siano sussisten</w:t>
            </w:r>
            <w:r w:rsidR="00AF125D" w:rsidRPr="00634CB5">
              <w:rPr>
                <w:rFonts w:ascii="Arial" w:hAnsi="Arial" w:cs="Arial"/>
                <w:sz w:val="20"/>
                <w:szCs w:val="20"/>
              </w:rPr>
              <w:t xml:space="preserve">ti le seguenti condizioni: </w:t>
            </w:r>
          </w:p>
          <w:p w:rsidR="002E1B27" w:rsidRPr="00634CB5" w:rsidRDefault="002E1B27" w:rsidP="00AF125D">
            <w:pPr>
              <w:spacing w:line="260" w:lineRule="exact"/>
              <w:ind w:left="301" w:hanging="301"/>
              <w:jc w:val="both"/>
              <w:rPr>
                <w:rFonts w:ascii="Arial" w:hAnsi="Arial" w:cs="Arial"/>
                <w:sz w:val="20"/>
                <w:szCs w:val="20"/>
              </w:rPr>
            </w:pPr>
            <w:r w:rsidRPr="00634CB5">
              <w:rPr>
                <w:rFonts w:ascii="Arial" w:hAnsi="Arial" w:cs="Arial"/>
                <w:sz w:val="20"/>
                <w:szCs w:val="20"/>
              </w:rPr>
              <w:t xml:space="preserve">a) il progetto sia stato approvato dall'ente locale e sia stata stipulata una convenzione con il soggetto mutuatario che regoli la possibilità di utilizzo delle strutture in funzione delle esigenze della collettività locale; </w:t>
            </w:r>
          </w:p>
          <w:p w:rsidR="002E1B27" w:rsidRPr="00634CB5" w:rsidRDefault="002E1B27" w:rsidP="00AF125D">
            <w:pPr>
              <w:spacing w:line="260" w:lineRule="exact"/>
              <w:ind w:left="301" w:hanging="301"/>
              <w:jc w:val="both"/>
              <w:rPr>
                <w:rFonts w:ascii="Arial" w:hAnsi="Arial" w:cs="Arial"/>
                <w:sz w:val="20"/>
                <w:szCs w:val="20"/>
              </w:rPr>
            </w:pPr>
            <w:r w:rsidRPr="00634CB5">
              <w:rPr>
                <w:rFonts w:ascii="Arial" w:hAnsi="Arial" w:cs="Arial"/>
                <w:sz w:val="20"/>
                <w:szCs w:val="20"/>
              </w:rPr>
              <w:t xml:space="preserve">b) la struttura realizzata sia acquisita al patrimonio dell'ente al termine della concessione; </w:t>
            </w:r>
          </w:p>
          <w:p w:rsidR="002E1B27" w:rsidRPr="00634CB5" w:rsidRDefault="002E1B27" w:rsidP="00AF125D">
            <w:pPr>
              <w:spacing w:line="260" w:lineRule="exact"/>
              <w:ind w:left="301" w:hanging="301"/>
              <w:jc w:val="both"/>
              <w:rPr>
                <w:rFonts w:ascii="Arial" w:hAnsi="Arial" w:cs="Arial"/>
                <w:sz w:val="20"/>
                <w:szCs w:val="20"/>
              </w:rPr>
            </w:pPr>
            <w:r w:rsidRPr="00634CB5">
              <w:rPr>
                <w:rFonts w:ascii="Arial" w:hAnsi="Arial" w:cs="Arial"/>
                <w:sz w:val="20"/>
                <w:szCs w:val="20"/>
              </w:rPr>
              <w:t>c) la convenzione regoli i rapporti tra ente locale e mutuatario nel caso di rinuncia di questi alla realizzazione o ristrutturazione dell'opera.</w:t>
            </w:r>
          </w:p>
        </w:tc>
        <w:tc>
          <w:tcPr>
            <w:tcW w:w="250" w:type="dxa"/>
            <w:vAlign w:val="center"/>
          </w:tcPr>
          <w:p w:rsidR="002E1B27" w:rsidRPr="00634CB5" w:rsidRDefault="002E1B27" w:rsidP="001025FD">
            <w:pPr>
              <w:jc w:val="both"/>
              <w:rPr>
                <w:rFonts w:ascii="Arial" w:hAnsi="Arial" w:cs="Arial"/>
                <w:sz w:val="20"/>
                <w:szCs w:val="20"/>
              </w:rPr>
            </w:pPr>
          </w:p>
        </w:tc>
        <w:tc>
          <w:tcPr>
            <w:tcW w:w="4995" w:type="dxa"/>
            <w:gridSpan w:val="2"/>
            <w:shd w:val="clear" w:color="auto" w:fill="auto"/>
          </w:tcPr>
          <w:p w:rsidR="001E3580" w:rsidRPr="00634CB5" w:rsidRDefault="001E3580" w:rsidP="002D638A">
            <w:pPr>
              <w:spacing w:line="260" w:lineRule="exact"/>
              <w:jc w:val="both"/>
              <w:rPr>
                <w:rFonts w:ascii="Arial" w:hAnsi="Arial" w:cs="Arial"/>
                <w:sz w:val="20"/>
                <w:szCs w:val="20"/>
                <w:lang w:val="de-DE"/>
              </w:rPr>
            </w:pPr>
            <w:r w:rsidRPr="00634CB5">
              <w:rPr>
                <w:rFonts w:ascii="Arial" w:hAnsi="Arial" w:cs="Arial"/>
                <w:sz w:val="20"/>
                <w:szCs w:val="20"/>
                <w:lang w:val="de-DE"/>
              </w:rPr>
              <w:t>3. Die Bürgschaft kann auch für die Aufnahme von Darlehen für den Bau oder die Sanierung von kulturellen, sozialen oder Sportbauten auf Grundstücken der örtlichen Körperschaft zugunsten Dritter geleistet werden, die durch Verschuldung finanzierte Investitionsbeit</w:t>
            </w:r>
            <w:r w:rsidR="00613217" w:rsidRPr="00634CB5">
              <w:rPr>
                <w:rFonts w:ascii="Arial" w:hAnsi="Arial" w:cs="Arial"/>
                <w:sz w:val="20"/>
                <w:szCs w:val="20"/>
                <w:lang w:val="de-DE"/>
              </w:rPr>
              <w:t>räge gemäß Artikel 3 Absatz 18</w:t>
            </w:r>
            <w:r w:rsidRPr="00634CB5">
              <w:rPr>
                <w:rFonts w:ascii="Arial" w:hAnsi="Arial" w:cs="Arial"/>
                <w:sz w:val="20"/>
                <w:szCs w:val="20"/>
                <w:lang w:val="de-DE"/>
              </w:rPr>
              <w:t xml:space="preserve"> Buchstabe</w:t>
            </w:r>
            <w:r w:rsidR="00EF7A13" w:rsidRPr="00634CB5">
              <w:rPr>
                <w:rFonts w:ascii="Arial" w:hAnsi="Arial" w:cs="Arial"/>
                <w:sz w:val="20"/>
                <w:szCs w:val="20"/>
                <w:lang w:val="de-DE"/>
              </w:rPr>
              <w:t>n g)</w:t>
            </w:r>
            <w:r w:rsidRPr="00634CB5">
              <w:rPr>
                <w:rFonts w:ascii="Arial" w:hAnsi="Arial" w:cs="Arial"/>
                <w:sz w:val="20"/>
                <w:szCs w:val="20"/>
                <w:lang w:val="de-DE"/>
              </w:rPr>
              <w:t xml:space="preserve"> und h) des Gesetzes </w:t>
            </w:r>
            <w:r w:rsidR="009D79D8" w:rsidRPr="00634CB5">
              <w:rPr>
                <w:rFonts w:ascii="Arial" w:hAnsi="Arial" w:cs="Arial"/>
                <w:sz w:val="20"/>
                <w:szCs w:val="20"/>
                <w:lang w:val="de-DE"/>
              </w:rPr>
              <w:t>vom 24. Dezember 2003</w:t>
            </w:r>
            <w:r w:rsidR="00D02716" w:rsidRPr="00634CB5">
              <w:rPr>
                <w:rFonts w:ascii="Arial" w:hAnsi="Arial" w:cs="Arial"/>
                <w:sz w:val="20"/>
                <w:szCs w:val="20"/>
                <w:lang w:val="de-DE"/>
              </w:rPr>
              <w:t>,</w:t>
            </w:r>
            <w:r w:rsidRPr="00634CB5">
              <w:rPr>
                <w:rFonts w:ascii="Arial" w:hAnsi="Arial" w:cs="Arial"/>
                <w:sz w:val="20"/>
                <w:szCs w:val="20"/>
                <w:lang w:val="de-DE"/>
              </w:rPr>
              <w:t xml:space="preserve"> </w:t>
            </w:r>
            <w:r w:rsidR="00D02716" w:rsidRPr="00634CB5">
              <w:rPr>
                <w:rFonts w:ascii="Arial" w:hAnsi="Arial" w:cs="Arial"/>
                <w:sz w:val="20"/>
                <w:szCs w:val="20"/>
                <w:lang w:val="de-DE"/>
              </w:rPr>
              <w:t xml:space="preserve">Nr. 350, </w:t>
            </w:r>
            <w:r w:rsidRPr="00634CB5">
              <w:rPr>
                <w:rFonts w:ascii="Arial" w:hAnsi="Arial" w:cs="Arial"/>
                <w:sz w:val="20"/>
                <w:szCs w:val="20"/>
                <w:lang w:val="de-DE"/>
              </w:rPr>
              <w:t>erhalten können, wenn:</w:t>
            </w:r>
          </w:p>
          <w:p w:rsidR="001E3580" w:rsidRPr="00634CB5" w:rsidRDefault="001E3580" w:rsidP="002D638A">
            <w:pPr>
              <w:spacing w:line="260" w:lineRule="exact"/>
              <w:jc w:val="both"/>
              <w:rPr>
                <w:rFonts w:ascii="Arial" w:hAnsi="Arial" w:cs="Arial"/>
                <w:sz w:val="20"/>
                <w:szCs w:val="20"/>
                <w:lang w:val="de-DE"/>
              </w:rPr>
            </w:pPr>
            <w:r w:rsidRPr="00634CB5">
              <w:rPr>
                <w:rFonts w:ascii="Arial" w:hAnsi="Arial" w:cs="Arial"/>
                <w:sz w:val="20"/>
                <w:szCs w:val="20"/>
                <w:lang w:val="de-DE"/>
              </w:rPr>
              <w:t>a)</w:t>
            </w:r>
            <w:r w:rsidRPr="00634CB5">
              <w:rPr>
                <w:rFonts w:ascii="Arial" w:hAnsi="Arial" w:cs="Arial"/>
                <w:sz w:val="20"/>
                <w:szCs w:val="20"/>
                <w:lang w:val="de-DE"/>
              </w:rPr>
              <w:tab/>
            </w:r>
            <w:r w:rsidR="009D79D8" w:rsidRPr="00634CB5">
              <w:rPr>
                <w:rFonts w:ascii="Arial" w:hAnsi="Arial" w:cs="Arial"/>
                <w:sz w:val="20"/>
                <w:szCs w:val="20"/>
                <w:lang w:val="de-DE"/>
              </w:rPr>
              <w:t xml:space="preserve">ein </w:t>
            </w:r>
            <w:r w:rsidRPr="00634CB5">
              <w:rPr>
                <w:rFonts w:ascii="Arial" w:hAnsi="Arial" w:cs="Arial"/>
                <w:sz w:val="20"/>
                <w:szCs w:val="20"/>
                <w:lang w:val="de-DE"/>
              </w:rPr>
              <w:t xml:space="preserve">von der örtlichen Körperschaft genehmigtes Projekt und </w:t>
            </w:r>
            <w:r w:rsidR="009D79D8" w:rsidRPr="00634CB5">
              <w:rPr>
                <w:rFonts w:ascii="Arial" w:hAnsi="Arial" w:cs="Arial"/>
                <w:sz w:val="20"/>
                <w:szCs w:val="20"/>
                <w:lang w:val="de-DE"/>
              </w:rPr>
              <w:t xml:space="preserve">eine </w:t>
            </w:r>
            <w:r w:rsidRPr="00634CB5">
              <w:rPr>
                <w:rFonts w:ascii="Arial" w:hAnsi="Arial" w:cs="Arial"/>
                <w:sz w:val="20"/>
                <w:szCs w:val="20"/>
                <w:lang w:val="de-DE"/>
              </w:rPr>
              <w:t>unterzeichnete Konvention mit dem Darlehensnehmer</w:t>
            </w:r>
            <w:r w:rsidR="009D79D8" w:rsidRPr="00634CB5">
              <w:rPr>
                <w:rFonts w:ascii="Arial" w:hAnsi="Arial" w:cs="Arial"/>
                <w:sz w:val="20"/>
                <w:szCs w:val="20"/>
                <w:lang w:val="de-DE"/>
              </w:rPr>
              <w:t xml:space="preserve"> vorliegt, welche die Nutzung des Bauwerks</w:t>
            </w:r>
            <w:r w:rsidRPr="00634CB5">
              <w:rPr>
                <w:rFonts w:ascii="Arial" w:hAnsi="Arial" w:cs="Arial"/>
                <w:sz w:val="20"/>
                <w:szCs w:val="20"/>
                <w:lang w:val="de-DE"/>
              </w:rPr>
              <w:t xml:space="preserve"> im Sinne der Erfordernisse der örtlichen Gemeinschaft regelt;</w:t>
            </w:r>
          </w:p>
          <w:p w:rsidR="001E3580" w:rsidRPr="00634CB5" w:rsidRDefault="001E3580" w:rsidP="002D638A">
            <w:pPr>
              <w:spacing w:line="260" w:lineRule="exact"/>
              <w:jc w:val="both"/>
              <w:rPr>
                <w:rFonts w:ascii="Arial" w:hAnsi="Arial" w:cs="Arial"/>
                <w:sz w:val="20"/>
                <w:szCs w:val="20"/>
                <w:lang w:val="de-DE"/>
              </w:rPr>
            </w:pPr>
            <w:r w:rsidRPr="00634CB5">
              <w:rPr>
                <w:rFonts w:ascii="Arial" w:hAnsi="Arial" w:cs="Arial"/>
                <w:sz w:val="20"/>
                <w:szCs w:val="20"/>
                <w:lang w:val="de-DE"/>
              </w:rPr>
              <w:t>b)</w:t>
            </w:r>
            <w:r w:rsidRPr="00634CB5">
              <w:rPr>
                <w:rFonts w:ascii="Arial" w:hAnsi="Arial" w:cs="Arial"/>
                <w:sz w:val="20"/>
                <w:szCs w:val="20"/>
                <w:lang w:val="de-DE"/>
              </w:rPr>
              <w:tab/>
              <w:t>das errichtete Bauwerk nach Ablauf der Konzession auf das Vermögen der Körperschaft übergeht;</w:t>
            </w:r>
          </w:p>
          <w:p w:rsidR="001E3580" w:rsidRPr="00634CB5" w:rsidRDefault="001E3580" w:rsidP="002D638A">
            <w:pPr>
              <w:spacing w:line="260" w:lineRule="exact"/>
              <w:jc w:val="both"/>
              <w:rPr>
                <w:rFonts w:ascii="Arial" w:hAnsi="Arial" w:cs="Arial"/>
                <w:sz w:val="20"/>
                <w:szCs w:val="20"/>
                <w:lang w:val="de-DE"/>
              </w:rPr>
            </w:pPr>
            <w:r w:rsidRPr="00634CB5">
              <w:rPr>
                <w:rFonts w:ascii="Arial" w:hAnsi="Arial" w:cs="Arial"/>
                <w:sz w:val="20"/>
                <w:szCs w:val="20"/>
                <w:lang w:val="de-DE"/>
              </w:rPr>
              <w:t>c)</w:t>
            </w:r>
            <w:r w:rsidRPr="00634CB5">
              <w:rPr>
                <w:rFonts w:ascii="Arial" w:hAnsi="Arial" w:cs="Arial"/>
                <w:sz w:val="20"/>
                <w:szCs w:val="20"/>
                <w:lang w:val="de-DE"/>
              </w:rPr>
              <w:tab/>
              <w:t xml:space="preserve">die Konvention die Beziehungen zwischen der örtlichen Körperschaft und dem </w:t>
            </w:r>
            <w:proofErr w:type="spellStart"/>
            <w:r w:rsidRPr="00634CB5">
              <w:rPr>
                <w:rFonts w:ascii="Arial" w:hAnsi="Arial" w:cs="Arial"/>
                <w:sz w:val="20"/>
                <w:szCs w:val="20"/>
                <w:lang w:val="de-DE"/>
              </w:rPr>
              <w:t>Darlehennehmer</w:t>
            </w:r>
            <w:proofErr w:type="spellEnd"/>
            <w:r w:rsidRPr="00634CB5">
              <w:rPr>
                <w:rFonts w:ascii="Arial" w:hAnsi="Arial" w:cs="Arial"/>
                <w:sz w:val="20"/>
                <w:szCs w:val="20"/>
                <w:lang w:val="de-DE"/>
              </w:rPr>
              <w:t xml:space="preserve"> im Falle des Verzichts des Darlehensnehmers auf den Bau bzw. die Sanierung</w:t>
            </w:r>
            <w:r w:rsidR="009D79D8" w:rsidRPr="00634CB5">
              <w:rPr>
                <w:rFonts w:ascii="Arial" w:hAnsi="Arial" w:cs="Arial"/>
                <w:sz w:val="20"/>
                <w:szCs w:val="20"/>
                <w:lang w:val="de-DE"/>
              </w:rPr>
              <w:t xml:space="preserve"> regelt</w:t>
            </w:r>
            <w:r w:rsidRPr="00634CB5">
              <w:rPr>
                <w:rFonts w:ascii="Arial" w:hAnsi="Arial" w:cs="Arial"/>
                <w:sz w:val="20"/>
                <w:szCs w:val="20"/>
                <w:lang w:val="de-DE"/>
              </w:rPr>
              <w:t>.</w:t>
            </w:r>
          </w:p>
          <w:p w:rsidR="002E1B27" w:rsidRPr="00634CB5" w:rsidRDefault="002E1B27" w:rsidP="002D638A">
            <w:pPr>
              <w:widowControl w:val="0"/>
              <w:spacing w:line="260" w:lineRule="exact"/>
              <w:jc w:val="both"/>
              <w:rPr>
                <w:rFonts w:ascii="Arial" w:hAnsi="Arial" w:cs="Arial"/>
                <w:caps/>
                <w:sz w:val="20"/>
                <w:szCs w:val="20"/>
                <w:lang w:val="de-DE"/>
              </w:rPr>
            </w:pPr>
          </w:p>
        </w:tc>
      </w:tr>
      <w:tr w:rsidR="002E1B27" w:rsidRPr="00513777" w:rsidTr="00D609DE">
        <w:trPr>
          <w:trHeight w:val="51"/>
        </w:trPr>
        <w:tc>
          <w:tcPr>
            <w:tcW w:w="4820" w:type="dxa"/>
          </w:tcPr>
          <w:p w:rsidR="002E1B27" w:rsidRPr="00634CB5" w:rsidRDefault="002E1B27" w:rsidP="002E1B27">
            <w:pPr>
              <w:spacing w:line="260" w:lineRule="exact"/>
              <w:jc w:val="both"/>
              <w:rPr>
                <w:rFonts w:ascii="Arial" w:hAnsi="Arial" w:cs="Arial"/>
                <w:sz w:val="20"/>
                <w:szCs w:val="20"/>
              </w:rPr>
            </w:pPr>
            <w:r w:rsidRPr="00634CB5">
              <w:rPr>
                <w:rFonts w:ascii="Arial" w:hAnsi="Arial" w:cs="Arial"/>
                <w:sz w:val="20"/>
                <w:szCs w:val="20"/>
              </w:rPr>
              <w:t xml:space="preserve">4. Gli interessi annuali relativi alle operazioni di indebitamento garantite con fideiussione concorrono </w:t>
            </w:r>
            <w:r w:rsidRPr="00634CB5">
              <w:rPr>
                <w:rFonts w:ascii="Arial" w:hAnsi="Arial" w:cs="Arial"/>
                <w:sz w:val="20"/>
                <w:szCs w:val="20"/>
              </w:rPr>
              <w:lastRenderedPageBreak/>
              <w:t>alla formazione del limite di cui al comma 1 dell'articolo 204 e non possono impegnare più di un quinto di tale limite.</w:t>
            </w:r>
          </w:p>
        </w:tc>
        <w:tc>
          <w:tcPr>
            <w:tcW w:w="250" w:type="dxa"/>
            <w:vAlign w:val="center"/>
          </w:tcPr>
          <w:p w:rsidR="002E1B27" w:rsidRPr="00634CB5" w:rsidRDefault="002E1B27" w:rsidP="001025FD">
            <w:pPr>
              <w:jc w:val="both"/>
              <w:rPr>
                <w:rFonts w:ascii="Arial" w:hAnsi="Arial" w:cs="Arial"/>
                <w:sz w:val="20"/>
                <w:szCs w:val="20"/>
              </w:rPr>
            </w:pPr>
          </w:p>
        </w:tc>
        <w:tc>
          <w:tcPr>
            <w:tcW w:w="4995" w:type="dxa"/>
            <w:gridSpan w:val="2"/>
            <w:shd w:val="clear" w:color="auto" w:fill="auto"/>
          </w:tcPr>
          <w:p w:rsidR="001E3580" w:rsidRPr="00634CB5" w:rsidRDefault="001E3580" w:rsidP="002D638A">
            <w:pPr>
              <w:spacing w:line="260" w:lineRule="exact"/>
              <w:jc w:val="both"/>
              <w:rPr>
                <w:rFonts w:ascii="Arial" w:hAnsi="Arial" w:cs="Arial"/>
                <w:sz w:val="20"/>
                <w:szCs w:val="20"/>
                <w:lang w:val="de-DE"/>
              </w:rPr>
            </w:pPr>
            <w:r w:rsidRPr="00634CB5">
              <w:rPr>
                <w:rFonts w:ascii="Arial" w:hAnsi="Arial" w:cs="Arial"/>
                <w:sz w:val="20"/>
                <w:szCs w:val="20"/>
                <w:lang w:val="de-DE"/>
              </w:rPr>
              <w:t xml:space="preserve">4. Die Jahreszinsen, die auf verbürgte Verschuldungen anfallen, tragen zur Festlegung der </w:t>
            </w:r>
            <w:r w:rsidRPr="00634CB5">
              <w:rPr>
                <w:rFonts w:ascii="Arial" w:hAnsi="Arial" w:cs="Arial"/>
                <w:sz w:val="20"/>
                <w:szCs w:val="20"/>
                <w:lang w:val="de-DE"/>
              </w:rPr>
              <w:lastRenderedPageBreak/>
              <w:t>Verschuldungsgrenze gemäß Artikel 204</w:t>
            </w:r>
            <w:r w:rsidR="0000762A" w:rsidRPr="00634CB5">
              <w:rPr>
                <w:rFonts w:ascii="Arial" w:hAnsi="Arial" w:cs="Arial"/>
                <w:sz w:val="20"/>
                <w:szCs w:val="20"/>
                <w:lang w:val="de-DE"/>
              </w:rPr>
              <w:t xml:space="preserve"> Absatz 1</w:t>
            </w:r>
            <w:r w:rsidRPr="00634CB5">
              <w:rPr>
                <w:rFonts w:ascii="Arial" w:hAnsi="Arial" w:cs="Arial"/>
                <w:sz w:val="20"/>
                <w:szCs w:val="20"/>
                <w:lang w:val="de-DE"/>
              </w:rPr>
              <w:t xml:space="preserve"> bei und </w:t>
            </w:r>
            <w:r w:rsidR="001025FD" w:rsidRPr="00634CB5">
              <w:rPr>
                <w:rFonts w:ascii="Arial" w:hAnsi="Arial" w:cs="Arial"/>
                <w:sz w:val="20"/>
                <w:szCs w:val="20"/>
                <w:lang w:val="de-DE"/>
              </w:rPr>
              <w:t>dürfen</w:t>
            </w:r>
            <w:r w:rsidRPr="00634CB5">
              <w:rPr>
                <w:rFonts w:ascii="Arial" w:hAnsi="Arial" w:cs="Arial"/>
                <w:sz w:val="20"/>
                <w:szCs w:val="20"/>
                <w:lang w:val="de-DE"/>
              </w:rPr>
              <w:t xml:space="preserve"> nicht mehr als ein Fünftel der Verschuldungsgrenze </w:t>
            </w:r>
            <w:r w:rsidR="002B0A32" w:rsidRPr="00634CB5">
              <w:rPr>
                <w:rFonts w:ascii="Arial" w:hAnsi="Arial" w:cs="Arial"/>
                <w:sz w:val="20"/>
                <w:szCs w:val="20"/>
                <w:lang w:val="de-DE"/>
              </w:rPr>
              <w:t>verpflichten</w:t>
            </w:r>
            <w:r w:rsidRPr="00634CB5">
              <w:rPr>
                <w:rFonts w:ascii="Arial" w:hAnsi="Arial" w:cs="Arial"/>
                <w:sz w:val="20"/>
                <w:szCs w:val="20"/>
                <w:lang w:val="de-DE"/>
              </w:rPr>
              <w:t xml:space="preserve">. </w:t>
            </w:r>
          </w:p>
          <w:p w:rsidR="002E1B27" w:rsidRPr="00634CB5" w:rsidRDefault="002E1B27" w:rsidP="002D638A">
            <w:pPr>
              <w:widowControl w:val="0"/>
              <w:spacing w:line="260" w:lineRule="exact"/>
              <w:jc w:val="both"/>
              <w:rPr>
                <w:rFonts w:ascii="Arial" w:hAnsi="Arial" w:cs="Arial"/>
                <w:caps/>
                <w:sz w:val="20"/>
                <w:szCs w:val="20"/>
                <w:lang w:val="de-DE"/>
              </w:rPr>
            </w:pPr>
          </w:p>
        </w:tc>
      </w:tr>
      <w:tr w:rsidR="002E1B27" w:rsidRPr="00513777" w:rsidTr="00D609DE">
        <w:trPr>
          <w:trHeight w:val="51"/>
        </w:trPr>
        <w:tc>
          <w:tcPr>
            <w:tcW w:w="4820" w:type="dxa"/>
          </w:tcPr>
          <w:p w:rsidR="002E1B27" w:rsidRPr="00634CB5" w:rsidRDefault="002E1B27" w:rsidP="002E1B27">
            <w:pPr>
              <w:spacing w:line="260" w:lineRule="exact"/>
              <w:jc w:val="both"/>
              <w:rPr>
                <w:rFonts w:ascii="Arial" w:hAnsi="Arial" w:cs="Arial"/>
                <w:sz w:val="20"/>
                <w:szCs w:val="20"/>
              </w:rPr>
            </w:pPr>
            <w:r w:rsidRPr="00634CB5">
              <w:rPr>
                <w:rFonts w:ascii="Arial" w:hAnsi="Arial" w:cs="Arial"/>
                <w:sz w:val="20"/>
                <w:szCs w:val="20"/>
              </w:rPr>
              <w:lastRenderedPageBreak/>
              <w:t>4-bis. Con il regolamento di contabilità l'ente può limitare la possibilità di rilasciare fideiussioni.</w:t>
            </w:r>
          </w:p>
        </w:tc>
        <w:tc>
          <w:tcPr>
            <w:tcW w:w="250" w:type="dxa"/>
            <w:vAlign w:val="center"/>
          </w:tcPr>
          <w:p w:rsidR="002E1B27" w:rsidRPr="00634CB5" w:rsidRDefault="002E1B27" w:rsidP="00574495">
            <w:pPr>
              <w:jc w:val="both"/>
              <w:rPr>
                <w:rFonts w:ascii="Arial" w:hAnsi="Arial" w:cs="Arial"/>
                <w:sz w:val="20"/>
                <w:szCs w:val="20"/>
              </w:rPr>
            </w:pPr>
          </w:p>
        </w:tc>
        <w:tc>
          <w:tcPr>
            <w:tcW w:w="4995" w:type="dxa"/>
            <w:gridSpan w:val="2"/>
            <w:shd w:val="clear" w:color="auto" w:fill="auto"/>
          </w:tcPr>
          <w:p w:rsidR="001E3580" w:rsidRPr="00634CB5" w:rsidRDefault="001E3580" w:rsidP="002D638A">
            <w:pPr>
              <w:spacing w:line="260" w:lineRule="exact"/>
              <w:jc w:val="both"/>
              <w:rPr>
                <w:rFonts w:ascii="Arial" w:hAnsi="Arial" w:cs="Arial"/>
                <w:sz w:val="20"/>
                <w:szCs w:val="20"/>
                <w:lang w:val="de-DE"/>
              </w:rPr>
            </w:pPr>
            <w:r w:rsidRPr="00634CB5">
              <w:rPr>
                <w:rFonts w:ascii="Arial" w:hAnsi="Arial" w:cs="Arial"/>
                <w:sz w:val="20"/>
                <w:szCs w:val="20"/>
                <w:lang w:val="de-DE"/>
              </w:rPr>
              <w:t>4-bis</w:t>
            </w:r>
            <w:r w:rsidR="0064465F" w:rsidRPr="00634CB5">
              <w:rPr>
                <w:rFonts w:ascii="Arial" w:hAnsi="Arial" w:cs="Arial"/>
                <w:sz w:val="20"/>
                <w:szCs w:val="20"/>
                <w:lang w:val="de-DE"/>
              </w:rPr>
              <w:t>.</w:t>
            </w:r>
            <w:r w:rsidRPr="00634CB5">
              <w:rPr>
                <w:rFonts w:ascii="Arial" w:hAnsi="Arial" w:cs="Arial"/>
                <w:sz w:val="20"/>
                <w:szCs w:val="20"/>
                <w:lang w:val="de-DE"/>
              </w:rPr>
              <w:t xml:space="preserve"> Mit der Verordnung über das Rechnungswesen kann die Körperschaft die </w:t>
            </w:r>
            <w:r w:rsidR="001025FD" w:rsidRPr="00634CB5">
              <w:rPr>
                <w:rFonts w:ascii="Arial" w:hAnsi="Arial" w:cs="Arial"/>
                <w:sz w:val="20"/>
                <w:szCs w:val="20"/>
                <w:lang w:val="de-DE"/>
              </w:rPr>
              <w:t>Möglichkeit</w:t>
            </w:r>
            <w:r w:rsidR="00983680" w:rsidRPr="00634CB5">
              <w:rPr>
                <w:rFonts w:ascii="Arial" w:hAnsi="Arial" w:cs="Arial"/>
                <w:sz w:val="20"/>
                <w:szCs w:val="20"/>
                <w:lang w:val="de-DE"/>
              </w:rPr>
              <w:t>,</w:t>
            </w:r>
            <w:r w:rsidR="001025FD" w:rsidRPr="00634CB5">
              <w:rPr>
                <w:rFonts w:ascii="Arial" w:hAnsi="Arial" w:cs="Arial"/>
                <w:sz w:val="20"/>
                <w:szCs w:val="20"/>
                <w:lang w:val="de-DE"/>
              </w:rPr>
              <w:t xml:space="preserve"> Garantie</w:t>
            </w:r>
            <w:r w:rsidR="00983680" w:rsidRPr="00634CB5">
              <w:rPr>
                <w:rFonts w:ascii="Arial" w:hAnsi="Arial" w:cs="Arial"/>
                <w:sz w:val="20"/>
                <w:szCs w:val="20"/>
                <w:lang w:val="de-DE"/>
              </w:rPr>
              <w:t>n</w:t>
            </w:r>
            <w:r w:rsidR="001025FD" w:rsidRPr="00634CB5">
              <w:rPr>
                <w:rFonts w:ascii="Arial" w:hAnsi="Arial" w:cs="Arial"/>
                <w:sz w:val="20"/>
                <w:szCs w:val="20"/>
                <w:lang w:val="de-DE"/>
              </w:rPr>
              <w:t xml:space="preserve"> zu leisten</w:t>
            </w:r>
            <w:r w:rsidR="00983680" w:rsidRPr="00634CB5">
              <w:rPr>
                <w:rFonts w:ascii="Arial" w:hAnsi="Arial" w:cs="Arial"/>
                <w:sz w:val="20"/>
                <w:szCs w:val="20"/>
                <w:lang w:val="de-DE"/>
              </w:rPr>
              <w:t>,</w:t>
            </w:r>
            <w:r w:rsidRPr="00634CB5">
              <w:rPr>
                <w:rFonts w:ascii="Arial" w:hAnsi="Arial" w:cs="Arial"/>
                <w:sz w:val="20"/>
                <w:szCs w:val="20"/>
                <w:lang w:val="de-DE"/>
              </w:rPr>
              <w:t xml:space="preserve"> einschränken.</w:t>
            </w:r>
          </w:p>
          <w:p w:rsidR="002E1B27" w:rsidRPr="00634CB5" w:rsidRDefault="002E1B27" w:rsidP="002D638A">
            <w:pPr>
              <w:widowControl w:val="0"/>
              <w:spacing w:line="260" w:lineRule="exact"/>
              <w:jc w:val="both"/>
              <w:rPr>
                <w:rFonts w:ascii="Arial" w:hAnsi="Arial" w:cs="Arial"/>
                <w:caps/>
                <w:sz w:val="20"/>
                <w:szCs w:val="20"/>
                <w:lang w:val="de-DE"/>
              </w:rPr>
            </w:pPr>
          </w:p>
        </w:tc>
      </w:tr>
      <w:tr w:rsidR="0059252E" w:rsidRPr="00513777" w:rsidTr="00D609DE">
        <w:trPr>
          <w:trHeight w:val="51"/>
        </w:trPr>
        <w:tc>
          <w:tcPr>
            <w:tcW w:w="4820" w:type="dxa"/>
          </w:tcPr>
          <w:p w:rsidR="0059252E" w:rsidRPr="007B0E80" w:rsidRDefault="0059252E" w:rsidP="002E1B27">
            <w:pPr>
              <w:jc w:val="both"/>
              <w:rPr>
                <w:rFonts w:ascii="Arial" w:hAnsi="Arial" w:cs="Arial"/>
                <w:sz w:val="20"/>
                <w:szCs w:val="20"/>
                <w:lang w:val="de-DE"/>
              </w:rPr>
            </w:pPr>
          </w:p>
        </w:tc>
        <w:tc>
          <w:tcPr>
            <w:tcW w:w="250" w:type="dxa"/>
            <w:vAlign w:val="center"/>
          </w:tcPr>
          <w:p w:rsidR="0059252E" w:rsidRPr="007B0E80" w:rsidRDefault="0059252E" w:rsidP="00574495">
            <w:pPr>
              <w:jc w:val="both"/>
              <w:rPr>
                <w:rFonts w:ascii="Arial" w:hAnsi="Arial" w:cs="Arial"/>
                <w:sz w:val="20"/>
                <w:szCs w:val="20"/>
                <w:lang w:val="de-DE"/>
              </w:rPr>
            </w:pPr>
          </w:p>
        </w:tc>
        <w:tc>
          <w:tcPr>
            <w:tcW w:w="4995" w:type="dxa"/>
            <w:gridSpan w:val="2"/>
            <w:shd w:val="clear" w:color="auto" w:fill="auto"/>
          </w:tcPr>
          <w:p w:rsidR="0059252E" w:rsidRPr="007B0E80" w:rsidRDefault="0059252E" w:rsidP="002D638A">
            <w:pPr>
              <w:widowControl w:val="0"/>
              <w:spacing w:line="260" w:lineRule="exact"/>
              <w:jc w:val="center"/>
              <w:rPr>
                <w:rFonts w:ascii="Arial" w:hAnsi="Arial" w:cs="Arial"/>
                <w:caps/>
                <w:color w:val="333333"/>
                <w:sz w:val="20"/>
                <w:szCs w:val="20"/>
                <w:lang w:val="de-DE"/>
              </w:rPr>
            </w:pPr>
          </w:p>
        </w:tc>
      </w:tr>
      <w:tr w:rsidR="0059252E" w:rsidTr="00D609DE">
        <w:trPr>
          <w:trHeight w:val="51"/>
        </w:trPr>
        <w:tc>
          <w:tcPr>
            <w:tcW w:w="4820" w:type="dxa"/>
            <w:hideMark/>
          </w:tcPr>
          <w:p w:rsidR="0059252E" w:rsidRDefault="0059252E">
            <w:pPr>
              <w:jc w:val="center"/>
              <w:rPr>
                <w:rFonts w:ascii="Arial" w:hAnsi="Arial" w:cs="Arial"/>
                <w:sz w:val="20"/>
                <w:szCs w:val="20"/>
                <w:lang w:val="de-DE"/>
              </w:rPr>
            </w:pPr>
            <w:r>
              <w:rPr>
                <w:rFonts w:ascii="Arial" w:hAnsi="Arial" w:cs="Arial"/>
                <w:sz w:val="20"/>
                <w:szCs w:val="20"/>
                <w:lang w:val="de-DE"/>
              </w:rPr>
              <w:t>TITOLO V</w:t>
            </w:r>
          </w:p>
        </w:tc>
        <w:tc>
          <w:tcPr>
            <w:tcW w:w="283" w:type="dxa"/>
            <w:gridSpan w:val="2"/>
            <w:vAlign w:val="center"/>
          </w:tcPr>
          <w:p w:rsidR="0059252E" w:rsidRDefault="0059252E">
            <w:pPr>
              <w:jc w:val="both"/>
              <w:rPr>
                <w:rFonts w:ascii="Arial" w:hAnsi="Arial" w:cs="Arial"/>
                <w:sz w:val="20"/>
                <w:szCs w:val="20"/>
                <w:lang w:val="de-DE"/>
              </w:rPr>
            </w:pPr>
          </w:p>
        </w:tc>
        <w:tc>
          <w:tcPr>
            <w:tcW w:w="4962" w:type="dxa"/>
            <w:hideMark/>
          </w:tcPr>
          <w:p w:rsidR="0059252E" w:rsidRDefault="0059252E">
            <w:pPr>
              <w:widowControl w:val="0"/>
              <w:spacing w:line="260" w:lineRule="exact"/>
              <w:jc w:val="center"/>
              <w:rPr>
                <w:rFonts w:ascii="Arial" w:hAnsi="Arial" w:cs="Arial"/>
                <w:caps/>
                <w:color w:val="333333"/>
                <w:sz w:val="20"/>
                <w:szCs w:val="20"/>
                <w:lang w:val="de-DE"/>
              </w:rPr>
            </w:pPr>
            <w:r>
              <w:rPr>
                <w:rFonts w:ascii="Arial" w:hAnsi="Arial" w:cs="Arial"/>
                <w:caps/>
                <w:color w:val="333333"/>
                <w:sz w:val="20"/>
                <w:szCs w:val="20"/>
                <w:lang w:val="de-DE"/>
              </w:rPr>
              <w:t>TITEL V</w:t>
            </w:r>
          </w:p>
        </w:tc>
      </w:tr>
      <w:tr w:rsidR="0059252E" w:rsidTr="00D609DE">
        <w:trPr>
          <w:trHeight w:val="51"/>
        </w:trPr>
        <w:tc>
          <w:tcPr>
            <w:tcW w:w="4820" w:type="dxa"/>
            <w:hideMark/>
          </w:tcPr>
          <w:p w:rsidR="0059252E" w:rsidRPr="003D6E75" w:rsidRDefault="0059252E">
            <w:pPr>
              <w:jc w:val="center"/>
              <w:rPr>
                <w:rFonts w:ascii="Arial" w:hAnsi="Arial" w:cs="Arial"/>
                <w:sz w:val="20"/>
                <w:szCs w:val="20"/>
              </w:rPr>
            </w:pPr>
            <w:r w:rsidRPr="003D6E75">
              <w:rPr>
                <w:rFonts w:ascii="Arial" w:hAnsi="Arial" w:cs="Arial"/>
                <w:sz w:val="20"/>
                <w:szCs w:val="20"/>
              </w:rPr>
              <w:t>SERVIZIO DI TESORERIA</w:t>
            </w:r>
          </w:p>
          <w:p w:rsidR="0059252E" w:rsidRPr="003D6E75" w:rsidRDefault="0059252E">
            <w:pPr>
              <w:jc w:val="center"/>
              <w:rPr>
                <w:rFonts w:ascii="Arial" w:hAnsi="Arial" w:cs="Arial"/>
                <w:sz w:val="20"/>
                <w:szCs w:val="20"/>
              </w:rPr>
            </w:pPr>
            <w:r w:rsidRPr="003D6E75">
              <w:rPr>
                <w:rFonts w:ascii="Arial" w:hAnsi="Arial" w:cs="Arial"/>
                <w:sz w:val="20"/>
                <w:szCs w:val="20"/>
              </w:rPr>
              <w:t>LP n. 25/2016</w:t>
            </w:r>
          </w:p>
        </w:tc>
        <w:tc>
          <w:tcPr>
            <w:tcW w:w="283" w:type="dxa"/>
            <w:gridSpan w:val="2"/>
            <w:vAlign w:val="center"/>
          </w:tcPr>
          <w:p w:rsidR="0059252E" w:rsidRPr="003D6E75" w:rsidRDefault="0059252E">
            <w:pPr>
              <w:jc w:val="both"/>
              <w:rPr>
                <w:rFonts w:ascii="Arial" w:hAnsi="Arial" w:cs="Arial"/>
                <w:sz w:val="20"/>
                <w:szCs w:val="20"/>
              </w:rPr>
            </w:pPr>
          </w:p>
        </w:tc>
        <w:tc>
          <w:tcPr>
            <w:tcW w:w="4962" w:type="dxa"/>
            <w:hideMark/>
          </w:tcPr>
          <w:p w:rsidR="0059252E" w:rsidRDefault="0059252E">
            <w:pPr>
              <w:widowControl w:val="0"/>
              <w:spacing w:line="260" w:lineRule="exact"/>
              <w:jc w:val="center"/>
              <w:rPr>
                <w:rFonts w:ascii="Arial" w:hAnsi="Arial" w:cs="Arial"/>
                <w:caps/>
                <w:color w:val="333333"/>
                <w:sz w:val="20"/>
                <w:szCs w:val="20"/>
                <w:lang w:val="de-DE"/>
              </w:rPr>
            </w:pPr>
            <w:r>
              <w:rPr>
                <w:rFonts w:ascii="Arial" w:hAnsi="Arial" w:cs="Arial"/>
                <w:caps/>
                <w:color w:val="333333"/>
                <w:sz w:val="20"/>
                <w:szCs w:val="20"/>
                <w:lang w:val="de-DE"/>
              </w:rPr>
              <w:t>SCHATZAMTSDIENST</w:t>
            </w:r>
          </w:p>
          <w:p w:rsidR="0059252E" w:rsidRDefault="0059252E">
            <w:pPr>
              <w:widowControl w:val="0"/>
              <w:spacing w:line="260" w:lineRule="exact"/>
              <w:jc w:val="center"/>
              <w:rPr>
                <w:rFonts w:ascii="Arial" w:hAnsi="Arial" w:cs="Arial"/>
                <w:caps/>
                <w:color w:val="333333"/>
                <w:sz w:val="20"/>
                <w:szCs w:val="20"/>
                <w:lang w:val="de-DE"/>
              </w:rPr>
            </w:pPr>
            <w:r>
              <w:rPr>
                <w:rFonts w:ascii="Arial" w:hAnsi="Arial" w:cs="Arial"/>
                <w:caps/>
                <w:color w:val="333333"/>
                <w:sz w:val="20"/>
                <w:szCs w:val="20"/>
                <w:lang w:val="de-DE"/>
              </w:rPr>
              <w:t>LG Nr. 25/2016</w:t>
            </w:r>
          </w:p>
        </w:tc>
      </w:tr>
      <w:tr w:rsidR="00983680" w:rsidTr="00D609DE">
        <w:trPr>
          <w:trHeight w:val="51"/>
        </w:trPr>
        <w:tc>
          <w:tcPr>
            <w:tcW w:w="4820" w:type="dxa"/>
          </w:tcPr>
          <w:p w:rsidR="00983680" w:rsidRDefault="00983680">
            <w:pPr>
              <w:jc w:val="both"/>
              <w:rPr>
                <w:rFonts w:ascii="Arial" w:hAnsi="Arial" w:cs="Arial"/>
                <w:sz w:val="20"/>
                <w:szCs w:val="20"/>
                <w:lang w:val="de-DE"/>
              </w:rPr>
            </w:pPr>
          </w:p>
        </w:tc>
        <w:tc>
          <w:tcPr>
            <w:tcW w:w="283" w:type="dxa"/>
            <w:gridSpan w:val="2"/>
            <w:vAlign w:val="center"/>
          </w:tcPr>
          <w:p w:rsidR="00983680" w:rsidRDefault="00983680">
            <w:pPr>
              <w:jc w:val="both"/>
              <w:rPr>
                <w:rFonts w:ascii="Arial" w:hAnsi="Arial" w:cs="Arial"/>
                <w:sz w:val="20"/>
                <w:szCs w:val="20"/>
                <w:lang w:val="de-DE"/>
              </w:rPr>
            </w:pPr>
          </w:p>
        </w:tc>
        <w:tc>
          <w:tcPr>
            <w:tcW w:w="4962" w:type="dxa"/>
          </w:tcPr>
          <w:p w:rsidR="00983680" w:rsidRDefault="00983680">
            <w:pPr>
              <w:widowControl w:val="0"/>
              <w:spacing w:line="260" w:lineRule="exact"/>
              <w:jc w:val="center"/>
              <w:rPr>
                <w:rFonts w:ascii="Arial" w:hAnsi="Arial" w:cs="Arial"/>
                <w:caps/>
                <w:color w:val="333333"/>
                <w:sz w:val="20"/>
                <w:szCs w:val="20"/>
                <w:lang w:val="de-DE"/>
              </w:rPr>
            </w:pPr>
          </w:p>
        </w:tc>
      </w:tr>
      <w:tr w:rsidR="0059252E" w:rsidTr="00D609DE">
        <w:trPr>
          <w:trHeight w:val="51"/>
        </w:trPr>
        <w:tc>
          <w:tcPr>
            <w:tcW w:w="4820" w:type="dxa"/>
          </w:tcPr>
          <w:p w:rsidR="0059252E" w:rsidRDefault="0059252E">
            <w:pPr>
              <w:jc w:val="both"/>
              <w:rPr>
                <w:rFonts w:ascii="Arial" w:hAnsi="Arial" w:cs="Arial"/>
                <w:sz w:val="20"/>
                <w:szCs w:val="20"/>
                <w:lang w:val="de-DE"/>
              </w:rPr>
            </w:pPr>
          </w:p>
        </w:tc>
        <w:tc>
          <w:tcPr>
            <w:tcW w:w="283" w:type="dxa"/>
            <w:gridSpan w:val="2"/>
            <w:vAlign w:val="center"/>
          </w:tcPr>
          <w:p w:rsidR="0059252E" w:rsidRDefault="0059252E">
            <w:pPr>
              <w:jc w:val="both"/>
              <w:rPr>
                <w:rFonts w:ascii="Arial" w:hAnsi="Arial" w:cs="Arial"/>
                <w:sz w:val="20"/>
                <w:szCs w:val="20"/>
                <w:lang w:val="de-DE"/>
              </w:rPr>
            </w:pPr>
          </w:p>
        </w:tc>
        <w:tc>
          <w:tcPr>
            <w:tcW w:w="4962" w:type="dxa"/>
          </w:tcPr>
          <w:p w:rsidR="0059252E" w:rsidRDefault="0059252E">
            <w:pPr>
              <w:widowControl w:val="0"/>
              <w:spacing w:line="260" w:lineRule="exact"/>
              <w:jc w:val="center"/>
              <w:rPr>
                <w:rFonts w:ascii="Arial" w:hAnsi="Arial" w:cs="Arial"/>
                <w:caps/>
                <w:color w:val="333333"/>
                <w:sz w:val="20"/>
                <w:szCs w:val="20"/>
                <w:lang w:val="de-DE"/>
              </w:rPr>
            </w:pPr>
          </w:p>
        </w:tc>
      </w:tr>
      <w:tr w:rsidR="0059252E" w:rsidTr="00D609DE">
        <w:trPr>
          <w:trHeight w:val="51"/>
        </w:trPr>
        <w:tc>
          <w:tcPr>
            <w:tcW w:w="4820" w:type="dxa"/>
            <w:hideMark/>
          </w:tcPr>
          <w:p w:rsidR="0059252E" w:rsidRPr="0059252E" w:rsidRDefault="0059252E" w:rsidP="00634CB5">
            <w:pPr>
              <w:spacing w:line="276" w:lineRule="auto"/>
              <w:jc w:val="center"/>
              <w:rPr>
                <w:rFonts w:ascii="Arial" w:hAnsi="Arial" w:cs="Arial"/>
                <w:sz w:val="20"/>
                <w:szCs w:val="20"/>
              </w:rPr>
            </w:pPr>
            <w:r w:rsidRPr="003D6E75">
              <w:rPr>
                <w:rFonts w:ascii="Arial" w:hAnsi="Arial" w:cs="Arial"/>
                <w:sz w:val="20"/>
                <w:szCs w:val="20"/>
              </w:rPr>
              <w:t>Articolo 9 Soggetti abili</w:t>
            </w:r>
            <w:r w:rsidRPr="0059252E">
              <w:rPr>
                <w:rFonts w:ascii="Arial" w:hAnsi="Arial" w:cs="Arial"/>
                <w:sz w:val="20"/>
                <w:szCs w:val="20"/>
              </w:rPr>
              <w:t>tati a svolgere</w:t>
            </w:r>
          </w:p>
          <w:p w:rsidR="0059252E" w:rsidRPr="0059252E" w:rsidRDefault="0059252E" w:rsidP="00634CB5">
            <w:pPr>
              <w:spacing w:line="276" w:lineRule="auto"/>
              <w:jc w:val="center"/>
              <w:rPr>
                <w:rFonts w:ascii="Arial" w:hAnsi="Arial" w:cs="Arial"/>
                <w:sz w:val="20"/>
                <w:szCs w:val="20"/>
              </w:rPr>
            </w:pPr>
            <w:r w:rsidRPr="0059252E">
              <w:rPr>
                <w:rFonts w:ascii="Arial" w:hAnsi="Arial" w:cs="Arial"/>
                <w:sz w:val="20"/>
                <w:szCs w:val="20"/>
              </w:rPr>
              <w:t>il servizio di tesoreria</w:t>
            </w:r>
          </w:p>
        </w:tc>
        <w:tc>
          <w:tcPr>
            <w:tcW w:w="283" w:type="dxa"/>
            <w:gridSpan w:val="2"/>
            <w:vAlign w:val="center"/>
          </w:tcPr>
          <w:p w:rsidR="0059252E" w:rsidRPr="0059252E" w:rsidRDefault="0059252E" w:rsidP="00634CB5">
            <w:pPr>
              <w:spacing w:line="276" w:lineRule="auto"/>
              <w:jc w:val="center"/>
              <w:rPr>
                <w:rFonts w:ascii="Arial" w:hAnsi="Arial" w:cs="Arial"/>
                <w:sz w:val="20"/>
                <w:szCs w:val="20"/>
              </w:rPr>
            </w:pPr>
          </w:p>
        </w:tc>
        <w:tc>
          <w:tcPr>
            <w:tcW w:w="4962" w:type="dxa"/>
            <w:hideMark/>
          </w:tcPr>
          <w:p w:rsidR="0059252E" w:rsidRDefault="0059252E" w:rsidP="00634CB5">
            <w:pPr>
              <w:autoSpaceDE w:val="0"/>
              <w:autoSpaceDN w:val="0"/>
              <w:adjustRightInd w:val="0"/>
              <w:spacing w:line="276" w:lineRule="auto"/>
              <w:jc w:val="center"/>
              <w:rPr>
                <w:rFonts w:ascii="Arial" w:hAnsi="Arial" w:cs="Arial"/>
                <w:iCs/>
                <w:color w:val="333333"/>
                <w:sz w:val="19"/>
                <w:szCs w:val="19"/>
                <w:lang w:val="de-DE" w:eastAsia="de-DE"/>
              </w:rPr>
            </w:pPr>
            <w:r>
              <w:rPr>
                <w:rFonts w:ascii="Arial" w:hAnsi="Arial" w:cs="Arial"/>
                <w:sz w:val="20"/>
                <w:szCs w:val="20"/>
                <w:lang w:val="de-DE"/>
              </w:rPr>
              <w:t xml:space="preserve">Artikel 9 </w:t>
            </w:r>
            <w:r>
              <w:rPr>
                <w:rFonts w:ascii="Arial" w:hAnsi="Arial" w:cs="Arial"/>
                <w:iCs/>
                <w:color w:val="333333"/>
                <w:sz w:val="19"/>
                <w:szCs w:val="19"/>
                <w:lang w:val="de-DE" w:eastAsia="de-DE"/>
              </w:rPr>
              <w:t>Rechtsträger, die mit dem Schatzamtsdienst</w:t>
            </w:r>
          </w:p>
          <w:p w:rsidR="0059252E" w:rsidRDefault="0059252E" w:rsidP="00634CB5">
            <w:pPr>
              <w:spacing w:line="276" w:lineRule="auto"/>
              <w:jc w:val="center"/>
              <w:rPr>
                <w:rFonts w:ascii="Arial" w:hAnsi="Arial" w:cs="Arial"/>
                <w:sz w:val="20"/>
                <w:szCs w:val="20"/>
                <w:lang w:val="de-DE"/>
              </w:rPr>
            </w:pPr>
            <w:r>
              <w:rPr>
                <w:rFonts w:ascii="Arial" w:hAnsi="Arial" w:cs="Arial"/>
                <w:iCs/>
                <w:color w:val="333333"/>
                <w:sz w:val="19"/>
                <w:szCs w:val="19"/>
                <w:lang w:val="de-DE" w:eastAsia="de-DE"/>
              </w:rPr>
              <w:t>betraut werden können</w:t>
            </w:r>
          </w:p>
        </w:tc>
      </w:tr>
      <w:tr w:rsidR="0059252E" w:rsidTr="00D609DE">
        <w:trPr>
          <w:trHeight w:val="51"/>
        </w:trPr>
        <w:tc>
          <w:tcPr>
            <w:tcW w:w="4820" w:type="dxa"/>
          </w:tcPr>
          <w:p w:rsidR="0059252E" w:rsidRDefault="0059252E">
            <w:pPr>
              <w:jc w:val="both"/>
              <w:rPr>
                <w:rFonts w:ascii="Arial" w:hAnsi="Arial" w:cs="Arial"/>
                <w:sz w:val="20"/>
                <w:szCs w:val="20"/>
                <w:lang w:val="de-DE"/>
              </w:rPr>
            </w:pPr>
          </w:p>
        </w:tc>
        <w:tc>
          <w:tcPr>
            <w:tcW w:w="283" w:type="dxa"/>
            <w:gridSpan w:val="2"/>
            <w:vAlign w:val="center"/>
          </w:tcPr>
          <w:p w:rsidR="0059252E" w:rsidRDefault="0059252E">
            <w:pPr>
              <w:jc w:val="both"/>
              <w:rPr>
                <w:rFonts w:ascii="Arial" w:hAnsi="Arial" w:cs="Arial"/>
                <w:sz w:val="20"/>
                <w:szCs w:val="20"/>
                <w:lang w:val="de-DE"/>
              </w:rPr>
            </w:pPr>
          </w:p>
        </w:tc>
        <w:tc>
          <w:tcPr>
            <w:tcW w:w="4962" w:type="dxa"/>
          </w:tcPr>
          <w:p w:rsidR="0059252E" w:rsidRDefault="0059252E">
            <w:pPr>
              <w:widowControl w:val="0"/>
              <w:spacing w:line="260" w:lineRule="exact"/>
              <w:jc w:val="center"/>
              <w:rPr>
                <w:rFonts w:ascii="Arial" w:hAnsi="Arial" w:cs="Arial"/>
                <w:caps/>
                <w:color w:val="333333"/>
                <w:sz w:val="20"/>
                <w:szCs w:val="20"/>
                <w:lang w:val="de-DE"/>
              </w:rPr>
            </w:pPr>
          </w:p>
        </w:tc>
      </w:tr>
      <w:tr w:rsidR="0059252E" w:rsidTr="00D609DE">
        <w:trPr>
          <w:trHeight w:val="51"/>
        </w:trPr>
        <w:tc>
          <w:tcPr>
            <w:tcW w:w="4820" w:type="dxa"/>
            <w:hideMark/>
          </w:tcPr>
          <w:p w:rsidR="0059252E" w:rsidRDefault="0059252E">
            <w:pPr>
              <w:spacing w:line="260" w:lineRule="exact"/>
              <w:ind w:left="301" w:hanging="301"/>
              <w:jc w:val="both"/>
              <w:rPr>
                <w:rFonts w:ascii="Arial" w:hAnsi="Arial" w:cs="Arial"/>
                <w:sz w:val="20"/>
                <w:szCs w:val="20"/>
              </w:rPr>
            </w:pPr>
            <w:r>
              <w:rPr>
                <w:rFonts w:ascii="Arial" w:hAnsi="Arial" w:cs="Arial"/>
                <w:sz w:val="20"/>
                <w:szCs w:val="20"/>
              </w:rPr>
              <w:t>1. Gli enti locali hanno un servizio di tesoreria, affidato a un istituto bancario autorizzato a svolgere l’attività di cui all’articolo 10 del decreto legislativo 1° settembre 1993, n. 385.</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jc w:val="both"/>
              <w:rPr>
                <w:rFonts w:ascii="Arial" w:hAnsi="Arial" w:cs="Arial"/>
                <w:caps/>
                <w:color w:val="333333"/>
                <w:sz w:val="20"/>
                <w:szCs w:val="20"/>
                <w:lang w:val="de-DE"/>
              </w:rPr>
            </w:pPr>
            <w:r>
              <w:rPr>
                <w:rFonts w:ascii="Arial" w:hAnsi="Arial" w:cs="Arial"/>
                <w:color w:val="333333"/>
                <w:sz w:val="20"/>
                <w:szCs w:val="20"/>
                <w:lang w:val="de-DE" w:eastAsia="de-DE"/>
              </w:rPr>
              <w:t>1. In den örtlichen Körperschaften wird ein Schatzamtsdienst eingerichtet, der von einem Kreditinstitut verwaltet wird, das zur Ausübung der Tätigkeit laut Artikel 10 des gesetzesvertretenden Dekrets vom 1. September 1993, Nr. 385, ermächtigt wurde.</w:t>
            </w:r>
          </w:p>
        </w:tc>
      </w:tr>
      <w:tr w:rsidR="00983680" w:rsidTr="00D609DE">
        <w:trPr>
          <w:trHeight w:val="51"/>
        </w:trPr>
        <w:tc>
          <w:tcPr>
            <w:tcW w:w="4820" w:type="dxa"/>
          </w:tcPr>
          <w:p w:rsidR="00983680" w:rsidRDefault="00983680">
            <w:pPr>
              <w:spacing w:line="260" w:lineRule="exact"/>
              <w:ind w:hanging="301"/>
              <w:jc w:val="center"/>
              <w:rPr>
                <w:rFonts w:ascii="Arial" w:hAnsi="Arial" w:cs="Arial"/>
                <w:sz w:val="20"/>
                <w:szCs w:val="20"/>
                <w:lang w:val="de-DE"/>
              </w:rPr>
            </w:pPr>
          </w:p>
        </w:tc>
        <w:tc>
          <w:tcPr>
            <w:tcW w:w="283" w:type="dxa"/>
            <w:gridSpan w:val="2"/>
            <w:vAlign w:val="center"/>
          </w:tcPr>
          <w:p w:rsidR="00983680" w:rsidRDefault="00983680">
            <w:pPr>
              <w:spacing w:line="260" w:lineRule="exact"/>
              <w:ind w:hanging="301"/>
              <w:jc w:val="both"/>
              <w:rPr>
                <w:rFonts w:ascii="Arial" w:hAnsi="Arial" w:cs="Arial"/>
                <w:sz w:val="20"/>
                <w:szCs w:val="20"/>
                <w:lang w:val="de-DE"/>
              </w:rPr>
            </w:pPr>
          </w:p>
        </w:tc>
        <w:tc>
          <w:tcPr>
            <w:tcW w:w="4962" w:type="dxa"/>
          </w:tcPr>
          <w:p w:rsidR="00983680" w:rsidRDefault="00983680">
            <w:pPr>
              <w:widowControl w:val="0"/>
              <w:spacing w:line="260" w:lineRule="exact"/>
              <w:jc w:val="both"/>
              <w:rPr>
                <w:rFonts w:ascii="Arial" w:hAnsi="Arial" w:cs="Arial"/>
                <w:caps/>
                <w:color w:val="333333"/>
                <w:sz w:val="20"/>
                <w:szCs w:val="20"/>
                <w:lang w:val="de-DE"/>
              </w:rPr>
            </w:pPr>
          </w:p>
        </w:tc>
      </w:tr>
      <w:tr w:rsidR="0059252E"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Tr="00D609DE">
        <w:trPr>
          <w:trHeight w:val="51"/>
        </w:trPr>
        <w:tc>
          <w:tcPr>
            <w:tcW w:w="4820" w:type="dxa"/>
            <w:hideMark/>
          </w:tcPr>
          <w:p w:rsidR="0059252E" w:rsidRDefault="0059252E" w:rsidP="00634CB5">
            <w:pPr>
              <w:spacing w:line="260" w:lineRule="exact"/>
              <w:ind w:hanging="301"/>
              <w:jc w:val="center"/>
              <w:rPr>
                <w:rFonts w:ascii="Arial" w:hAnsi="Arial" w:cs="Arial"/>
                <w:sz w:val="20"/>
                <w:szCs w:val="20"/>
              </w:rPr>
            </w:pPr>
            <w:r>
              <w:rPr>
                <w:rFonts w:ascii="Arial" w:hAnsi="Arial" w:cs="Arial"/>
                <w:sz w:val="20"/>
                <w:szCs w:val="20"/>
              </w:rPr>
              <w:t xml:space="preserve">Articolo 10 </w:t>
            </w:r>
            <w:r>
              <w:rPr>
                <w:rFonts w:ascii="Arial" w:hAnsi="Arial" w:cs="Arial"/>
                <w:iCs/>
                <w:color w:val="333333"/>
                <w:sz w:val="20"/>
                <w:szCs w:val="20"/>
                <w:lang w:eastAsia="de-DE"/>
              </w:rPr>
              <w:t>Oggetto del servizio di tesoreria</w:t>
            </w:r>
          </w:p>
        </w:tc>
        <w:tc>
          <w:tcPr>
            <w:tcW w:w="283" w:type="dxa"/>
            <w:gridSpan w:val="2"/>
            <w:vAlign w:val="center"/>
          </w:tcPr>
          <w:p w:rsidR="0059252E" w:rsidRDefault="0059252E" w:rsidP="00634CB5">
            <w:pPr>
              <w:spacing w:line="260" w:lineRule="exact"/>
              <w:ind w:hanging="301"/>
              <w:jc w:val="center"/>
              <w:rPr>
                <w:rFonts w:ascii="Arial" w:hAnsi="Arial" w:cs="Arial"/>
                <w:sz w:val="20"/>
                <w:szCs w:val="20"/>
              </w:rPr>
            </w:pPr>
          </w:p>
        </w:tc>
        <w:tc>
          <w:tcPr>
            <w:tcW w:w="4962" w:type="dxa"/>
            <w:hideMark/>
          </w:tcPr>
          <w:p w:rsidR="0059252E" w:rsidRDefault="0059252E" w:rsidP="00634CB5">
            <w:pPr>
              <w:widowControl w:val="0"/>
              <w:spacing w:line="260" w:lineRule="exact"/>
              <w:jc w:val="center"/>
              <w:rPr>
                <w:rFonts w:ascii="Arial" w:hAnsi="Arial" w:cs="Arial"/>
                <w:caps/>
                <w:color w:val="333333"/>
                <w:sz w:val="20"/>
                <w:szCs w:val="20"/>
              </w:rPr>
            </w:pPr>
            <w:r>
              <w:rPr>
                <w:rFonts w:ascii="Arial" w:hAnsi="Arial" w:cs="Arial"/>
                <w:sz w:val="20"/>
                <w:szCs w:val="20"/>
              </w:rPr>
              <w:t xml:space="preserve">Articolo 10 </w:t>
            </w:r>
            <w:r>
              <w:rPr>
                <w:rFonts w:ascii="Arial" w:hAnsi="Arial" w:cs="Arial"/>
                <w:iCs/>
                <w:color w:val="333333"/>
                <w:sz w:val="20"/>
                <w:szCs w:val="20"/>
                <w:lang w:val="de-DE" w:eastAsia="de-DE"/>
              </w:rPr>
              <w:t>Gegenstand des Schatzamtsdienstes</w:t>
            </w:r>
          </w:p>
        </w:tc>
      </w:tr>
      <w:tr w:rsidR="0059252E" w:rsidTr="00D609DE">
        <w:trPr>
          <w:trHeight w:val="51"/>
        </w:trPr>
        <w:tc>
          <w:tcPr>
            <w:tcW w:w="4820" w:type="dxa"/>
          </w:tcPr>
          <w:p w:rsidR="0059252E" w:rsidRDefault="0059252E">
            <w:pPr>
              <w:spacing w:line="260" w:lineRule="exact"/>
              <w:ind w:hanging="301"/>
              <w:jc w:val="center"/>
              <w:rPr>
                <w:rFonts w:ascii="Arial" w:hAnsi="Arial" w:cs="Arial"/>
                <w:sz w:val="20"/>
                <w:szCs w:val="20"/>
              </w:rPr>
            </w:pP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tcPr>
          <w:p w:rsidR="0059252E" w:rsidRDefault="0059252E">
            <w:pPr>
              <w:widowControl w:val="0"/>
              <w:spacing w:line="260" w:lineRule="exact"/>
              <w:jc w:val="both"/>
              <w:rPr>
                <w:rFonts w:ascii="Arial" w:hAnsi="Arial" w:cs="Arial"/>
                <w:caps/>
                <w:color w:val="333333"/>
                <w:sz w:val="20"/>
                <w:szCs w:val="20"/>
              </w:rPr>
            </w:pP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1. Il servizio di tesoreria consiste nel complesso di operazioni legate alla gestione finanziaria dell’ente locale e finalizzate in particolare alla riscossione delle entrate, al pagamento delle spese, alla custodia di titoli e valori e agli adempimenti connessi previsti dalla legge, dallo statuto, dai regolamenti dell’ente o da norme pattizie.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Pr="00983680" w:rsidRDefault="0059252E">
            <w:pPr>
              <w:autoSpaceDE w:val="0"/>
              <w:autoSpaceDN w:val="0"/>
              <w:adjustRightInd w:val="0"/>
              <w:spacing w:line="276" w:lineRule="auto"/>
              <w:jc w:val="both"/>
              <w:rPr>
                <w:rFonts w:ascii="Arial" w:hAnsi="Arial" w:cs="Arial"/>
                <w:color w:val="333333"/>
                <w:sz w:val="20"/>
                <w:szCs w:val="20"/>
                <w:lang w:val="de-DE" w:eastAsia="de-DE"/>
              </w:rPr>
            </w:pPr>
            <w:r>
              <w:rPr>
                <w:rFonts w:ascii="Arial" w:hAnsi="Arial" w:cs="Arial"/>
                <w:color w:val="333333"/>
                <w:sz w:val="20"/>
                <w:szCs w:val="20"/>
                <w:lang w:val="de-DE" w:eastAsia="de-DE"/>
              </w:rPr>
              <w:t>1. Die Aufgaben des Schatzamtsdienstes betreffen</w:t>
            </w:r>
            <w:r w:rsidR="00983680">
              <w:rPr>
                <w:rFonts w:ascii="Arial" w:hAnsi="Arial" w:cs="Arial"/>
                <w:color w:val="333333"/>
                <w:sz w:val="20"/>
                <w:szCs w:val="20"/>
                <w:lang w:val="de-DE" w:eastAsia="de-DE"/>
              </w:rPr>
              <w:t xml:space="preserve"> </w:t>
            </w:r>
            <w:r>
              <w:rPr>
                <w:rFonts w:ascii="Arial" w:hAnsi="Arial" w:cs="Arial"/>
                <w:color w:val="333333"/>
                <w:sz w:val="20"/>
                <w:szCs w:val="20"/>
                <w:lang w:val="de-DE" w:eastAsia="de-DE"/>
              </w:rPr>
              <w:t>die verschiedenen Tätigkeiten, die mit der Finanzgebarung der örtlichen Körperschaft zusammenhängen, insbesondere die Einhebung der Einnahmen, die Tätigung der Ausgaben, die Verwahr</w:t>
            </w:r>
            <w:r w:rsidR="00BF4DCF">
              <w:rPr>
                <w:rFonts w:ascii="Arial" w:hAnsi="Arial" w:cs="Arial"/>
                <w:color w:val="333333"/>
                <w:sz w:val="20"/>
                <w:szCs w:val="20"/>
                <w:lang w:val="de-DE" w:eastAsia="de-DE"/>
              </w:rPr>
              <w:t>ung sämtlicher Wertpapiere und -</w:t>
            </w:r>
            <w:proofErr w:type="spellStart"/>
            <w:r>
              <w:rPr>
                <w:rFonts w:ascii="Arial" w:hAnsi="Arial" w:cs="Arial"/>
                <w:color w:val="333333"/>
                <w:sz w:val="20"/>
                <w:szCs w:val="20"/>
                <w:lang w:val="de-DE" w:eastAsia="de-DE"/>
              </w:rPr>
              <w:t>gegenstände</w:t>
            </w:r>
            <w:proofErr w:type="spellEnd"/>
            <w:r>
              <w:rPr>
                <w:rFonts w:ascii="Arial" w:hAnsi="Arial" w:cs="Arial"/>
                <w:color w:val="333333"/>
                <w:sz w:val="20"/>
                <w:szCs w:val="20"/>
                <w:lang w:val="de-DE" w:eastAsia="de-DE"/>
              </w:rPr>
              <w:t xml:space="preserve"> sowie die diesbezüglichen Obliegenheiten, die in den Gesetzesbestimmungen,</w:t>
            </w:r>
            <w:r w:rsidR="00983680">
              <w:rPr>
                <w:rFonts w:ascii="Arial" w:hAnsi="Arial" w:cs="Arial"/>
                <w:color w:val="333333"/>
                <w:sz w:val="20"/>
                <w:szCs w:val="20"/>
                <w:lang w:val="de-DE" w:eastAsia="de-DE"/>
              </w:rPr>
              <w:t xml:space="preserve"> </w:t>
            </w:r>
            <w:r>
              <w:rPr>
                <w:rFonts w:ascii="Arial" w:hAnsi="Arial" w:cs="Arial"/>
                <w:color w:val="333333"/>
                <w:sz w:val="20"/>
                <w:szCs w:val="20"/>
                <w:lang w:val="de-DE" w:eastAsia="de-DE"/>
              </w:rPr>
              <w:t>in der Satzung, in den Verordnungen der Körperschaft und in den auf Vereinbarungen beruhenden Bestimmungen vorgesehen sind.</w:t>
            </w:r>
          </w:p>
        </w:tc>
      </w:tr>
      <w:tr w:rsidR="0059252E"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2. Il tesoriere esegue le operazioni di cui al comma 1 nel rispetto della legge 29 ottobre 1984, n. 720, e successive modifiche, ove applicabile.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rPr>
            </w:pPr>
            <w:r>
              <w:rPr>
                <w:rFonts w:ascii="Arial" w:hAnsi="Arial" w:cs="Arial"/>
                <w:color w:val="333333"/>
                <w:sz w:val="19"/>
                <w:szCs w:val="19"/>
                <w:lang w:val="de-DE" w:eastAsia="de-DE"/>
              </w:rPr>
              <w:t>2. Der Schatzmeister führt, soweit anwendbar, die Tätigkeiten laut Absatz 1 unter Beachtung des Gesetzes vom 29. Oktober 1984, Nr. 720, in geltender Fassung, durch.</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3. Ogni deposito, comunque costituito, è intestato all’ente locale e viene gestito dal tesoriere.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19"/>
                <w:szCs w:val="19"/>
                <w:lang w:val="de-DE" w:eastAsia="de-DE"/>
              </w:rPr>
              <w:t xml:space="preserve">3. </w:t>
            </w:r>
            <w:proofErr w:type="gramStart"/>
            <w:r>
              <w:rPr>
                <w:rFonts w:ascii="Arial" w:hAnsi="Arial" w:cs="Arial"/>
                <w:color w:val="333333"/>
                <w:sz w:val="19"/>
                <w:szCs w:val="19"/>
                <w:lang w:val="de-DE" w:eastAsia="de-DE"/>
              </w:rPr>
              <w:t>Sämtliche</w:t>
            </w:r>
            <w:proofErr w:type="gramEnd"/>
            <w:r>
              <w:rPr>
                <w:rFonts w:ascii="Arial" w:hAnsi="Arial" w:cs="Arial"/>
                <w:color w:val="333333"/>
                <w:sz w:val="19"/>
                <w:szCs w:val="19"/>
                <w:lang w:val="de-DE" w:eastAsia="de-DE"/>
              </w:rPr>
              <w:t xml:space="preserve"> Hinterlegungen jeglicher Art werden auf die örtliche Körperschaft lautend eingetragen und vom Schatzmeister verwaltet.</w:t>
            </w:r>
          </w:p>
        </w:tc>
      </w:tr>
      <w:tr w:rsidR="0059252E"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4. Il tesoriere tiene contabilmente distinti gli incassi di cui all’articolo 180, comma 3, lettera d), del decreto legislativo 18 agosto 2000, n. 267, e successive modifiche. I prelievi di tali risorse sono consentiti solo con i mandati di pagamento di cui all’articolo 185, comma 2, lettera i), del decreto legislativo 18 agosto 2000, n. 267, e successive modifiche. È consentito l’utilizzo di risorse vincolate secondo le modalità e nel rispetto dei limiti previsti dall’articolo 195 del decreto legislativo 18 agosto 2000, n. 267, e successive modifiche.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olor w:val="333333"/>
                <w:sz w:val="19"/>
                <w:szCs w:val="19"/>
                <w:lang w:val="de-DE" w:eastAsia="de-DE"/>
              </w:rPr>
            </w:pPr>
            <w:r>
              <w:rPr>
                <w:rFonts w:ascii="Arial" w:hAnsi="Arial" w:cs="Arial"/>
                <w:color w:val="333333"/>
                <w:sz w:val="19"/>
                <w:szCs w:val="19"/>
                <w:lang w:val="de-DE" w:eastAsia="de-DE"/>
              </w:rPr>
              <w:t>4. Der Schatzmeister verbucht die Einnahmen laut Artikel 180 Absatz 3 Buchstabe d) des gesetzesvertretenden Dekrets vom 18. August 2000, Nr.</w:t>
            </w:r>
          </w:p>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19"/>
                <w:szCs w:val="19"/>
                <w:lang w:val="de-DE" w:eastAsia="de-DE"/>
              </w:rPr>
              <w:t>267, in geltender Fassung, getrennt. Die Behebungen dieser Mittel sind nur mit den Zahlungsanweisungen laut Artikel 185 Absatz 2 Buchstabe i) des gesetzesvertretenden Dekrets vom 18. August 2000, Nr. 267, in geltender Fassung, zulässig. Zulässig ist die Verwendung zweckgebundener Mittel nur gemäß den Modalitäten und Grenzen laut Artikel 195 des gesetzesvertretenden Dekrets vom 18. August 2000, Nr. 267, in geltender Fassung.</w:t>
            </w:r>
          </w:p>
        </w:tc>
      </w:tr>
      <w:tr w:rsidR="00983680" w:rsidTr="00D609DE">
        <w:trPr>
          <w:trHeight w:val="51"/>
        </w:trPr>
        <w:tc>
          <w:tcPr>
            <w:tcW w:w="4820" w:type="dxa"/>
          </w:tcPr>
          <w:p w:rsidR="00983680" w:rsidRDefault="00983680">
            <w:pPr>
              <w:spacing w:line="260" w:lineRule="exact"/>
              <w:ind w:hanging="301"/>
              <w:jc w:val="center"/>
              <w:rPr>
                <w:rFonts w:ascii="Arial" w:hAnsi="Arial" w:cs="Arial"/>
                <w:sz w:val="20"/>
                <w:szCs w:val="20"/>
                <w:lang w:val="de-DE"/>
              </w:rPr>
            </w:pPr>
          </w:p>
        </w:tc>
        <w:tc>
          <w:tcPr>
            <w:tcW w:w="283" w:type="dxa"/>
            <w:gridSpan w:val="2"/>
            <w:vAlign w:val="center"/>
          </w:tcPr>
          <w:p w:rsidR="00983680" w:rsidRDefault="00983680">
            <w:pPr>
              <w:spacing w:line="260" w:lineRule="exact"/>
              <w:ind w:hanging="301"/>
              <w:jc w:val="both"/>
              <w:rPr>
                <w:rFonts w:ascii="Arial" w:hAnsi="Arial" w:cs="Arial"/>
                <w:sz w:val="20"/>
                <w:szCs w:val="20"/>
                <w:lang w:val="de-DE"/>
              </w:rPr>
            </w:pPr>
          </w:p>
        </w:tc>
        <w:tc>
          <w:tcPr>
            <w:tcW w:w="4962" w:type="dxa"/>
          </w:tcPr>
          <w:p w:rsidR="00983680" w:rsidRDefault="00983680">
            <w:pPr>
              <w:widowControl w:val="0"/>
              <w:spacing w:line="276" w:lineRule="auto"/>
              <w:jc w:val="both"/>
              <w:rPr>
                <w:rFonts w:ascii="Arial" w:hAnsi="Arial" w:cs="Arial"/>
                <w:caps/>
                <w:color w:val="333333"/>
                <w:sz w:val="20"/>
                <w:szCs w:val="20"/>
                <w:lang w:val="de-DE"/>
              </w:rPr>
            </w:pPr>
          </w:p>
        </w:tc>
      </w:tr>
      <w:tr w:rsidR="0059252E"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76" w:lineRule="auto"/>
              <w:jc w:val="both"/>
              <w:rPr>
                <w:rFonts w:ascii="Arial" w:hAnsi="Arial" w:cs="Arial"/>
                <w:caps/>
                <w:color w:val="333333"/>
                <w:sz w:val="20"/>
                <w:szCs w:val="20"/>
                <w:lang w:val="de-DE"/>
              </w:rPr>
            </w:pPr>
          </w:p>
        </w:tc>
      </w:tr>
      <w:tr w:rsidR="0059252E" w:rsidTr="00D609DE">
        <w:trPr>
          <w:trHeight w:val="51"/>
        </w:trPr>
        <w:tc>
          <w:tcPr>
            <w:tcW w:w="4820" w:type="dxa"/>
            <w:hideMark/>
          </w:tcPr>
          <w:p w:rsidR="0059252E" w:rsidRDefault="0059252E" w:rsidP="00634CB5">
            <w:pPr>
              <w:spacing w:line="260" w:lineRule="exact"/>
              <w:ind w:hanging="301"/>
              <w:jc w:val="center"/>
              <w:rPr>
                <w:rFonts w:ascii="Arial" w:hAnsi="Arial" w:cs="Arial"/>
                <w:sz w:val="20"/>
                <w:szCs w:val="20"/>
              </w:rPr>
            </w:pPr>
            <w:r>
              <w:rPr>
                <w:rFonts w:ascii="Arial" w:hAnsi="Arial" w:cs="Arial"/>
                <w:sz w:val="20"/>
                <w:szCs w:val="20"/>
              </w:rPr>
              <w:t xml:space="preserve">Articolo 11 </w:t>
            </w:r>
            <w:r>
              <w:rPr>
                <w:rFonts w:ascii="Arial" w:hAnsi="Arial" w:cs="Arial"/>
                <w:iCs/>
                <w:color w:val="333333"/>
                <w:sz w:val="20"/>
                <w:szCs w:val="20"/>
                <w:lang w:eastAsia="de-DE"/>
              </w:rPr>
              <w:t>Affidamento del servizio di tesoreria</w:t>
            </w:r>
          </w:p>
        </w:tc>
        <w:tc>
          <w:tcPr>
            <w:tcW w:w="283" w:type="dxa"/>
            <w:gridSpan w:val="2"/>
            <w:vAlign w:val="center"/>
          </w:tcPr>
          <w:p w:rsidR="0059252E" w:rsidRDefault="0059252E" w:rsidP="00634CB5">
            <w:pPr>
              <w:spacing w:line="260" w:lineRule="exact"/>
              <w:ind w:hanging="301"/>
              <w:jc w:val="center"/>
              <w:rPr>
                <w:rFonts w:ascii="Arial" w:hAnsi="Arial" w:cs="Arial"/>
                <w:sz w:val="20"/>
                <w:szCs w:val="20"/>
              </w:rPr>
            </w:pPr>
          </w:p>
        </w:tc>
        <w:tc>
          <w:tcPr>
            <w:tcW w:w="4962" w:type="dxa"/>
            <w:hideMark/>
          </w:tcPr>
          <w:p w:rsidR="0059252E" w:rsidRDefault="0059252E" w:rsidP="00634CB5">
            <w:pPr>
              <w:widowControl w:val="0"/>
              <w:spacing w:line="276" w:lineRule="auto"/>
              <w:jc w:val="center"/>
              <w:rPr>
                <w:rFonts w:ascii="Arial" w:hAnsi="Arial" w:cs="Arial"/>
                <w:caps/>
                <w:color w:val="333333"/>
                <w:sz w:val="20"/>
                <w:szCs w:val="20"/>
              </w:rPr>
            </w:pPr>
            <w:r>
              <w:rPr>
                <w:rFonts w:ascii="Arial" w:hAnsi="Arial" w:cs="Arial"/>
                <w:sz w:val="20"/>
                <w:szCs w:val="20"/>
              </w:rPr>
              <w:t xml:space="preserve">Articolo 11 </w:t>
            </w:r>
            <w:r>
              <w:rPr>
                <w:rFonts w:ascii="Arial" w:hAnsi="Arial" w:cs="Arial"/>
                <w:iCs/>
                <w:color w:val="333333"/>
                <w:sz w:val="20"/>
                <w:szCs w:val="20"/>
                <w:lang w:val="de-DE" w:eastAsia="de-DE"/>
              </w:rPr>
              <w:t>Übertragung des Schatzamtsdienstes</w:t>
            </w:r>
          </w:p>
        </w:tc>
      </w:tr>
      <w:tr w:rsidR="0059252E" w:rsidTr="00D609DE">
        <w:trPr>
          <w:trHeight w:val="51"/>
        </w:trPr>
        <w:tc>
          <w:tcPr>
            <w:tcW w:w="4820" w:type="dxa"/>
          </w:tcPr>
          <w:p w:rsidR="0059252E" w:rsidRDefault="0059252E">
            <w:pPr>
              <w:spacing w:line="260" w:lineRule="exact"/>
              <w:ind w:hanging="301"/>
              <w:jc w:val="center"/>
              <w:rPr>
                <w:rFonts w:ascii="Arial" w:hAnsi="Arial" w:cs="Arial"/>
                <w:sz w:val="20"/>
                <w:szCs w:val="20"/>
              </w:rPr>
            </w:pP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tcPr>
          <w:p w:rsidR="0059252E" w:rsidRDefault="0059252E">
            <w:pPr>
              <w:widowControl w:val="0"/>
              <w:spacing w:line="276" w:lineRule="auto"/>
              <w:jc w:val="both"/>
              <w:rPr>
                <w:rFonts w:ascii="Arial" w:hAnsi="Arial" w:cs="Arial"/>
                <w:caps/>
                <w:color w:val="333333"/>
                <w:sz w:val="20"/>
                <w:szCs w:val="20"/>
              </w:rPr>
            </w:pP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1. L’affidamento del servizio di tesoreria viene effettuato mediante le procedure ad evidenza pubblica stabilite nel regolamento di contabilità.</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Pr="00983680" w:rsidRDefault="0059252E">
            <w:pPr>
              <w:autoSpaceDE w:val="0"/>
              <w:autoSpaceDN w:val="0"/>
              <w:adjustRightInd w:val="0"/>
              <w:spacing w:line="276" w:lineRule="auto"/>
              <w:jc w:val="both"/>
              <w:rPr>
                <w:rFonts w:ascii="Arial" w:hAnsi="Arial" w:cs="Arial"/>
                <w:color w:val="333333"/>
                <w:sz w:val="20"/>
                <w:szCs w:val="20"/>
                <w:lang w:val="de-DE" w:eastAsia="de-DE"/>
              </w:rPr>
            </w:pPr>
            <w:r>
              <w:rPr>
                <w:rFonts w:ascii="Arial" w:hAnsi="Arial" w:cs="Arial"/>
                <w:color w:val="333333"/>
                <w:sz w:val="20"/>
                <w:szCs w:val="20"/>
                <w:lang w:val="de-DE" w:eastAsia="de-DE"/>
              </w:rPr>
              <w:t>1. Die Übertragung des Schatzamtsdienstes erfolgt</w:t>
            </w:r>
            <w:r w:rsidR="00983680">
              <w:rPr>
                <w:rFonts w:ascii="Arial" w:hAnsi="Arial" w:cs="Arial"/>
                <w:color w:val="333333"/>
                <w:sz w:val="20"/>
                <w:szCs w:val="20"/>
                <w:lang w:val="de-DE" w:eastAsia="de-DE"/>
              </w:rPr>
              <w:t xml:space="preserve"> </w:t>
            </w:r>
            <w:r>
              <w:rPr>
                <w:rFonts w:ascii="Arial" w:hAnsi="Arial" w:cs="Arial"/>
                <w:color w:val="333333"/>
                <w:sz w:val="20"/>
                <w:szCs w:val="20"/>
                <w:lang w:val="de-DE" w:eastAsia="de-DE"/>
              </w:rPr>
              <w:t>durch die in der Verordnung über das Rechnungswesen vorgesehenen Verfahren mit öffentlicher Ausschreibung.</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2. L’affidamento del servizio viene effettuato sulla base di una convenzione, deliberata dalla giunta, con la quale, in conformità all’apposito capitolato speciale, sono disciplinati gli obblighi dell’istituto, le modalità per lo svolgimento del servizio, nonché le condizioni per la remunerazione delle giacenze e per le anticipazioni di cassa.</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Pr="00983680" w:rsidRDefault="0059252E">
            <w:pPr>
              <w:autoSpaceDE w:val="0"/>
              <w:autoSpaceDN w:val="0"/>
              <w:adjustRightInd w:val="0"/>
              <w:spacing w:line="276" w:lineRule="auto"/>
              <w:jc w:val="both"/>
              <w:rPr>
                <w:rFonts w:ascii="Arial" w:hAnsi="Arial" w:cs="Arial"/>
                <w:color w:val="333333"/>
                <w:sz w:val="20"/>
                <w:szCs w:val="20"/>
                <w:lang w:val="de-DE" w:eastAsia="de-DE"/>
              </w:rPr>
            </w:pPr>
            <w:r>
              <w:rPr>
                <w:rFonts w:ascii="Arial" w:hAnsi="Arial" w:cs="Arial"/>
                <w:color w:val="333333"/>
                <w:sz w:val="20"/>
                <w:szCs w:val="20"/>
                <w:lang w:val="de-DE" w:eastAsia="de-DE"/>
              </w:rPr>
              <w:t>2. Die Übertragung des Schatzamtsdienstes erfolgt</w:t>
            </w:r>
            <w:r w:rsidR="00983680">
              <w:rPr>
                <w:rFonts w:ascii="Arial" w:hAnsi="Arial" w:cs="Arial"/>
                <w:color w:val="333333"/>
                <w:sz w:val="20"/>
                <w:szCs w:val="20"/>
                <w:lang w:val="de-DE" w:eastAsia="de-DE"/>
              </w:rPr>
              <w:t xml:space="preserve"> </w:t>
            </w:r>
            <w:r>
              <w:rPr>
                <w:rFonts w:ascii="Arial" w:hAnsi="Arial" w:cs="Arial"/>
                <w:color w:val="333333"/>
                <w:sz w:val="20"/>
                <w:szCs w:val="20"/>
                <w:lang w:val="de-DE" w:eastAsia="de-DE"/>
              </w:rPr>
              <w:t>auf der Grundlage einer vom Ausschuss beschlossenen Vereinbarung, in der in Übereinstimmung mit den besonderen Vergabebedingungen die Verpflichtungen des Kreditinstituts, die Modalitäten für die Durchführung des Dienstes sowie die Konditionen für die Verzinsung des Einlagenstandes und für die Kassenvorschüsse festgesetzt werden.</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3. L’azienda di credito che funge da capofila in caso di gestione associata del servizio dovrà assumersi, anche per conto delle altre, l’onere di provvedere a tutti gli adempimenti previsti dalle leggi e dalla convenzione, nonché le relative responsabilità.</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3. Sollte der Dienst von mehreren zusammengeschlossenen Kreditinstituten durchgeführt werden, so muss die federführende Kreditanstalt auch für die übrigen Kreditanstalten die Ausführung aller gesetzlich und in der Vereinbarung vorgesehenen Aufgaben sowie die damit verbundene Haftung übernehmen.</w:t>
            </w:r>
          </w:p>
        </w:tc>
      </w:tr>
      <w:tr w:rsidR="00983680" w:rsidRPr="00513777" w:rsidTr="00D609DE">
        <w:trPr>
          <w:trHeight w:val="51"/>
        </w:trPr>
        <w:tc>
          <w:tcPr>
            <w:tcW w:w="4820" w:type="dxa"/>
          </w:tcPr>
          <w:p w:rsidR="00983680" w:rsidRDefault="00983680">
            <w:pPr>
              <w:spacing w:line="260" w:lineRule="exact"/>
              <w:ind w:hanging="301"/>
              <w:jc w:val="center"/>
              <w:rPr>
                <w:rFonts w:ascii="Arial" w:hAnsi="Arial" w:cs="Arial"/>
                <w:sz w:val="20"/>
                <w:szCs w:val="20"/>
                <w:lang w:val="de-DE"/>
              </w:rPr>
            </w:pPr>
          </w:p>
        </w:tc>
        <w:tc>
          <w:tcPr>
            <w:tcW w:w="283" w:type="dxa"/>
            <w:gridSpan w:val="2"/>
            <w:vAlign w:val="center"/>
          </w:tcPr>
          <w:p w:rsidR="00983680" w:rsidRDefault="00983680">
            <w:pPr>
              <w:spacing w:line="260" w:lineRule="exact"/>
              <w:ind w:hanging="301"/>
              <w:jc w:val="both"/>
              <w:rPr>
                <w:rFonts w:ascii="Arial" w:hAnsi="Arial" w:cs="Arial"/>
                <w:sz w:val="20"/>
                <w:szCs w:val="20"/>
                <w:lang w:val="de-DE"/>
              </w:rPr>
            </w:pPr>
          </w:p>
        </w:tc>
        <w:tc>
          <w:tcPr>
            <w:tcW w:w="4962" w:type="dxa"/>
          </w:tcPr>
          <w:p w:rsidR="00983680" w:rsidRDefault="00983680">
            <w:pPr>
              <w:widowControl w:val="0"/>
              <w:spacing w:line="276" w:lineRule="auto"/>
              <w:jc w:val="both"/>
              <w:rPr>
                <w:rFonts w:ascii="Arial" w:hAnsi="Arial" w:cs="Arial"/>
                <w:caps/>
                <w:color w:val="333333"/>
                <w:sz w:val="20"/>
                <w:szCs w:val="20"/>
                <w:lang w:val="de-DE"/>
              </w:rPr>
            </w:pP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76" w:lineRule="auto"/>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rsidP="00634CB5">
            <w:pPr>
              <w:autoSpaceDE w:val="0"/>
              <w:autoSpaceDN w:val="0"/>
              <w:adjustRightInd w:val="0"/>
              <w:spacing w:line="276" w:lineRule="auto"/>
              <w:jc w:val="center"/>
              <w:rPr>
                <w:rFonts w:ascii="Arial" w:hAnsi="Arial" w:cs="Arial"/>
                <w:sz w:val="20"/>
                <w:szCs w:val="20"/>
              </w:rPr>
            </w:pPr>
            <w:r>
              <w:rPr>
                <w:rFonts w:ascii="Arial" w:hAnsi="Arial" w:cs="Arial"/>
                <w:sz w:val="20"/>
                <w:szCs w:val="20"/>
              </w:rPr>
              <w:t xml:space="preserve">Articolo 12 </w:t>
            </w:r>
            <w:r>
              <w:rPr>
                <w:rFonts w:ascii="Arial" w:hAnsi="Arial" w:cs="Arial"/>
                <w:iCs/>
                <w:color w:val="333333"/>
                <w:sz w:val="20"/>
                <w:szCs w:val="20"/>
                <w:lang w:eastAsia="de-DE"/>
              </w:rPr>
              <w:t>Servizio di tesoreria svolto per più enti locali</w:t>
            </w:r>
          </w:p>
        </w:tc>
        <w:tc>
          <w:tcPr>
            <w:tcW w:w="283" w:type="dxa"/>
            <w:gridSpan w:val="2"/>
            <w:vAlign w:val="center"/>
          </w:tcPr>
          <w:p w:rsidR="0059252E" w:rsidRDefault="0059252E" w:rsidP="00634CB5">
            <w:pPr>
              <w:spacing w:line="276" w:lineRule="auto"/>
              <w:ind w:hanging="301"/>
              <w:jc w:val="center"/>
              <w:rPr>
                <w:rFonts w:ascii="Arial" w:hAnsi="Arial" w:cs="Arial"/>
                <w:sz w:val="20"/>
                <w:szCs w:val="20"/>
              </w:rPr>
            </w:pPr>
          </w:p>
        </w:tc>
        <w:tc>
          <w:tcPr>
            <w:tcW w:w="4962" w:type="dxa"/>
            <w:hideMark/>
          </w:tcPr>
          <w:p w:rsidR="0059252E" w:rsidRDefault="0059252E" w:rsidP="00634CB5">
            <w:pPr>
              <w:autoSpaceDE w:val="0"/>
              <w:autoSpaceDN w:val="0"/>
              <w:adjustRightInd w:val="0"/>
              <w:spacing w:line="276" w:lineRule="auto"/>
              <w:jc w:val="center"/>
              <w:rPr>
                <w:rFonts w:ascii="Arial" w:hAnsi="Arial" w:cs="Arial"/>
                <w:caps/>
                <w:color w:val="333333"/>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12 </w:t>
            </w:r>
            <w:r>
              <w:rPr>
                <w:rFonts w:ascii="Arial" w:hAnsi="Arial" w:cs="Arial"/>
                <w:iCs/>
                <w:color w:val="333333"/>
                <w:sz w:val="20"/>
                <w:szCs w:val="20"/>
                <w:lang w:val="de-DE" w:eastAsia="de-DE"/>
              </w:rPr>
              <w:t>Im Auftrag mehrerer örtlicher Körperschaften durchgeführter Schatzamtsdienst</w:t>
            </w: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76" w:lineRule="auto"/>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1. I soggetti incaricati del servizio di tesoreria che gestiscono il servizio per conto di più enti locali devono tenere contabilità distinte e separate per ciascuno di essi.</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Pr="00983680" w:rsidRDefault="0059252E">
            <w:pPr>
              <w:autoSpaceDE w:val="0"/>
              <w:autoSpaceDN w:val="0"/>
              <w:adjustRightInd w:val="0"/>
              <w:spacing w:line="276" w:lineRule="auto"/>
              <w:jc w:val="both"/>
              <w:rPr>
                <w:rFonts w:ascii="Arial" w:hAnsi="Arial" w:cs="Arial"/>
                <w:color w:val="333333"/>
                <w:sz w:val="20"/>
                <w:szCs w:val="20"/>
                <w:lang w:val="de-DE" w:eastAsia="de-DE"/>
              </w:rPr>
            </w:pPr>
            <w:r>
              <w:rPr>
                <w:rFonts w:ascii="Arial" w:hAnsi="Arial" w:cs="Arial"/>
                <w:color w:val="333333"/>
                <w:sz w:val="20"/>
                <w:szCs w:val="20"/>
                <w:lang w:val="de-DE" w:eastAsia="de-DE"/>
              </w:rPr>
              <w:t>1. Die mit dem Schatzamtsdienst betrauten Rechtsträger, die diesen Dienst im Auftrag mehrerer</w:t>
            </w:r>
            <w:r w:rsidR="00983680">
              <w:rPr>
                <w:rFonts w:ascii="Arial" w:hAnsi="Arial" w:cs="Arial"/>
                <w:color w:val="333333"/>
                <w:sz w:val="20"/>
                <w:szCs w:val="20"/>
                <w:lang w:val="de-DE" w:eastAsia="de-DE"/>
              </w:rPr>
              <w:t xml:space="preserve"> </w:t>
            </w:r>
            <w:r>
              <w:rPr>
                <w:rFonts w:ascii="Arial" w:hAnsi="Arial" w:cs="Arial"/>
                <w:color w:val="333333"/>
                <w:sz w:val="20"/>
                <w:szCs w:val="20"/>
                <w:lang w:val="de-DE" w:eastAsia="de-DE"/>
              </w:rPr>
              <w:t>örtlicher Körperschaften durchführen, müssen die Buchführung entsprechend getrennt halten.</w:t>
            </w:r>
          </w:p>
        </w:tc>
      </w:tr>
      <w:tr w:rsidR="00983680" w:rsidRPr="00513777" w:rsidTr="00D609DE">
        <w:trPr>
          <w:trHeight w:val="51"/>
        </w:trPr>
        <w:tc>
          <w:tcPr>
            <w:tcW w:w="4820" w:type="dxa"/>
          </w:tcPr>
          <w:p w:rsidR="00983680" w:rsidRDefault="00983680">
            <w:pPr>
              <w:spacing w:line="260" w:lineRule="exact"/>
              <w:ind w:hanging="301"/>
              <w:jc w:val="center"/>
              <w:rPr>
                <w:rFonts w:ascii="Arial" w:hAnsi="Arial" w:cs="Arial"/>
                <w:sz w:val="20"/>
                <w:szCs w:val="20"/>
                <w:lang w:val="de-DE"/>
              </w:rPr>
            </w:pPr>
          </w:p>
        </w:tc>
        <w:tc>
          <w:tcPr>
            <w:tcW w:w="283" w:type="dxa"/>
            <w:gridSpan w:val="2"/>
            <w:vAlign w:val="center"/>
          </w:tcPr>
          <w:p w:rsidR="00983680" w:rsidRDefault="00983680">
            <w:pPr>
              <w:spacing w:line="260" w:lineRule="exact"/>
              <w:ind w:hanging="301"/>
              <w:jc w:val="both"/>
              <w:rPr>
                <w:rFonts w:ascii="Arial" w:hAnsi="Arial" w:cs="Arial"/>
                <w:sz w:val="20"/>
                <w:szCs w:val="20"/>
                <w:lang w:val="de-DE"/>
              </w:rPr>
            </w:pPr>
          </w:p>
        </w:tc>
        <w:tc>
          <w:tcPr>
            <w:tcW w:w="4962" w:type="dxa"/>
          </w:tcPr>
          <w:p w:rsidR="00983680" w:rsidRDefault="00983680">
            <w:pPr>
              <w:widowControl w:val="0"/>
              <w:spacing w:line="276" w:lineRule="auto"/>
              <w:jc w:val="both"/>
              <w:rPr>
                <w:rFonts w:ascii="Arial" w:hAnsi="Arial" w:cs="Arial"/>
                <w:caps/>
                <w:color w:val="333333"/>
                <w:sz w:val="20"/>
                <w:szCs w:val="20"/>
                <w:lang w:val="de-DE"/>
              </w:rPr>
            </w:pP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76" w:lineRule="auto"/>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rsidP="00634CB5">
            <w:pPr>
              <w:autoSpaceDE w:val="0"/>
              <w:autoSpaceDN w:val="0"/>
              <w:adjustRightInd w:val="0"/>
              <w:spacing w:line="276" w:lineRule="auto"/>
              <w:jc w:val="center"/>
              <w:rPr>
                <w:rFonts w:ascii="Arial" w:hAnsi="Arial" w:cs="Arial"/>
                <w:sz w:val="20"/>
                <w:szCs w:val="20"/>
              </w:rPr>
            </w:pPr>
            <w:r>
              <w:rPr>
                <w:rFonts w:ascii="Arial" w:hAnsi="Arial" w:cs="Arial"/>
                <w:sz w:val="20"/>
                <w:szCs w:val="20"/>
              </w:rPr>
              <w:t xml:space="preserve">Articolo 13 </w:t>
            </w:r>
            <w:r>
              <w:rPr>
                <w:rFonts w:ascii="Arial" w:hAnsi="Arial" w:cs="Arial"/>
                <w:iCs/>
                <w:color w:val="333333"/>
                <w:sz w:val="20"/>
                <w:szCs w:val="20"/>
                <w:lang w:eastAsia="de-DE"/>
              </w:rPr>
              <w:t>Responsabilità del tesoriere e degli agenti contabili</w:t>
            </w:r>
          </w:p>
        </w:tc>
        <w:tc>
          <w:tcPr>
            <w:tcW w:w="283" w:type="dxa"/>
            <w:gridSpan w:val="2"/>
            <w:vAlign w:val="center"/>
          </w:tcPr>
          <w:p w:rsidR="0059252E" w:rsidRDefault="0059252E" w:rsidP="00634CB5">
            <w:pPr>
              <w:spacing w:line="260" w:lineRule="exact"/>
              <w:ind w:hanging="301"/>
              <w:jc w:val="center"/>
              <w:rPr>
                <w:rFonts w:ascii="Arial" w:hAnsi="Arial" w:cs="Arial"/>
                <w:sz w:val="20"/>
                <w:szCs w:val="20"/>
              </w:rPr>
            </w:pPr>
          </w:p>
        </w:tc>
        <w:tc>
          <w:tcPr>
            <w:tcW w:w="4962" w:type="dxa"/>
            <w:hideMark/>
          </w:tcPr>
          <w:p w:rsidR="0059252E" w:rsidRDefault="0059252E" w:rsidP="00634CB5">
            <w:pPr>
              <w:autoSpaceDE w:val="0"/>
              <w:autoSpaceDN w:val="0"/>
              <w:adjustRightInd w:val="0"/>
              <w:spacing w:line="276" w:lineRule="auto"/>
              <w:jc w:val="center"/>
              <w:rPr>
                <w:rFonts w:ascii="Arial" w:hAnsi="Arial" w:cs="Arial"/>
                <w:caps/>
                <w:color w:val="333333"/>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13 </w:t>
            </w:r>
            <w:r>
              <w:rPr>
                <w:rFonts w:ascii="Arial" w:hAnsi="Arial" w:cs="Arial"/>
                <w:iCs/>
                <w:color w:val="333333"/>
                <w:sz w:val="20"/>
                <w:szCs w:val="20"/>
                <w:lang w:val="de-DE" w:eastAsia="de-DE"/>
              </w:rPr>
              <w:t>Haftung des Schatzmeisters und der Rechnungsführer</w:t>
            </w:r>
          </w:p>
        </w:tc>
      </w:tr>
      <w:tr w:rsidR="0059252E" w:rsidRPr="00513777" w:rsidTr="00D609DE">
        <w:trPr>
          <w:trHeight w:val="51"/>
        </w:trPr>
        <w:tc>
          <w:tcPr>
            <w:tcW w:w="4820" w:type="dxa"/>
          </w:tcPr>
          <w:p w:rsidR="0059252E" w:rsidRDefault="0059252E">
            <w:pPr>
              <w:spacing w:line="276" w:lineRule="auto"/>
              <w:ind w:hanging="301"/>
              <w:jc w:val="both"/>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76" w:lineRule="auto"/>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1. Il tesoriere è responsabile di tutti i depositi, comunque costituiti, intestati all’ente locale. Per eventuali danni causati all’ente affidante o a terzi il tesoriere risponde con tutte le proprie attività e con il proprio patrimonio.</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olor w:val="333333"/>
                <w:sz w:val="20"/>
                <w:szCs w:val="20"/>
                <w:lang w:val="de-DE" w:eastAsia="de-DE"/>
              </w:rPr>
            </w:pPr>
            <w:r>
              <w:rPr>
                <w:rFonts w:ascii="Arial" w:hAnsi="Arial" w:cs="Arial"/>
                <w:color w:val="333333"/>
                <w:sz w:val="20"/>
                <w:szCs w:val="20"/>
                <w:lang w:val="de-DE" w:eastAsia="de-DE"/>
              </w:rPr>
              <w:t>1. Der Schatzmeister ist für sämtliche Hinterlegungen</w:t>
            </w:r>
          </w:p>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jeglicher Art lautend auf die örtliche Körperschaft verantwortlich. Er haftet mit seinem gesamten Guthaben und dem eigenen Vermögen für die eventuellen Schäden, die der Körperschaft, die den Auftrag erteilt hat, bzw. Dritten zugefügt werden.</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color w:val="333333"/>
                <w:sz w:val="20"/>
                <w:szCs w:val="20"/>
                <w:lang w:eastAsia="de-DE"/>
              </w:rPr>
            </w:pPr>
            <w:r>
              <w:rPr>
                <w:rFonts w:ascii="Arial" w:hAnsi="Arial" w:cs="Arial"/>
                <w:color w:val="333333"/>
                <w:sz w:val="20"/>
                <w:szCs w:val="20"/>
                <w:lang w:eastAsia="de-DE"/>
              </w:rPr>
              <w:t>2. Il tesoriere e ogni altro agente contabile che abbia maneggio di pubblico denaro o sia incaricato</w:t>
            </w:r>
          </w:p>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della gestione dei beni degli enti locali, nonché coloro che si ingeriscano negli incarichi attribuiti a detti agenti devono rendere conto della loro gestione e sono soggetti alla giurisdizione della Corte dei conti, secondo le norme e le procedure previste dalle leggi vigenti.</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2. Der Schatzmeister und jeder sonstige Rechnungsführer, der öffentliche Gelder verwaltet oder mit der Verwaltung der Güter der örtlichen Körperschaften beauftragt ist, sowie Personen, die in die Aufgaben der genannten Rechnungsführer eingreifen, müssen über ihre Verwaltung Rechenschaft geben. Sie unterliegen der Gerichtsbarkeit des Rechnungshofs nach den Vorschriften und Verfahren, die in den geltenden Gesetzen vorgesehen sind.</w:t>
            </w:r>
          </w:p>
        </w:tc>
      </w:tr>
      <w:tr w:rsidR="00983680" w:rsidRPr="00513777" w:rsidTr="00D609DE">
        <w:trPr>
          <w:trHeight w:val="51"/>
        </w:trPr>
        <w:tc>
          <w:tcPr>
            <w:tcW w:w="4820" w:type="dxa"/>
          </w:tcPr>
          <w:p w:rsidR="00983680" w:rsidRDefault="00983680">
            <w:pPr>
              <w:spacing w:line="260" w:lineRule="exact"/>
              <w:ind w:hanging="301"/>
              <w:jc w:val="center"/>
              <w:rPr>
                <w:rFonts w:ascii="Arial" w:hAnsi="Arial" w:cs="Arial"/>
                <w:sz w:val="20"/>
                <w:szCs w:val="20"/>
                <w:lang w:val="de-DE"/>
              </w:rPr>
            </w:pPr>
          </w:p>
        </w:tc>
        <w:tc>
          <w:tcPr>
            <w:tcW w:w="283" w:type="dxa"/>
            <w:gridSpan w:val="2"/>
            <w:vAlign w:val="center"/>
          </w:tcPr>
          <w:p w:rsidR="00983680" w:rsidRDefault="00983680">
            <w:pPr>
              <w:spacing w:line="260" w:lineRule="exact"/>
              <w:ind w:hanging="301"/>
              <w:jc w:val="both"/>
              <w:rPr>
                <w:rFonts w:ascii="Arial" w:hAnsi="Arial" w:cs="Arial"/>
                <w:sz w:val="20"/>
                <w:szCs w:val="20"/>
                <w:lang w:val="de-DE"/>
              </w:rPr>
            </w:pPr>
          </w:p>
        </w:tc>
        <w:tc>
          <w:tcPr>
            <w:tcW w:w="4962" w:type="dxa"/>
          </w:tcPr>
          <w:p w:rsidR="00983680" w:rsidRDefault="00983680">
            <w:pPr>
              <w:widowControl w:val="0"/>
              <w:spacing w:line="276" w:lineRule="auto"/>
              <w:jc w:val="both"/>
              <w:rPr>
                <w:rFonts w:ascii="Arial" w:hAnsi="Arial" w:cs="Arial"/>
                <w:caps/>
                <w:color w:val="333333"/>
                <w:sz w:val="20"/>
                <w:szCs w:val="20"/>
                <w:lang w:val="de-DE"/>
              </w:rPr>
            </w:pP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76" w:lineRule="auto"/>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rsidP="00634CB5">
            <w:pPr>
              <w:autoSpaceDE w:val="0"/>
              <w:autoSpaceDN w:val="0"/>
              <w:adjustRightInd w:val="0"/>
              <w:jc w:val="center"/>
              <w:rPr>
                <w:rFonts w:ascii="Arial" w:hAnsi="Arial" w:cs="Arial"/>
                <w:sz w:val="20"/>
                <w:szCs w:val="20"/>
              </w:rPr>
            </w:pPr>
            <w:r>
              <w:rPr>
                <w:rFonts w:ascii="Arial" w:hAnsi="Arial" w:cs="Arial"/>
                <w:sz w:val="20"/>
                <w:szCs w:val="20"/>
              </w:rPr>
              <w:t xml:space="preserve">Articolo 14 </w:t>
            </w:r>
            <w:r>
              <w:rPr>
                <w:rFonts w:ascii="Arial" w:hAnsi="Arial" w:cs="Arial"/>
                <w:iCs/>
                <w:color w:val="333333"/>
                <w:sz w:val="20"/>
                <w:szCs w:val="20"/>
                <w:lang w:eastAsia="de-DE"/>
              </w:rPr>
              <w:t>Attività connesse al pagamento delle spese</w:t>
            </w:r>
          </w:p>
        </w:tc>
        <w:tc>
          <w:tcPr>
            <w:tcW w:w="283" w:type="dxa"/>
            <w:gridSpan w:val="2"/>
            <w:vAlign w:val="center"/>
          </w:tcPr>
          <w:p w:rsidR="0059252E" w:rsidRDefault="0059252E" w:rsidP="00634CB5">
            <w:pPr>
              <w:spacing w:line="260" w:lineRule="exact"/>
              <w:ind w:hanging="301"/>
              <w:jc w:val="center"/>
              <w:rPr>
                <w:rFonts w:ascii="Arial" w:hAnsi="Arial" w:cs="Arial"/>
                <w:sz w:val="20"/>
                <w:szCs w:val="20"/>
              </w:rPr>
            </w:pPr>
          </w:p>
        </w:tc>
        <w:tc>
          <w:tcPr>
            <w:tcW w:w="4962" w:type="dxa"/>
            <w:hideMark/>
          </w:tcPr>
          <w:p w:rsidR="0059252E" w:rsidRPr="00CC2887" w:rsidRDefault="0059252E" w:rsidP="00634CB5">
            <w:pPr>
              <w:autoSpaceDE w:val="0"/>
              <w:autoSpaceDN w:val="0"/>
              <w:adjustRightInd w:val="0"/>
              <w:spacing w:line="276" w:lineRule="auto"/>
              <w:jc w:val="center"/>
              <w:rPr>
                <w:rFonts w:ascii="Arial" w:hAnsi="Arial" w:cs="Arial"/>
                <w:iCs/>
                <w:color w:val="333333"/>
                <w:sz w:val="19"/>
                <w:szCs w:val="19"/>
                <w:lang w:val="de-DE" w:eastAsia="de-DE"/>
              </w:rPr>
            </w:pPr>
            <w:proofErr w:type="spellStart"/>
            <w:r w:rsidRPr="0059252E">
              <w:rPr>
                <w:rFonts w:ascii="Arial" w:hAnsi="Arial" w:cs="Arial"/>
                <w:sz w:val="20"/>
                <w:szCs w:val="20"/>
                <w:lang w:val="de-DE"/>
              </w:rPr>
              <w:t>Articolo</w:t>
            </w:r>
            <w:proofErr w:type="spellEnd"/>
            <w:r w:rsidRPr="0059252E">
              <w:rPr>
                <w:rFonts w:ascii="Arial" w:hAnsi="Arial" w:cs="Arial"/>
                <w:sz w:val="20"/>
                <w:szCs w:val="20"/>
                <w:lang w:val="de-DE"/>
              </w:rPr>
              <w:t xml:space="preserve"> 14 </w:t>
            </w:r>
            <w:r>
              <w:rPr>
                <w:rFonts w:ascii="Arial" w:hAnsi="Arial" w:cs="Arial"/>
                <w:iCs/>
                <w:color w:val="333333"/>
                <w:sz w:val="19"/>
                <w:szCs w:val="19"/>
                <w:lang w:val="de-DE" w:eastAsia="de-DE"/>
              </w:rPr>
              <w:t>Amtshandlungen in Zusammenhang</w:t>
            </w:r>
            <w:r w:rsidR="00CC2887">
              <w:rPr>
                <w:rFonts w:ascii="Arial" w:hAnsi="Arial" w:cs="Arial"/>
                <w:iCs/>
                <w:color w:val="333333"/>
                <w:sz w:val="19"/>
                <w:szCs w:val="19"/>
                <w:lang w:val="de-DE" w:eastAsia="de-DE"/>
              </w:rPr>
              <w:t xml:space="preserve"> </w:t>
            </w:r>
            <w:r>
              <w:rPr>
                <w:rFonts w:ascii="Arial" w:hAnsi="Arial" w:cs="Arial"/>
                <w:iCs/>
                <w:color w:val="333333"/>
                <w:sz w:val="19"/>
                <w:szCs w:val="19"/>
                <w:lang w:val="de-DE" w:eastAsia="de-DE"/>
              </w:rPr>
              <w:t>mit der Tätigung von Ausgaben</w:t>
            </w: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76" w:lineRule="auto"/>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1. I pagamenti possono aver luogo nei limiti degli stanziamenti di cassa. I mandati in conto competenza non possono essere pagati per un importo superiore alla differenza tra il relativo stanziamento di competenza e la rispettiva quota riguardante il fondo pluriennale vincolato. A tal fine l’ente locale trasmette al tesoriere – con riferimento all’esercizio in corso di gestione – il bilancio di previsione approvato e le delibere di variazione e di prelevamento di quote del fondo di riserva debitamente esecutive. Il tesoriere gestisce solo il primo esercizio del bilancio di previsione e registra solo le delibere di variazione del fondo pluriennale vincolato effettuate entro la chiusura dell’esercizio finanziario.</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1. Die Zahlungen dürfen nur innerhalb der Grenzen der Kassenbereitstellungen vorgenommen werden. Die Anweisungen betreffend die Kompetenzgebarung dürfen nicht ausgezahlt werden, wenn der Betrag die Differenz zwischen der jeweiligen Kompetenzbereitstellung und dem jeweiligen Anteil bezüglich des zweckgebundenen Mehrjahresfonds überschreitet. Zu diesem Zweck übermittelt die örtliche Körperschaft dem Schatzmeister – mit Bezug auf das laufende Gebarungsjahr – den genehmigten Haushaltsvoranschlag und die vollstreckbaren Beschlüsse für die Änderungen und die Behebung der Anteile des Reservefonds. Der Schatzmeister verwaltet nur das erste Jahr des Haushaltsvoranschlags und registriert nur die Beschlüsse zur Änderung des zweckgebundenen Mehrjahresfonds, die bis Ende des Finanzjahrs gefasst wurden.</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rPr>
                <w:rFonts w:ascii="Arial" w:hAnsi="Arial" w:cs="Arial"/>
                <w:sz w:val="20"/>
                <w:szCs w:val="20"/>
              </w:rPr>
            </w:pPr>
            <w:r>
              <w:rPr>
                <w:rFonts w:ascii="Arial" w:hAnsi="Arial" w:cs="Arial"/>
                <w:color w:val="333333"/>
                <w:sz w:val="20"/>
                <w:szCs w:val="20"/>
                <w:lang w:eastAsia="de-DE"/>
              </w:rPr>
              <w:t>2. A seguito della notifica degli atti di delegazione il pagamento, il tesoriere è tenuto a versare l’importo dovuto ai creditori alle scadenze prescritte, con comminatoria di una sanzione di mora in caso di ritardato pagamento.</w:t>
            </w:r>
          </w:p>
        </w:tc>
        <w:tc>
          <w:tcPr>
            <w:tcW w:w="283" w:type="dxa"/>
            <w:gridSpan w:val="2"/>
            <w:vAlign w:val="center"/>
          </w:tcPr>
          <w:p w:rsidR="0059252E" w:rsidRDefault="0059252E">
            <w:pPr>
              <w:spacing w:line="260" w:lineRule="exact"/>
              <w:ind w:hanging="301"/>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2. Nach Zustellung der Zahlungsaufträge muss der Schatzmeister den Betrag, der den Gläubigern zusteht, fristgerecht einzahlen, wobei bei verspäteter Zahlung eine Verzugsstrafe verhängt wird.</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3. L’estinzione dei mandati di pagamento da parte del tesoriere avviene nel rispetto della legge e secondo le indicazioni fornite dall’ente, con assunzione di responsabilità da parte del tesoriere, che risponde con tutto il proprio patrimonio sia nei confronti dell’ente locale che di eventuali terzi creditori, in ordine alla regolarità delle operazioni di pagamento eseguite.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3. Die Löschung der Zahlungsanweisungen von Seiten des Schatzmeisters hat gemäß den Gesetzesbestimmungen und den von der Körperschaft gegebenen Anweisungen zu erfolgen. Der Schatzmeister trägt die Verantwortung und haftet mit seinem gesamten Vermögen gegenüber der örtlichen Körperschaft und eventueller dritter Gläubiger für die Ordnungsmäßigkeit der vorgenommenen Zahlungen.</w:t>
            </w:r>
          </w:p>
        </w:tc>
      </w:tr>
      <w:tr w:rsidR="0059252E" w:rsidRPr="00A17939"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4. Nessun mandato di pagamento può essere estinto dal tesoriere se privo della codifica, compresa la codifica SIOPE di cui all’articolo 14 della legge 31 dicembre 2009, n. 196. Il tesoriere non gestisce i codici della transazione elementare di cui agli articoli da 5 a 7 del decreto legislativo 23 giugno 2011, n. 118, e successive modifiche, inseriti nei campi liberi del mandato a disposizione dell’ente.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4. Der Schatzmeister kann keine Zahlungsanweisung löschen, wenn diese den Code nicht aufweist, einschließlich des SIOPE-Codes laut Artikel 14 des Gesetzes vom 31. Dezember 2009, Nr. 196. Der Schatzmeister verwaltet nicht die Codes des Buchungsvorgangs laut den Artikeln 5 bis 7 des gesetzesvertretenden Dekrets vom 23. Juni 2011, Nr. 118, in geltender Fassung, welche in die der Körperschaft zur Verfügung stehenden freien Felder der Anweisung eingefügt sind.</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5. Il tesoriere provvede all’estinzione dei mandati di pagamento emessi in conto residui passivi solo ove gli stessi trovino riscontro nell’elenco dei residui sottoscritto dal/dalla responsabile del servizio finanziario e consegnato al tesoriere. I mandati in conto residui non possono essere pagati per un importo superiore all’ammontare dei residui risultanti in bilancio per ciascun programma.</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 xml:space="preserve">5. Der Schatzmeister nimmt die Löschung der in der Rückständegebarung ausgestellten Zahlungsanweisungen nur dann vor, wenn die entsprechenden Beträge in dem vom/von der Verantwortlichen des Finanzdienstes unterzeichneten und dem Schatzmeister ausgehändigten Rückständeverzeichnis aufscheinen. Die die Rückständegebarung betreffenden Anweisungen dürfen nicht bezahlt werden, wenn der Betrag die </w:t>
            </w:r>
            <w:r>
              <w:rPr>
                <w:rFonts w:ascii="Arial" w:hAnsi="Arial" w:cs="Arial"/>
                <w:color w:val="333333"/>
                <w:sz w:val="20"/>
                <w:szCs w:val="20"/>
                <w:lang w:val="de-DE" w:eastAsia="de-DE"/>
              </w:rPr>
              <w:lastRenderedPageBreak/>
              <w:t xml:space="preserve">Höhe der Rückstände überschreitet, die sich für jedes Programm aus dem Haushalt ergeben.         </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lastRenderedPageBreak/>
              <w:t>6. I mandati interamente o parzialmente non estinti alla data del 31 dicembre sono eseguiti mediante commutazione in assegni postali localizzati o con altri mezzi equipollenti offerti dal sistema bancario o postale. Nella convenzione di tesoreria di cui all’articolo 11 saranno regolati i rapporti con l’istituto di credito tesoriere in relazione all’accertamento dell’effettivo pagamento degli assegni e degli altri mezzi di pagamento utilizzati.</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6. Die Zahlungsanweisungen, die zum 31. Dezember nicht zur Gänze oder teilweise erloschen sind, werden mittels Umwandlung in direkte Postanweisungen oder durch sonstige vom Bank- oder Postwesen zur Verfügung gestellte gleichwertige Mittel durchgeführt. Mit der in Artikel 11 genannten Vereinbarung werden mit dem Schatzmeister die Beziehungen hinsichtlich der Überprüfung der Zahlung der Schecks sowie der anderen verwendeten Zahlungsmittel geregelt.</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7. Il tesoriere annota gli estremi della quietanza direttamente sul mandato o su documentazione meccanografica da consegnare all’ente, unitamente ai mandati pagati, in allegato al proprio rendiconto. Su richiesta degli enti locali il tesoriere fornisce gli estremi di qualsiasi operazione di pagamento eseguita, nonché la relativa prova documentale.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7. Der Schatzmeister vermerkt die wesentlichen Angaben der Quittung direkt auf der Zahlungsanweisung oder auf den Datenträgern, die der Körperschaft zusammen mit den bezahlten Anweisungen und der eigenen Abschlussrechnung auszuhändigen sind. Auf Anfrage der örtlichen Körperschaften übermittelt der Schatzmeister die wesentlichen Angaben der einzelnen Zahlungen sowie die entsprechenden Belege.</w:t>
            </w:r>
          </w:p>
        </w:tc>
      </w:tr>
      <w:tr w:rsidR="00CC2887" w:rsidRPr="00513777" w:rsidTr="00D609DE">
        <w:trPr>
          <w:trHeight w:val="51"/>
        </w:trPr>
        <w:tc>
          <w:tcPr>
            <w:tcW w:w="4820" w:type="dxa"/>
          </w:tcPr>
          <w:p w:rsidR="00CC2887" w:rsidRDefault="00CC2887">
            <w:pPr>
              <w:spacing w:line="260" w:lineRule="exact"/>
              <w:ind w:hanging="301"/>
              <w:jc w:val="center"/>
              <w:rPr>
                <w:rFonts w:ascii="Arial" w:hAnsi="Arial" w:cs="Arial"/>
                <w:sz w:val="20"/>
                <w:szCs w:val="20"/>
                <w:lang w:val="de-DE"/>
              </w:rPr>
            </w:pPr>
          </w:p>
        </w:tc>
        <w:tc>
          <w:tcPr>
            <w:tcW w:w="283" w:type="dxa"/>
            <w:gridSpan w:val="2"/>
            <w:vAlign w:val="center"/>
          </w:tcPr>
          <w:p w:rsidR="00CC2887" w:rsidRDefault="00CC2887">
            <w:pPr>
              <w:spacing w:line="260" w:lineRule="exact"/>
              <w:ind w:hanging="301"/>
              <w:jc w:val="both"/>
              <w:rPr>
                <w:rFonts w:ascii="Arial" w:hAnsi="Arial" w:cs="Arial"/>
                <w:sz w:val="20"/>
                <w:szCs w:val="20"/>
                <w:lang w:val="de-DE"/>
              </w:rPr>
            </w:pPr>
          </w:p>
        </w:tc>
        <w:tc>
          <w:tcPr>
            <w:tcW w:w="4962" w:type="dxa"/>
          </w:tcPr>
          <w:p w:rsidR="00CC2887" w:rsidRDefault="00CC2887">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rsidP="00634CB5">
            <w:pPr>
              <w:autoSpaceDE w:val="0"/>
              <w:autoSpaceDN w:val="0"/>
              <w:adjustRightInd w:val="0"/>
              <w:spacing w:line="276" w:lineRule="auto"/>
              <w:jc w:val="center"/>
              <w:rPr>
                <w:rFonts w:ascii="Arial" w:hAnsi="Arial" w:cs="Arial"/>
                <w:sz w:val="20"/>
                <w:szCs w:val="20"/>
              </w:rPr>
            </w:pPr>
            <w:r>
              <w:rPr>
                <w:rFonts w:ascii="Arial" w:hAnsi="Arial" w:cs="Arial"/>
                <w:sz w:val="20"/>
                <w:szCs w:val="20"/>
              </w:rPr>
              <w:t xml:space="preserve">Articolo 15 </w:t>
            </w:r>
            <w:r>
              <w:rPr>
                <w:rFonts w:ascii="Arial" w:hAnsi="Arial" w:cs="Arial"/>
                <w:iCs/>
                <w:color w:val="333333"/>
                <w:sz w:val="20"/>
                <w:szCs w:val="20"/>
                <w:lang w:eastAsia="de-DE"/>
              </w:rPr>
              <w:t>Gestione informatizzata del servizio di tesoreria</w:t>
            </w:r>
          </w:p>
        </w:tc>
        <w:tc>
          <w:tcPr>
            <w:tcW w:w="283" w:type="dxa"/>
            <w:gridSpan w:val="2"/>
            <w:vAlign w:val="center"/>
          </w:tcPr>
          <w:p w:rsidR="0059252E" w:rsidRDefault="0059252E" w:rsidP="00634CB5">
            <w:pPr>
              <w:spacing w:line="276" w:lineRule="auto"/>
              <w:ind w:hanging="301"/>
              <w:jc w:val="center"/>
              <w:rPr>
                <w:rFonts w:ascii="Arial" w:hAnsi="Arial" w:cs="Arial"/>
                <w:sz w:val="20"/>
                <w:szCs w:val="20"/>
              </w:rPr>
            </w:pPr>
          </w:p>
        </w:tc>
        <w:tc>
          <w:tcPr>
            <w:tcW w:w="4962" w:type="dxa"/>
            <w:hideMark/>
          </w:tcPr>
          <w:p w:rsidR="0059252E" w:rsidRDefault="0059252E" w:rsidP="00634CB5">
            <w:pPr>
              <w:autoSpaceDE w:val="0"/>
              <w:autoSpaceDN w:val="0"/>
              <w:adjustRightInd w:val="0"/>
              <w:spacing w:line="276" w:lineRule="auto"/>
              <w:jc w:val="center"/>
              <w:rPr>
                <w:rFonts w:ascii="Arial" w:hAnsi="Arial" w:cs="Arial"/>
                <w:caps/>
                <w:color w:val="333333"/>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15 </w:t>
            </w:r>
            <w:r>
              <w:rPr>
                <w:rFonts w:ascii="Arial" w:hAnsi="Arial" w:cs="Arial"/>
                <w:iCs/>
                <w:color w:val="333333"/>
                <w:sz w:val="20"/>
                <w:szCs w:val="20"/>
                <w:lang w:val="de-DE" w:eastAsia="de-DE"/>
              </w:rPr>
              <w:t>Automationsgestützte Verwaltung des Schatzamtsdienstes</w:t>
            </w:r>
          </w:p>
        </w:tc>
      </w:tr>
      <w:tr w:rsidR="0059252E" w:rsidRPr="00513777" w:rsidTr="00D609DE">
        <w:trPr>
          <w:trHeight w:val="51"/>
        </w:trPr>
        <w:tc>
          <w:tcPr>
            <w:tcW w:w="4820" w:type="dxa"/>
          </w:tcPr>
          <w:p w:rsidR="0059252E" w:rsidRDefault="0059252E">
            <w:pPr>
              <w:spacing w:line="276" w:lineRule="auto"/>
              <w:ind w:hanging="301"/>
              <w:jc w:val="both"/>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1. Qualora l’organizzazione dell’ente locale e del tesoriere lo consentano, il servizio di tesoreria viene gestito con metodologie e criteri informatici, con collegamento diretto tra il servizio finanziario dell’ente e il tesoriere, al fine di consentire l’interscambio dei dati e della documentazione relativi alla gestione del servizio.</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 xml:space="preserve">1. Sollte es die Organisation der örtlichen Körperschaft und des Schatzmeisters erlauben, so wird der </w:t>
            </w:r>
            <w:proofErr w:type="spellStart"/>
            <w:r>
              <w:rPr>
                <w:rFonts w:ascii="Arial" w:hAnsi="Arial" w:cs="Arial"/>
                <w:color w:val="333333"/>
                <w:sz w:val="20"/>
                <w:szCs w:val="20"/>
                <w:lang w:val="de-DE" w:eastAsia="de-DE"/>
              </w:rPr>
              <w:t>Schatzsamtsdienst</w:t>
            </w:r>
            <w:proofErr w:type="spellEnd"/>
            <w:r>
              <w:rPr>
                <w:rFonts w:ascii="Arial" w:hAnsi="Arial" w:cs="Arial"/>
                <w:color w:val="333333"/>
                <w:sz w:val="20"/>
                <w:szCs w:val="20"/>
                <w:lang w:val="de-DE" w:eastAsia="de-DE"/>
              </w:rPr>
              <w:t xml:space="preserve"> mit dem EDV-System verwaltet. Hierbei wird eine direkte Verbindung zwischen dem Finanzdienst der Körperschaft und dem Schatzmeister hergestellt, um einen Austausch der Daten und Unterlagen über die Verwaltung des Dienstes zu ermöglichen.</w:t>
            </w:r>
          </w:p>
        </w:tc>
      </w:tr>
      <w:tr w:rsidR="00CC2887" w:rsidRPr="00513777" w:rsidTr="00D609DE">
        <w:trPr>
          <w:trHeight w:val="51"/>
        </w:trPr>
        <w:tc>
          <w:tcPr>
            <w:tcW w:w="4820" w:type="dxa"/>
          </w:tcPr>
          <w:p w:rsidR="00CC2887" w:rsidRDefault="00CC2887">
            <w:pPr>
              <w:spacing w:line="260" w:lineRule="exact"/>
              <w:ind w:hanging="301"/>
              <w:jc w:val="center"/>
              <w:rPr>
                <w:rFonts w:ascii="Arial" w:hAnsi="Arial" w:cs="Arial"/>
                <w:sz w:val="20"/>
                <w:szCs w:val="20"/>
                <w:lang w:val="de-DE"/>
              </w:rPr>
            </w:pPr>
          </w:p>
        </w:tc>
        <w:tc>
          <w:tcPr>
            <w:tcW w:w="283" w:type="dxa"/>
            <w:gridSpan w:val="2"/>
            <w:vAlign w:val="center"/>
          </w:tcPr>
          <w:p w:rsidR="00CC2887" w:rsidRDefault="00CC2887">
            <w:pPr>
              <w:spacing w:line="260" w:lineRule="exact"/>
              <w:ind w:hanging="301"/>
              <w:jc w:val="both"/>
              <w:rPr>
                <w:rFonts w:ascii="Arial" w:hAnsi="Arial" w:cs="Arial"/>
                <w:sz w:val="20"/>
                <w:szCs w:val="20"/>
                <w:lang w:val="de-DE"/>
              </w:rPr>
            </w:pPr>
          </w:p>
        </w:tc>
        <w:tc>
          <w:tcPr>
            <w:tcW w:w="4962" w:type="dxa"/>
          </w:tcPr>
          <w:p w:rsidR="00CC2887" w:rsidRDefault="00CC2887">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rsidP="00634CB5">
            <w:pPr>
              <w:tabs>
                <w:tab w:val="left" w:pos="1020"/>
              </w:tabs>
              <w:spacing w:line="260" w:lineRule="exact"/>
              <w:ind w:hanging="301"/>
              <w:jc w:val="center"/>
              <w:rPr>
                <w:rFonts w:ascii="Arial" w:hAnsi="Arial" w:cs="Arial"/>
                <w:sz w:val="20"/>
                <w:szCs w:val="20"/>
              </w:rPr>
            </w:pPr>
            <w:r>
              <w:rPr>
                <w:rFonts w:ascii="Arial" w:hAnsi="Arial" w:cs="Arial"/>
                <w:sz w:val="20"/>
                <w:szCs w:val="20"/>
              </w:rPr>
              <w:t xml:space="preserve">Articolo 16 </w:t>
            </w:r>
            <w:r>
              <w:rPr>
                <w:rFonts w:ascii="Arial" w:hAnsi="Arial" w:cs="Arial"/>
                <w:iCs/>
                <w:color w:val="333333"/>
                <w:sz w:val="20"/>
                <w:szCs w:val="20"/>
                <w:lang w:eastAsia="de-DE"/>
              </w:rPr>
              <w:t>Gestione di titoli e valori</w:t>
            </w:r>
          </w:p>
        </w:tc>
        <w:tc>
          <w:tcPr>
            <w:tcW w:w="283" w:type="dxa"/>
            <w:gridSpan w:val="2"/>
            <w:vAlign w:val="center"/>
          </w:tcPr>
          <w:p w:rsidR="0059252E" w:rsidRDefault="0059252E" w:rsidP="00634CB5">
            <w:pPr>
              <w:spacing w:line="260" w:lineRule="exact"/>
              <w:ind w:hanging="301"/>
              <w:jc w:val="center"/>
              <w:rPr>
                <w:rFonts w:ascii="Arial" w:hAnsi="Arial" w:cs="Arial"/>
                <w:sz w:val="20"/>
                <w:szCs w:val="20"/>
              </w:rPr>
            </w:pPr>
          </w:p>
        </w:tc>
        <w:tc>
          <w:tcPr>
            <w:tcW w:w="4962" w:type="dxa"/>
            <w:hideMark/>
          </w:tcPr>
          <w:p w:rsidR="0059252E" w:rsidRDefault="0059252E" w:rsidP="00634CB5">
            <w:pPr>
              <w:widowControl w:val="0"/>
              <w:spacing w:line="276" w:lineRule="auto"/>
              <w:jc w:val="center"/>
              <w:rPr>
                <w:rFonts w:ascii="Arial" w:hAnsi="Arial" w:cs="Arial"/>
                <w:caps/>
                <w:color w:val="333333"/>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16 </w:t>
            </w:r>
            <w:r>
              <w:rPr>
                <w:rFonts w:ascii="Arial" w:hAnsi="Arial" w:cs="Arial"/>
                <w:iCs/>
                <w:color w:val="333333"/>
                <w:sz w:val="20"/>
                <w:szCs w:val="20"/>
                <w:lang w:val="de-DE" w:eastAsia="de-DE"/>
              </w:rPr>
              <w:t>Verwaltung von Wertpapieren und -</w:t>
            </w:r>
            <w:proofErr w:type="spellStart"/>
            <w:r>
              <w:rPr>
                <w:rFonts w:ascii="Arial" w:hAnsi="Arial" w:cs="Arial"/>
                <w:iCs/>
                <w:color w:val="333333"/>
                <w:sz w:val="20"/>
                <w:szCs w:val="20"/>
                <w:lang w:val="de-DE" w:eastAsia="de-DE"/>
              </w:rPr>
              <w:t>gegenständen</w:t>
            </w:r>
            <w:proofErr w:type="spellEnd"/>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color w:val="333333"/>
                <w:sz w:val="20"/>
                <w:szCs w:val="20"/>
                <w:lang w:eastAsia="de-DE"/>
              </w:rPr>
            </w:pPr>
            <w:r>
              <w:rPr>
                <w:rFonts w:ascii="Arial" w:hAnsi="Arial" w:cs="Arial"/>
                <w:color w:val="333333"/>
                <w:sz w:val="20"/>
                <w:szCs w:val="20"/>
                <w:lang w:eastAsia="de-DE"/>
              </w:rPr>
              <w:t>1. I titoli di proprietà dell’ente locale, ove consentito</w:t>
            </w:r>
          </w:p>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dalla legge, sono gestiti dal tesoriere con versamento delle cedole nel conto di tesoreria alle rispettive scadenze.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1. Die Wertpapiere der örtlichen Körperschaft werden, soweit das Gesetz dies zulässt, vom Schatzmeister verwaltet, wobei er die Anteile zu den jeweiligen Fälligkeiten auf das Schatzamtskonto einzahlt.</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2. Il tesoriere provvede anche alla riscossione dei depositi effettuati da terzi per spese contrattuali, d’asta e cauzionali a garanzia degli impegni assunti, previo rilascio di apposita ricevuta, diversa dalla quietanza di tesoreria, contenente tutti gli estremi identificativi dell’operazione.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 xml:space="preserve">2. Der Schatzmeister sorgt weiters für die Einhebung der von Dritten für Vertragsspesen, Ausschreibungskosten und Kautionen als Garantie für eingegangene Verpflichtungen vorgenommenen Hinterlegungen. Hierfür stellt er eine Quittung mit sämtlichen Erkennungsdaten des Vorgangs aus, wobei es sich nicht um jene des Schatzamtes handelt. </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3. Il regolamento di contabilità dell’ente locale definisce le procedure per l’effettuazione dei prelievi e delle restituzioni.</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3. In der Verordnung über das Rechnungswesen der örtlichen Körperschaft werden die Behebungs- und Rückerstattungsverfahren festgelegt.</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4. Il regolamento di contabilità dell’ente disciplina le modalità di svolgimento della verifica straordinaria di cassa.</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4. Die Verordnung über das Rechnungswesen der Körperschaft regelt die Modalitäten der Abwicklung der außerordentlichen Kassenüberprüfung.</w:t>
            </w:r>
          </w:p>
        </w:tc>
      </w:tr>
      <w:tr w:rsidR="00CC2887" w:rsidRPr="00513777" w:rsidTr="00D609DE">
        <w:trPr>
          <w:trHeight w:val="51"/>
        </w:trPr>
        <w:tc>
          <w:tcPr>
            <w:tcW w:w="4820" w:type="dxa"/>
          </w:tcPr>
          <w:p w:rsidR="00CC2887" w:rsidRDefault="00CC2887">
            <w:pPr>
              <w:spacing w:line="260" w:lineRule="exact"/>
              <w:ind w:hanging="301"/>
              <w:jc w:val="center"/>
              <w:rPr>
                <w:rFonts w:ascii="Arial" w:hAnsi="Arial" w:cs="Arial"/>
                <w:sz w:val="20"/>
                <w:szCs w:val="20"/>
                <w:lang w:val="de-DE"/>
              </w:rPr>
            </w:pPr>
          </w:p>
        </w:tc>
        <w:tc>
          <w:tcPr>
            <w:tcW w:w="283" w:type="dxa"/>
            <w:gridSpan w:val="2"/>
            <w:vAlign w:val="center"/>
          </w:tcPr>
          <w:p w:rsidR="00CC2887" w:rsidRDefault="00CC2887">
            <w:pPr>
              <w:spacing w:line="260" w:lineRule="exact"/>
              <w:ind w:hanging="301"/>
              <w:jc w:val="both"/>
              <w:rPr>
                <w:rFonts w:ascii="Arial" w:hAnsi="Arial" w:cs="Arial"/>
                <w:sz w:val="20"/>
                <w:szCs w:val="20"/>
                <w:lang w:val="de-DE"/>
              </w:rPr>
            </w:pPr>
          </w:p>
        </w:tc>
        <w:tc>
          <w:tcPr>
            <w:tcW w:w="4962" w:type="dxa"/>
          </w:tcPr>
          <w:p w:rsidR="00CC2887" w:rsidRDefault="00CC2887">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Tr="00D609DE">
        <w:trPr>
          <w:trHeight w:val="51"/>
        </w:trPr>
        <w:tc>
          <w:tcPr>
            <w:tcW w:w="4820" w:type="dxa"/>
            <w:hideMark/>
          </w:tcPr>
          <w:p w:rsidR="0059252E" w:rsidRDefault="0059252E" w:rsidP="00634CB5">
            <w:pPr>
              <w:spacing w:line="276" w:lineRule="auto"/>
              <w:ind w:hanging="301"/>
              <w:jc w:val="center"/>
              <w:rPr>
                <w:rFonts w:ascii="Arial" w:hAnsi="Arial" w:cs="Arial"/>
                <w:sz w:val="20"/>
                <w:szCs w:val="20"/>
                <w:lang w:val="de-DE"/>
              </w:rPr>
            </w:pPr>
            <w:r>
              <w:rPr>
                <w:rFonts w:ascii="Arial" w:hAnsi="Arial" w:cs="Arial"/>
                <w:sz w:val="20"/>
                <w:szCs w:val="20"/>
              </w:rPr>
              <w:t>Articolo</w:t>
            </w:r>
            <w:r>
              <w:rPr>
                <w:rFonts w:ascii="Arial" w:hAnsi="Arial" w:cs="Arial"/>
                <w:sz w:val="20"/>
                <w:szCs w:val="20"/>
                <w:lang w:val="de-DE"/>
              </w:rPr>
              <w:t xml:space="preserve"> 17</w:t>
            </w:r>
            <w:r>
              <w:rPr>
                <w:rFonts w:ascii="Arial" w:hAnsi="Arial" w:cs="Arial"/>
                <w:iCs/>
                <w:color w:val="333333"/>
                <w:sz w:val="20"/>
                <w:szCs w:val="20"/>
                <w:lang w:val="de-DE" w:eastAsia="de-DE"/>
              </w:rPr>
              <w:t xml:space="preserve"> </w:t>
            </w:r>
            <w:proofErr w:type="spellStart"/>
            <w:r>
              <w:rPr>
                <w:rFonts w:ascii="Arial" w:hAnsi="Arial" w:cs="Arial"/>
                <w:iCs/>
                <w:color w:val="333333"/>
                <w:sz w:val="20"/>
                <w:szCs w:val="20"/>
                <w:lang w:val="de-DE" w:eastAsia="de-DE"/>
              </w:rPr>
              <w:t>Obblighi</w:t>
            </w:r>
            <w:proofErr w:type="spellEnd"/>
            <w:r>
              <w:rPr>
                <w:rFonts w:ascii="Arial" w:hAnsi="Arial" w:cs="Arial"/>
                <w:iCs/>
                <w:color w:val="333333"/>
                <w:sz w:val="20"/>
                <w:szCs w:val="20"/>
                <w:lang w:val="de-DE" w:eastAsia="de-DE"/>
              </w:rPr>
              <w:t xml:space="preserve"> del </w:t>
            </w:r>
            <w:proofErr w:type="spellStart"/>
            <w:r>
              <w:rPr>
                <w:rFonts w:ascii="Arial" w:hAnsi="Arial" w:cs="Arial"/>
                <w:iCs/>
                <w:color w:val="333333"/>
                <w:sz w:val="20"/>
                <w:szCs w:val="20"/>
                <w:lang w:val="de-DE" w:eastAsia="de-DE"/>
              </w:rPr>
              <w:t>tesoriere</w:t>
            </w:r>
            <w:proofErr w:type="spellEnd"/>
          </w:p>
        </w:tc>
        <w:tc>
          <w:tcPr>
            <w:tcW w:w="283" w:type="dxa"/>
            <w:gridSpan w:val="2"/>
            <w:vAlign w:val="center"/>
          </w:tcPr>
          <w:p w:rsidR="0059252E" w:rsidRDefault="0059252E" w:rsidP="00634CB5">
            <w:pPr>
              <w:spacing w:line="260" w:lineRule="exact"/>
              <w:ind w:hanging="301"/>
              <w:jc w:val="center"/>
              <w:rPr>
                <w:rFonts w:ascii="Arial" w:hAnsi="Arial" w:cs="Arial"/>
                <w:sz w:val="20"/>
                <w:szCs w:val="20"/>
                <w:lang w:val="de-DE"/>
              </w:rPr>
            </w:pPr>
          </w:p>
        </w:tc>
        <w:tc>
          <w:tcPr>
            <w:tcW w:w="4962" w:type="dxa"/>
            <w:hideMark/>
          </w:tcPr>
          <w:p w:rsidR="0059252E" w:rsidRDefault="0059252E" w:rsidP="00634CB5">
            <w:pPr>
              <w:widowControl w:val="0"/>
              <w:spacing w:line="260" w:lineRule="exact"/>
              <w:jc w:val="center"/>
              <w:rPr>
                <w:rFonts w:ascii="Arial" w:hAnsi="Arial" w:cs="Arial"/>
                <w:caps/>
                <w:color w:val="333333"/>
                <w:sz w:val="20"/>
                <w:szCs w:val="20"/>
                <w:lang w:val="de-DE"/>
              </w:rPr>
            </w:pPr>
            <w:proofErr w:type="spellStart"/>
            <w:r>
              <w:rPr>
                <w:rFonts w:ascii="Arial" w:hAnsi="Arial" w:cs="Arial"/>
                <w:sz w:val="20"/>
                <w:szCs w:val="20"/>
              </w:rPr>
              <w:t>Artikel</w:t>
            </w:r>
            <w:proofErr w:type="spellEnd"/>
            <w:r>
              <w:rPr>
                <w:rFonts w:ascii="Arial" w:hAnsi="Arial" w:cs="Arial"/>
                <w:sz w:val="20"/>
                <w:szCs w:val="20"/>
                <w:lang w:val="de-DE"/>
              </w:rPr>
              <w:t xml:space="preserve"> 17</w:t>
            </w:r>
            <w:r>
              <w:rPr>
                <w:rFonts w:ascii="Arial" w:hAnsi="Arial" w:cs="Arial"/>
                <w:iCs/>
                <w:color w:val="333333"/>
                <w:sz w:val="20"/>
                <w:szCs w:val="20"/>
                <w:lang w:val="de-DE" w:eastAsia="de-DE"/>
              </w:rPr>
              <w:t xml:space="preserve"> Verpflichtungen des Schatzmeisters</w:t>
            </w:r>
          </w:p>
        </w:tc>
      </w:tr>
      <w:tr w:rsidR="0059252E"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1. Il tesoriere è tenuto, nel corso dell’esercizio finanziario, ai seguenti adempimenti:</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1. Der Schatzmeister ist im Laufe des Haushaltsjahres zur Durchführung folgender Amtshandlungen verpflichtet:</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a) aggiornamento e conservazione del giornale di cassa;</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widowControl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a) Aktualisierung und Aufbewahrung des Kassenjournals,</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b) conservazione delle rilevazioni periodiche di cassa previste dalla legge;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b) Aufbewahrung der gesetzlich vorgesehenen periodischen Kassenerhebungsberichte,</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c) conservazione per almeno cinque anni delle rilevazioni di cassa previste dalla legge.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c) Aufbewahrung für mindestens fünf Jahre der gesetzlich vorgesehenen Kassenerhebungen.</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2. Le modalità e la periodicità di trasmissione della documentazione di cui al comma 1 sono fissate nella convenzione.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2. Die Modalitäten und die Zeitabstände für die Übermittlung der Unterlagen laut Absatz 1 sind in der Vereinbarung festgelegt.</w:t>
            </w:r>
          </w:p>
        </w:tc>
      </w:tr>
      <w:tr w:rsidR="00CC2887" w:rsidRPr="00513777" w:rsidTr="00D609DE">
        <w:trPr>
          <w:trHeight w:val="51"/>
        </w:trPr>
        <w:tc>
          <w:tcPr>
            <w:tcW w:w="4820" w:type="dxa"/>
          </w:tcPr>
          <w:p w:rsidR="00CC2887" w:rsidRDefault="00CC2887">
            <w:pPr>
              <w:spacing w:line="260" w:lineRule="exact"/>
              <w:ind w:hanging="301"/>
              <w:jc w:val="center"/>
              <w:rPr>
                <w:rFonts w:ascii="Arial" w:hAnsi="Arial" w:cs="Arial"/>
                <w:sz w:val="20"/>
                <w:szCs w:val="20"/>
                <w:lang w:val="de-DE"/>
              </w:rPr>
            </w:pPr>
          </w:p>
        </w:tc>
        <w:tc>
          <w:tcPr>
            <w:tcW w:w="283" w:type="dxa"/>
            <w:gridSpan w:val="2"/>
            <w:vAlign w:val="center"/>
          </w:tcPr>
          <w:p w:rsidR="00CC2887" w:rsidRDefault="00CC2887">
            <w:pPr>
              <w:spacing w:line="260" w:lineRule="exact"/>
              <w:ind w:hanging="301"/>
              <w:jc w:val="both"/>
              <w:rPr>
                <w:rFonts w:ascii="Arial" w:hAnsi="Arial" w:cs="Arial"/>
                <w:sz w:val="20"/>
                <w:szCs w:val="20"/>
                <w:lang w:val="de-DE"/>
              </w:rPr>
            </w:pPr>
          </w:p>
        </w:tc>
        <w:tc>
          <w:tcPr>
            <w:tcW w:w="4962" w:type="dxa"/>
          </w:tcPr>
          <w:p w:rsidR="00CC2887" w:rsidRDefault="00CC2887">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rsidP="00634CB5">
            <w:pPr>
              <w:spacing w:line="260" w:lineRule="exact"/>
              <w:ind w:hanging="301"/>
              <w:jc w:val="center"/>
              <w:rPr>
                <w:rFonts w:ascii="Arial" w:hAnsi="Arial" w:cs="Arial"/>
                <w:sz w:val="20"/>
                <w:szCs w:val="20"/>
              </w:rPr>
            </w:pPr>
            <w:r>
              <w:rPr>
                <w:rFonts w:ascii="Arial" w:hAnsi="Arial" w:cs="Arial"/>
                <w:sz w:val="20"/>
                <w:szCs w:val="20"/>
              </w:rPr>
              <w:t xml:space="preserve">Articolo 18 </w:t>
            </w:r>
            <w:r>
              <w:rPr>
                <w:rFonts w:ascii="Arial" w:hAnsi="Arial" w:cs="Arial"/>
                <w:iCs/>
                <w:color w:val="333333"/>
                <w:sz w:val="20"/>
                <w:szCs w:val="20"/>
                <w:lang w:eastAsia="de-DE"/>
              </w:rPr>
              <w:t>Risultato di gestione del tesoriere</w:t>
            </w:r>
          </w:p>
        </w:tc>
        <w:tc>
          <w:tcPr>
            <w:tcW w:w="283" w:type="dxa"/>
            <w:gridSpan w:val="2"/>
            <w:vAlign w:val="center"/>
          </w:tcPr>
          <w:p w:rsidR="0059252E" w:rsidRDefault="0059252E" w:rsidP="00634CB5">
            <w:pPr>
              <w:spacing w:line="260" w:lineRule="exact"/>
              <w:ind w:hanging="301"/>
              <w:jc w:val="center"/>
              <w:rPr>
                <w:rFonts w:ascii="Arial" w:hAnsi="Arial" w:cs="Arial"/>
                <w:sz w:val="20"/>
                <w:szCs w:val="20"/>
              </w:rPr>
            </w:pPr>
          </w:p>
        </w:tc>
        <w:tc>
          <w:tcPr>
            <w:tcW w:w="4962" w:type="dxa"/>
            <w:hideMark/>
          </w:tcPr>
          <w:p w:rsidR="0059252E" w:rsidRDefault="0059252E" w:rsidP="00634CB5">
            <w:pPr>
              <w:widowControl w:val="0"/>
              <w:spacing w:line="260" w:lineRule="exact"/>
              <w:jc w:val="center"/>
              <w:rPr>
                <w:rFonts w:ascii="Arial" w:hAnsi="Arial" w:cs="Arial"/>
                <w:caps/>
                <w:color w:val="333333"/>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18 </w:t>
            </w:r>
            <w:r>
              <w:rPr>
                <w:rFonts w:ascii="Arial" w:hAnsi="Arial" w:cs="Arial"/>
                <w:iCs/>
                <w:color w:val="333333"/>
                <w:sz w:val="20"/>
                <w:szCs w:val="20"/>
                <w:lang w:val="de-DE" w:eastAsia="de-DE"/>
              </w:rPr>
              <w:t>Ergebnis der Gebarung des Schatzmeisters</w:t>
            </w: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Pr="00634CB5" w:rsidRDefault="0059252E">
            <w:pPr>
              <w:autoSpaceDE w:val="0"/>
              <w:autoSpaceDN w:val="0"/>
              <w:adjustRightInd w:val="0"/>
              <w:spacing w:line="276" w:lineRule="auto"/>
              <w:jc w:val="both"/>
              <w:rPr>
                <w:rFonts w:ascii="Arial" w:hAnsi="Arial" w:cs="Arial"/>
                <w:sz w:val="20"/>
                <w:szCs w:val="20"/>
              </w:rPr>
            </w:pPr>
            <w:r w:rsidRPr="00634CB5">
              <w:rPr>
                <w:rFonts w:ascii="Arial" w:hAnsi="Arial" w:cs="Arial"/>
                <w:color w:val="333333"/>
                <w:sz w:val="20"/>
                <w:szCs w:val="20"/>
                <w:lang w:eastAsia="de-DE"/>
              </w:rPr>
              <w:t>1. Entro il termine di 30 giorni dalla chiusura dell’esercizio finanziario, il tesoriere, ai sensi dell’articolo 13, rende conto della propria gestione di cassa all’ente locale, il quale lo trasmette alla competente sezione giurisdizionale della Corte dei conti entro 60 giorni dall’approvazione del rendiconto.</w:t>
            </w:r>
          </w:p>
        </w:tc>
        <w:tc>
          <w:tcPr>
            <w:tcW w:w="283" w:type="dxa"/>
            <w:gridSpan w:val="2"/>
            <w:vAlign w:val="center"/>
          </w:tcPr>
          <w:p w:rsidR="0059252E" w:rsidRPr="00634CB5" w:rsidRDefault="0059252E">
            <w:pPr>
              <w:spacing w:line="260" w:lineRule="exact"/>
              <w:ind w:hanging="301"/>
              <w:jc w:val="both"/>
              <w:rPr>
                <w:rFonts w:ascii="Arial" w:hAnsi="Arial" w:cs="Arial"/>
                <w:sz w:val="20"/>
                <w:szCs w:val="20"/>
              </w:rPr>
            </w:pPr>
          </w:p>
        </w:tc>
        <w:tc>
          <w:tcPr>
            <w:tcW w:w="4962" w:type="dxa"/>
            <w:hideMark/>
          </w:tcPr>
          <w:p w:rsidR="0059252E" w:rsidRPr="00634CB5" w:rsidRDefault="0059252E">
            <w:pPr>
              <w:autoSpaceDE w:val="0"/>
              <w:autoSpaceDN w:val="0"/>
              <w:adjustRightInd w:val="0"/>
              <w:spacing w:line="276" w:lineRule="auto"/>
              <w:jc w:val="both"/>
              <w:rPr>
                <w:rFonts w:ascii="Arial" w:hAnsi="Arial" w:cs="Arial"/>
                <w:caps/>
                <w:color w:val="333333"/>
                <w:sz w:val="20"/>
                <w:szCs w:val="20"/>
                <w:lang w:val="de-DE"/>
              </w:rPr>
            </w:pPr>
            <w:r w:rsidRPr="00634CB5">
              <w:rPr>
                <w:rFonts w:ascii="Arial" w:hAnsi="Arial" w:cs="Arial"/>
                <w:color w:val="333333"/>
                <w:sz w:val="20"/>
                <w:szCs w:val="20"/>
                <w:lang w:val="de-DE" w:eastAsia="de-DE"/>
              </w:rPr>
              <w:t xml:space="preserve">1. Innerhalb von 30 Tagen nach Abschluss des Haushaltsjahres legt der Schatzmeister, gemäß Artikel 13, der örtlichen Körperschaft die Ergebnisse seiner Kassengebarung vor, welche diese innerhalb von 60 Tagen ab Genehmigung der Abschlussrechnung an die zuständige rechtsprechende </w:t>
            </w:r>
            <w:r w:rsidR="00BF4DCF" w:rsidRPr="00634CB5">
              <w:rPr>
                <w:rFonts w:ascii="Arial" w:hAnsi="Arial" w:cs="Arial"/>
                <w:color w:val="333333"/>
                <w:sz w:val="20"/>
                <w:szCs w:val="20"/>
                <w:lang w:val="de-DE" w:eastAsia="de-DE"/>
              </w:rPr>
              <w:t xml:space="preserve">Sektion </w:t>
            </w:r>
            <w:r w:rsidRPr="00634CB5">
              <w:rPr>
                <w:rFonts w:ascii="Arial" w:hAnsi="Arial" w:cs="Arial"/>
                <w:color w:val="333333"/>
                <w:sz w:val="20"/>
                <w:szCs w:val="20"/>
                <w:lang w:val="de-DE" w:eastAsia="de-DE"/>
              </w:rPr>
              <w:t>des Rechnungshofs übermittelt.</w:t>
            </w:r>
          </w:p>
        </w:tc>
      </w:tr>
      <w:tr w:rsidR="00CC2887" w:rsidRPr="00513777" w:rsidTr="00D609DE">
        <w:trPr>
          <w:trHeight w:val="51"/>
        </w:trPr>
        <w:tc>
          <w:tcPr>
            <w:tcW w:w="4820" w:type="dxa"/>
          </w:tcPr>
          <w:p w:rsidR="00CC2887" w:rsidRDefault="00CC2887">
            <w:pPr>
              <w:spacing w:line="260" w:lineRule="exact"/>
              <w:ind w:hanging="301"/>
              <w:jc w:val="center"/>
              <w:rPr>
                <w:rFonts w:ascii="Arial" w:hAnsi="Arial" w:cs="Arial"/>
                <w:sz w:val="20"/>
                <w:szCs w:val="20"/>
                <w:lang w:val="de-DE"/>
              </w:rPr>
            </w:pPr>
          </w:p>
        </w:tc>
        <w:tc>
          <w:tcPr>
            <w:tcW w:w="283" w:type="dxa"/>
            <w:gridSpan w:val="2"/>
            <w:vAlign w:val="center"/>
          </w:tcPr>
          <w:p w:rsidR="00CC2887" w:rsidRDefault="00CC2887">
            <w:pPr>
              <w:spacing w:line="260" w:lineRule="exact"/>
              <w:ind w:hanging="301"/>
              <w:jc w:val="both"/>
              <w:rPr>
                <w:rFonts w:ascii="Arial" w:hAnsi="Arial" w:cs="Arial"/>
                <w:sz w:val="20"/>
                <w:szCs w:val="20"/>
                <w:lang w:val="de-DE"/>
              </w:rPr>
            </w:pPr>
          </w:p>
        </w:tc>
        <w:tc>
          <w:tcPr>
            <w:tcW w:w="4962" w:type="dxa"/>
          </w:tcPr>
          <w:p w:rsidR="00CC2887" w:rsidRDefault="00CC2887">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RPr="00513777" w:rsidTr="00D609DE">
        <w:trPr>
          <w:trHeight w:val="51"/>
        </w:trPr>
        <w:tc>
          <w:tcPr>
            <w:tcW w:w="4820" w:type="dxa"/>
            <w:hideMark/>
          </w:tcPr>
          <w:p w:rsidR="0059252E" w:rsidRDefault="0059252E" w:rsidP="00634CB5">
            <w:pPr>
              <w:spacing w:line="260" w:lineRule="exact"/>
              <w:ind w:hanging="301"/>
              <w:jc w:val="center"/>
              <w:rPr>
                <w:rFonts w:ascii="Arial" w:hAnsi="Arial" w:cs="Arial"/>
                <w:sz w:val="20"/>
                <w:szCs w:val="20"/>
              </w:rPr>
            </w:pPr>
            <w:r>
              <w:rPr>
                <w:rFonts w:ascii="Arial" w:hAnsi="Arial" w:cs="Arial"/>
                <w:sz w:val="20"/>
                <w:szCs w:val="20"/>
              </w:rPr>
              <w:t xml:space="preserve">Articolo 19 </w:t>
            </w:r>
            <w:r>
              <w:rPr>
                <w:rFonts w:ascii="Arial" w:hAnsi="Arial" w:cs="Arial"/>
                <w:iCs/>
                <w:color w:val="333333"/>
                <w:sz w:val="20"/>
                <w:szCs w:val="20"/>
                <w:lang w:eastAsia="de-DE"/>
              </w:rPr>
              <w:t>Allegati al conto del tesoriere</w:t>
            </w:r>
          </w:p>
        </w:tc>
        <w:tc>
          <w:tcPr>
            <w:tcW w:w="283" w:type="dxa"/>
            <w:gridSpan w:val="2"/>
            <w:vAlign w:val="center"/>
          </w:tcPr>
          <w:p w:rsidR="0059252E" w:rsidRDefault="0059252E" w:rsidP="00634CB5">
            <w:pPr>
              <w:spacing w:line="260" w:lineRule="exact"/>
              <w:ind w:hanging="301"/>
              <w:jc w:val="center"/>
              <w:rPr>
                <w:rFonts w:ascii="Arial" w:hAnsi="Arial" w:cs="Arial"/>
                <w:sz w:val="20"/>
                <w:szCs w:val="20"/>
              </w:rPr>
            </w:pPr>
          </w:p>
        </w:tc>
        <w:tc>
          <w:tcPr>
            <w:tcW w:w="4962" w:type="dxa"/>
            <w:hideMark/>
          </w:tcPr>
          <w:p w:rsidR="0059252E" w:rsidRDefault="0059252E" w:rsidP="00634CB5">
            <w:pPr>
              <w:spacing w:line="260" w:lineRule="exact"/>
              <w:jc w:val="center"/>
              <w:rPr>
                <w:rFonts w:ascii="Arial" w:hAnsi="Arial" w:cs="Arial"/>
                <w:sz w:val="20"/>
                <w:szCs w:val="20"/>
                <w:lang w:val="de-DE"/>
              </w:rPr>
            </w:pPr>
            <w:r>
              <w:rPr>
                <w:rFonts w:ascii="Arial" w:hAnsi="Arial" w:cs="Arial"/>
                <w:sz w:val="20"/>
                <w:szCs w:val="20"/>
                <w:lang w:val="de-DE"/>
              </w:rPr>
              <w:t xml:space="preserve">Artikel 19 </w:t>
            </w:r>
            <w:r>
              <w:rPr>
                <w:rFonts w:ascii="Arial" w:hAnsi="Arial" w:cs="Arial"/>
                <w:iCs/>
                <w:color w:val="333333"/>
                <w:sz w:val="20"/>
                <w:szCs w:val="20"/>
                <w:lang w:val="de-DE" w:eastAsia="de-DE"/>
              </w:rPr>
              <w:t>Anlagen zur Abrechnung des Schatzmeisters</w:t>
            </w:r>
          </w:p>
        </w:tc>
      </w:tr>
      <w:tr w:rsidR="0059252E" w:rsidRPr="00513777" w:rsidTr="00D609DE">
        <w:trPr>
          <w:trHeight w:val="51"/>
        </w:trPr>
        <w:tc>
          <w:tcPr>
            <w:tcW w:w="4820" w:type="dxa"/>
          </w:tcPr>
          <w:p w:rsidR="0059252E" w:rsidRDefault="0059252E">
            <w:pPr>
              <w:spacing w:line="260" w:lineRule="exact"/>
              <w:ind w:hanging="301"/>
              <w:jc w:val="center"/>
              <w:rPr>
                <w:rFonts w:ascii="Arial" w:hAnsi="Arial" w:cs="Arial"/>
                <w:sz w:val="20"/>
                <w:szCs w:val="20"/>
                <w:lang w:val="de-DE"/>
              </w:rPr>
            </w:pPr>
          </w:p>
        </w:tc>
        <w:tc>
          <w:tcPr>
            <w:tcW w:w="283" w:type="dxa"/>
            <w:gridSpan w:val="2"/>
            <w:vAlign w:val="center"/>
          </w:tcPr>
          <w:p w:rsidR="0059252E" w:rsidRDefault="0059252E">
            <w:pPr>
              <w:spacing w:line="260" w:lineRule="exact"/>
              <w:ind w:hanging="301"/>
              <w:jc w:val="both"/>
              <w:rPr>
                <w:rFonts w:ascii="Arial" w:hAnsi="Arial" w:cs="Arial"/>
                <w:sz w:val="20"/>
                <w:szCs w:val="20"/>
                <w:lang w:val="de-DE"/>
              </w:rPr>
            </w:pPr>
          </w:p>
        </w:tc>
        <w:tc>
          <w:tcPr>
            <w:tcW w:w="4962" w:type="dxa"/>
          </w:tcPr>
          <w:p w:rsidR="0059252E" w:rsidRDefault="0059252E">
            <w:pPr>
              <w:widowControl w:val="0"/>
              <w:spacing w:line="260" w:lineRule="exact"/>
              <w:jc w:val="both"/>
              <w:rPr>
                <w:rFonts w:ascii="Arial" w:hAnsi="Arial" w:cs="Arial"/>
                <w:caps/>
                <w:color w:val="333333"/>
                <w:sz w:val="20"/>
                <w:szCs w:val="20"/>
                <w:lang w:val="de-DE"/>
              </w:rPr>
            </w:pPr>
          </w:p>
        </w:tc>
      </w:tr>
      <w:tr w:rsidR="0059252E" w:rsidRPr="00A17939"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1. Il conto del tesoriere è redatto sul modello di cui all’allegato n. 17 al decreto legislativo 23 giugno 2011, n. 118, e successive modifiche. Il tesoriere allega al conto la seguente documentazione: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1. Die Abrechnung des Schatzmeisters wird nach dem Vordruck laut Anlage Nr. 17 zum gesetzesvertretenden Dekret vom 23. Juni 2011, Nr. 118, in geltender Fassung, erstellt. Der Schatzmeister legt der Abrechnung nachstehende Unterlagen bei:</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a) gli allegati di svolgimento per ogni singola tipologia di entrata e per ogni singolo programma di spesa;</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a) die Anlagen für jede einzelne Einnahmentypologie und für jedes einzelne Ausgabenprogramm,</w:t>
            </w:r>
          </w:p>
        </w:tc>
      </w:tr>
      <w:tr w:rsidR="0059252E" w:rsidRPr="00513777" w:rsidTr="00D609DE">
        <w:trPr>
          <w:trHeight w:val="51"/>
        </w:trPr>
        <w:tc>
          <w:tcPr>
            <w:tcW w:w="4820" w:type="dxa"/>
            <w:hideMark/>
          </w:tcPr>
          <w:p w:rsidR="0059252E" w:rsidRDefault="0059252E">
            <w:pPr>
              <w:spacing w:line="276" w:lineRule="auto"/>
              <w:ind w:hanging="301"/>
              <w:jc w:val="both"/>
              <w:rPr>
                <w:rFonts w:ascii="Arial" w:hAnsi="Arial" w:cs="Arial"/>
                <w:sz w:val="20"/>
                <w:szCs w:val="20"/>
              </w:rPr>
            </w:pPr>
            <w:r>
              <w:rPr>
                <w:rFonts w:ascii="Arial" w:hAnsi="Arial" w:cs="Arial"/>
                <w:color w:val="333333"/>
                <w:sz w:val="20"/>
                <w:szCs w:val="20"/>
                <w:lang w:eastAsia="de-DE"/>
              </w:rPr>
              <w:t>b)  b) gli ordinativi di riscossione e di pagamento;</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widowControl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b) die Einhebungs- und Zahlungsaufträge,</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c) la parte delle quietanze originali rilasciate a fronte degli ordinativi di riscossione e di pagamento o, in sostituzione, i documenti informatici contenenti gli estremi delle medesime;</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c) die Abschnitte der Belege im Original, welche für Einhebungs- und Zahlungsaufträge ausgestellt wurden oder, an ihrer Stelle, die Datenträger mit den wesentlichen Angaben der Belege,</w:t>
            </w:r>
          </w:p>
        </w:tc>
      </w:tr>
      <w:tr w:rsidR="0059252E" w:rsidRPr="00513777" w:rsidTr="00D609DE">
        <w:trPr>
          <w:trHeight w:val="51"/>
        </w:trPr>
        <w:tc>
          <w:tcPr>
            <w:tcW w:w="4820" w:type="dxa"/>
            <w:hideMark/>
          </w:tcPr>
          <w:p w:rsidR="0059252E" w:rsidRDefault="0059252E">
            <w:pPr>
              <w:autoSpaceDE w:val="0"/>
              <w:autoSpaceDN w:val="0"/>
              <w:adjustRightInd w:val="0"/>
              <w:spacing w:line="276" w:lineRule="auto"/>
              <w:jc w:val="both"/>
              <w:rPr>
                <w:rFonts w:ascii="Arial" w:hAnsi="Arial" w:cs="Arial"/>
                <w:sz w:val="20"/>
                <w:szCs w:val="20"/>
              </w:rPr>
            </w:pPr>
            <w:r>
              <w:rPr>
                <w:rFonts w:ascii="Arial" w:hAnsi="Arial" w:cs="Arial"/>
                <w:color w:val="333333"/>
                <w:sz w:val="20"/>
                <w:szCs w:val="20"/>
                <w:lang w:eastAsia="de-DE"/>
              </w:rPr>
              <w:t>d) eventuali altri documenti richiesti dalla Corte dei conti.</w:t>
            </w:r>
          </w:p>
        </w:tc>
        <w:tc>
          <w:tcPr>
            <w:tcW w:w="283" w:type="dxa"/>
            <w:gridSpan w:val="2"/>
            <w:vAlign w:val="center"/>
          </w:tcPr>
          <w:p w:rsidR="0059252E" w:rsidRDefault="0059252E">
            <w:pPr>
              <w:spacing w:line="260" w:lineRule="exact"/>
              <w:ind w:hanging="301"/>
              <w:jc w:val="both"/>
              <w:rPr>
                <w:rFonts w:ascii="Arial" w:hAnsi="Arial" w:cs="Arial"/>
                <w:sz w:val="20"/>
                <w:szCs w:val="20"/>
              </w:rPr>
            </w:pPr>
          </w:p>
        </w:tc>
        <w:tc>
          <w:tcPr>
            <w:tcW w:w="4962" w:type="dxa"/>
            <w:hideMark/>
          </w:tcPr>
          <w:p w:rsidR="0059252E" w:rsidRDefault="0059252E">
            <w:pPr>
              <w:autoSpaceDE w:val="0"/>
              <w:autoSpaceDN w:val="0"/>
              <w:adjustRightInd w:val="0"/>
              <w:spacing w:line="276" w:lineRule="auto"/>
              <w:jc w:val="both"/>
              <w:rPr>
                <w:rFonts w:ascii="Arial" w:hAnsi="Arial" w:cs="Arial"/>
                <w:caps/>
                <w:color w:val="333333"/>
                <w:sz w:val="20"/>
                <w:szCs w:val="20"/>
                <w:lang w:val="de-DE"/>
              </w:rPr>
            </w:pPr>
            <w:r>
              <w:rPr>
                <w:rFonts w:ascii="Arial" w:hAnsi="Arial" w:cs="Arial"/>
                <w:color w:val="333333"/>
                <w:sz w:val="20"/>
                <w:szCs w:val="20"/>
                <w:lang w:val="de-DE" w:eastAsia="de-DE"/>
              </w:rPr>
              <w:t>d) eventuelle sonstige vom Rechnungshof geforderten Unterlagen.</w:t>
            </w:r>
          </w:p>
        </w:tc>
      </w:tr>
      <w:tr w:rsidR="00A723DB" w:rsidRPr="00513777" w:rsidTr="00D609DE">
        <w:trPr>
          <w:trHeight w:val="51"/>
        </w:trPr>
        <w:tc>
          <w:tcPr>
            <w:tcW w:w="4820" w:type="dxa"/>
          </w:tcPr>
          <w:p w:rsidR="00A723DB" w:rsidRPr="007B0E80" w:rsidRDefault="00A723DB" w:rsidP="00A723DB">
            <w:pPr>
              <w:spacing w:line="260" w:lineRule="exact"/>
              <w:ind w:hanging="301"/>
              <w:jc w:val="center"/>
              <w:rPr>
                <w:rFonts w:ascii="Arial" w:hAnsi="Arial" w:cs="Arial"/>
                <w:sz w:val="20"/>
                <w:szCs w:val="20"/>
                <w:lang w:val="de-DE"/>
              </w:rPr>
            </w:pPr>
          </w:p>
        </w:tc>
        <w:tc>
          <w:tcPr>
            <w:tcW w:w="250" w:type="dxa"/>
            <w:vAlign w:val="center"/>
          </w:tcPr>
          <w:p w:rsidR="00A723DB" w:rsidRPr="007B0E80" w:rsidRDefault="00A723DB" w:rsidP="0087439B">
            <w:pPr>
              <w:spacing w:line="260" w:lineRule="exact"/>
              <w:ind w:hanging="301"/>
              <w:jc w:val="both"/>
              <w:rPr>
                <w:rFonts w:ascii="Arial" w:hAnsi="Arial" w:cs="Arial"/>
                <w:sz w:val="20"/>
                <w:szCs w:val="20"/>
                <w:lang w:val="de-DE"/>
              </w:rPr>
            </w:pPr>
          </w:p>
        </w:tc>
        <w:tc>
          <w:tcPr>
            <w:tcW w:w="4995" w:type="dxa"/>
            <w:gridSpan w:val="2"/>
            <w:shd w:val="clear" w:color="auto" w:fill="auto"/>
          </w:tcPr>
          <w:p w:rsidR="00A723DB" w:rsidRPr="007B0E80" w:rsidRDefault="00A723DB" w:rsidP="002D638A">
            <w:pPr>
              <w:widowControl w:val="0"/>
              <w:spacing w:line="260" w:lineRule="exact"/>
              <w:jc w:val="both"/>
              <w:rPr>
                <w:rFonts w:ascii="Arial" w:hAnsi="Arial" w:cs="Arial"/>
                <w:caps/>
                <w:color w:val="333333"/>
                <w:sz w:val="20"/>
                <w:szCs w:val="20"/>
                <w:lang w:val="de-DE"/>
              </w:rPr>
            </w:pPr>
          </w:p>
        </w:tc>
      </w:tr>
      <w:tr w:rsidR="00574495" w:rsidRPr="007B0E80" w:rsidTr="00D609DE">
        <w:trPr>
          <w:trHeight w:val="51"/>
        </w:trPr>
        <w:tc>
          <w:tcPr>
            <w:tcW w:w="4820" w:type="dxa"/>
          </w:tcPr>
          <w:p w:rsidR="00574495" w:rsidRPr="007B0E80" w:rsidRDefault="00A723DB" w:rsidP="00A723DB">
            <w:pPr>
              <w:spacing w:line="260" w:lineRule="exact"/>
              <w:jc w:val="center"/>
              <w:rPr>
                <w:rFonts w:ascii="Arial" w:hAnsi="Arial" w:cs="Arial"/>
                <w:sz w:val="20"/>
                <w:szCs w:val="20"/>
                <w:lang w:val="de-DE"/>
              </w:rPr>
            </w:pPr>
            <w:r w:rsidRPr="007B0E80">
              <w:rPr>
                <w:rFonts w:ascii="Arial" w:hAnsi="Arial" w:cs="Arial"/>
                <w:sz w:val="20"/>
                <w:szCs w:val="20"/>
                <w:lang w:val="de-DE"/>
              </w:rPr>
              <w:t>TITOLO V</w:t>
            </w:r>
          </w:p>
        </w:tc>
        <w:tc>
          <w:tcPr>
            <w:tcW w:w="250" w:type="dxa"/>
            <w:vAlign w:val="center"/>
          </w:tcPr>
          <w:p w:rsidR="00574495" w:rsidRPr="007B0E80" w:rsidRDefault="00574495" w:rsidP="0087439B">
            <w:pPr>
              <w:spacing w:line="260" w:lineRule="exact"/>
              <w:ind w:hanging="301"/>
              <w:jc w:val="both"/>
              <w:rPr>
                <w:rFonts w:ascii="Arial" w:hAnsi="Arial" w:cs="Arial"/>
                <w:sz w:val="20"/>
                <w:szCs w:val="20"/>
                <w:lang w:val="de-DE"/>
              </w:rPr>
            </w:pPr>
          </w:p>
        </w:tc>
        <w:tc>
          <w:tcPr>
            <w:tcW w:w="4995" w:type="dxa"/>
            <w:gridSpan w:val="2"/>
            <w:shd w:val="clear" w:color="auto" w:fill="auto"/>
          </w:tcPr>
          <w:p w:rsidR="00574495" w:rsidRPr="007B0E80" w:rsidRDefault="00A723DB" w:rsidP="002D638A">
            <w:pPr>
              <w:widowControl w:val="0"/>
              <w:spacing w:line="260" w:lineRule="exact"/>
              <w:jc w:val="center"/>
              <w:rPr>
                <w:rFonts w:ascii="Arial" w:hAnsi="Arial" w:cs="Arial"/>
                <w:caps/>
                <w:color w:val="333333"/>
                <w:sz w:val="20"/>
                <w:szCs w:val="20"/>
                <w:lang w:val="de-DE"/>
              </w:rPr>
            </w:pPr>
            <w:r w:rsidRPr="007B0E80">
              <w:rPr>
                <w:rFonts w:ascii="Arial" w:hAnsi="Arial" w:cs="Arial"/>
                <w:caps/>
                <w:color w:val="333333"/>
                <w:sz w:val="20"/>
                <w:szCs w:val="20"/>
                <w:lang w:val="de-DE"/>
              </w:rPr>
              <w:t>TITEL V</w:t>
            </w:r>
          </w:p>
        </w:tc>
      </w:tr>
      <w:tr w:rsidR="00574495" w:rsidRPr="00513777" w:rsidTr="00D609DE">
        <w:trPr>
          <w:trHeight w:val="51"/>
        </w:trPr>
        <w:tc>
          <w:tcPr>
            <w:tcW w:w="4820" w:type="dxa"/>
          </w:tcPr>
          <w:p w:rsidR="00A723DB" w:rsidRPr="00293EE2" w:rsidRDefault="00A723DB" w:rsidP="00A723DB">
            <w:pPr>
              <w:spacing w:line="260" w:lineRule="exact"/>
              <w:ind w:hanging="301"/>
              <w:jc w:val="center"/>
              <w:rPr>
                <w:rFonts w:ascii="Arial" w:hAnsi="Arial" w:cs="Arial"/>
                <w:sz w:val="20"/>
                <w:szCs w:val="20"/>
              </w:rPr>
            </w:pPr>
            <w:r w:rsidRPr="00293EE2">
              <w:rPr>
                <w:rFonts w:ascii="Arial" w:hAnsi="Arial" w:cs="Arial"/>
                <w:sz w:val="20"/>
                <w:szCs w:val="20"/>
              </w:rPr>
              <w:t>RILEVAZIONE E DIMOSTRAZIONE</w:t>
            </w:r>
          </w:p>
          <w:p w:rsidR="00574495" w:rsidRPr="00293EE2" w:rsidRDefault="00A723DB" w:rsidP="00A723DB">
            <w:pPr>
              <w:spacing w:line="260" w:lineRule="exact"/>
              <w:jc w:val="center"/>
              <w:rPr>
                <w:rFonts w:ascii="Arial" w:hAnsi="Arial" w:cs="Arial"/>
                <w:sz w:val="20"/>
                <w:szCs w:val="20"/>
              </w:rPr>
            </w:pPr>
            <w:r w:rsidRPr="00293EE2">
              <w:rPr>
                <w:rFonts w:ascii="Arial" w:hAnsi="Arial" w:cs="Arial"/>
                <w:sz w:val="20"/>
                <w:szCs w:val="20"/>
              </w:rPr>
              <w:t>DEI RISULTATI DI GESTIONE</w:t>
            </w:r>
          </w:p>
        </w:tc>
        <w:tc>
          <w:tcPr>
            <w:tcW w:w="250" w:type="dxa"/>
            <w:vAlign w:val="center"/>
          </w:tcPr>
          <w:p w:rsidR="00574495" w:rsidRPr="00293EE2"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7B0E80" w:rsidRDefault="00A723DB" w:rsidP="002D638A">
            <w:pPr>
              <w:widowControl w:val="0"/>
              <w:spacing w:line="260" w:lineRule="exact"/>
              <w:jc w:val="center"/>
              <w:rPr>
                <w:rFonts w:ascii="Arial" w:hAnsi="Arial" w:cs="Arial"/>
                <w:caps/>
                <w:color w:val="333333"/>
                <w:sz w:val="20"/>
                <w:szCs w:val="20"/>
                <w:lang w:val="de-DE"/>
              </w:rPr>
            </w:pPr>
            <w:r w:rsidRPr="007B0E80">
              <w:rPr>
                <w:rFonts w:ascii="Arial" w:hAnsi="Arial" w:cs="Arial"/>
                <w:caps/>
                <w:color w:val="333333"/>
                <w:sz w:val="20"/>
                <w:szCs w:val="20"/>
                <w:lang w:val="de-DE"/>
              </w:rPr>
              <w:t>ERFASSUNG UND AUFZEICHNUNG DER ERGEBNISSE DER GEBARUNG</w:t>
            </w:r>
          </w:p>
        </w:tc>
      </w:tr>
      <w:tr w:rsidR="00415704" w:rsidRPr="00513777" w:rsidTr="00D609DE">
        <w:trPr>
          <w:trHeight w:val="51"/>
        </w:trPr>
        <w:tc>
          <w:tcPr>
            <w:tcW w:w="4820" w:type="dxa"/>
          </w:tcPr>
          <w:p w:rsidR="00415704" w:rsidRPr="007B0E80" w:rsidRDefault="00415704" w:rsidP="0087439B">
            <w:pPr>
              <w:spacing w:line="260" w:lineRule="exact"/>
              <w:ind w:hanging="301"/>
              <w:jc w:val="both"/>
              <w:rPr>
                <w:rFonts w:ascii="Arial" w:hAnsi="Arial" w:cs="Arial"/>
                <w:sz w:val="20"/>
                <w:szCs w:val="20"/>
                <w:lang w:val="de-DE"/>
              </w:rPr>
            </w:pPr>
          </w:p>
        </w:tc>
        <w:tc>
          <w:tcPr>
            <w:tcW w:w="250" w:type="dxa"/>
            <w:vAlign w:val="center"/>
          </w:tcPr>
          <w:p w:rsidR="00415704" w:rsidRPr="007B0E80" w:rsidRDefault="00415704" w:rsidP="0087439B">
            <w:pPr>
              <w:spacing w:line="260" w:lineRule="exact"/>
              <w:ind w:hanging="301"/>
              <w:jc w:val="both"/>
              <w:rPr>
                <w:rFonts w:ascii="Arial" w:hAnsi="Arial" w:cs="Arial"/>
                <w:sz w:val="20"/>
                <w:szCs w:val="20"/>
                <w:lang w:val="de-DE"/>
              </w:rPr>
            </w:pPr>
          </w:p>
        </w:tc>
        <w:tc>
          <w:tcPr>
            <w:tcW w:w="4995" w:type="dxa"/>
            <w:gridSpan w:val="2"/>
            <w:shd w:val="clear" w:color="auto" w:fill="auto"/>
          </w:tcPr>
          <w:p w:rsidR="00415704" w:rsidRPr="007B0E80" w:rsidRDefault="00415704" w:rsidP="002D638A">
            <w:pPr>
              <w:widowControl w:val="0"/>
              <w:spacing w:line="260" w:lineRule="exact"/>
              <w:jc w:val="center"/>
              <w:rPr>
                <w:rFonts w:ascii="Arial" w:hAnsi="Arial" w:cs="Arial"/>
                <w:color w:val="333333"/>
                <w:sz w:val="20"/>
                <w:szCs w:val="20"/>
                <w:lang w:val="de-DE"/>
              </w:rPr>
            </w:pPr>
          </w:p>
        </w:tc>
      </w:tr>
      <w:tr w:rsidR="00574495" w:rsidRPr="00513777" w:rsidTr="00D609DE">
        <w:trPr>
          <w:trHeight w:val="51"/>
        </w:trPr>
        <w:tc>
          <w:tcPr>
            <w:tcW w:w="4820" w:type="dxa"/>
          </w:tcPr>
          <w:p w:rsidR="00574495" w:rsidRPr="007B0E80" w:rsidRDefault="00574495" w:rsidP="0087439B">
            <w:pPr>
              <w:spacing w:line="260" w:lineRule="exact"/>
              <w:ind w:hanging="301"/>
              <w:jc w:val="both"/>
              <w:rPr>
                <w:rFonts w:ascii="Arial" w:hAnsi="Arial" w:cs="Arial"/>
                <w:sz w:val="20"/>
                <w:szCs w:val="20"/>
                <w:lang w:val="de-DE"/>
              </w:rPr>
            </w:pPr>
          </w:p>
        </w:tc>
        <w:tc>
          <w:tcPr>
            <w:tcW w:w="250" w:type="dxa"/>
            <w:vAlign w:val="center"/>
          </w:tcPr>
          <w:p w:rsidR="00574495" w:rsidRPr="007B0E80" w:rsidRDefault="00574495" w:rsidP="0087439B">
            <w:pPr>
              <w:spacing w:line="260" w:lineRule="exact"/>
              <w:ind w:hanging="301"/>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center"/>
              <w:rPr>
                <w:rFonts w:ascii="Arial" w:hAnsi="Arial" w:cs="Arial"/>
                <w:color w:val="333333"/>
                <w:sz w:val="20"/>
                <w:szCs w:val="20"/>
                <w:lang w:val="de-DE"/>
              </w:rPr>
            </w:pPr>
          </w:p>
        </w:tc>
      </w:tr>
      <w:tr w:rsidR="00574495" w:rsidRPr="007B0E80" w:rsidTr="00D609DE">
        <w:trPr>
          <w:trHeight w:val="51"/>
        </w:trPr>
        <w:tc>
          <w:tcPr>
            <w:tcW w:w="4820" w:type="dxa"/>
          </w:tcPr>
          <w:p w:rsidR="00574495" w:rsidRPr="00DE2B99" w:rsidRDefault="0065654A" w:rsidP="0087439B">
            <w:pPr>
              <w:widowControl w:val="0"/>
              <w:spacing w:line="260" w:lineRule="exact"/>
              <w:ind w:hanging="301"/>
              <w:jc w:val="center"/>
              <w:rPr>
                <w:rFonts w:ascii="Arial" w:hAnsi="Arial" w:cs="Arial"/>
                <w:sz w:val="20"/>
                <w:szCs w:val="20"/>
                <w:lang w:val="de-DE"/>
              </w:rPr>
            </w:pPr>
            <w:proofErr w:type="spellStart"/>
            <w:r w:rsidRPr="00DE2B99">
              <w:rPr>
                <w:rFonts w:ascii="Arial" w:hAnsi="Arial" w:cs="Arial"/>
                <w:sz w:val="20"/>
                <w:szCs w:val="20"/>
                <w:lang w:val="de-DE"/>
              </w:rPr>
              <w:lastRenderedPageBreak/>
              <w:t>Articolo</w:t>
            </w:r>
            <w:proofErr w:type="spellEnd"/>
            <w:r w:rsidRPr="00DE2B99">
              <w:rPr>
                <w:rFonts w:ascii="Arial" w:hAnsi="Arial" w:cs="Arial"/>
                <w:sz w:val="20"/>
                <w:szCs w:val="20"/>
                <w:lang w:val="de-DE"/>
              </w:rPr>
              <w:t xml:space="preserve"> 227 </w:t>
            </w:r>
            <w:proofErr w:type="spellStart"/>
            <w:r w:rsidRPr="00DE2B99">
              <w:rPr>
                <w:rFonts w:ascii="Arial" w:hAnsi="Arial" w:cs="Arial"/>
                <w:sz w:val="20"/>
                <w:szCs w:val="20"/>
                <w:lang w:val="de-DE"/>
              </w:rPr>
              <w:t>Rendiconto</w:t>
            </w:r>
            <w:proofErr w:type="spellEnd"/>
            <w:r w:rsidRPr="00DE2B99">
              <w:rPr>
                <w:rFonts w:ascii="Arial" w:hAnsi="Arial" w:cs="Arial"/>
                <w:sz w:val="20"/>
                <w:szCs w:val="20"/>
                <w:lang w:val="de-DE"/>
              </w:rPr>
              <w:t xml:space="preserve"> della </w:t>
            </w:r>
            <w:proofErr w:type="spellStart"/>
            <w:r w:rsidRPr="00DE2B99">
              <w:rPr>
                <w:rFonts w:ascii="Arial" w:hAnsi="Arial" w:cs="Arial"/>
                <w:sz w:val="20"/>
                <w:szCs w:val="20"/>
                <w:lang w:val="de-DE"/>
              </w:rPr>
              <w:t>gestione</w:t>
            </w:r>
            <w:proofErr w:type="spellEnd"/>
          </w:p>
        </w:tc>
        <w:tc>
          <w:tcPr>
            <w:tcW w:w="250" w:type="dxa"/>
            <w:vAlign w:val="center"/>
          </w:tcPr>
          <w:p w:rsidR="00574495" w:rsidRPr="00DE2B99" w:rsidRDefault="00574495" w:rsidP="0087439B">
            <w:pPr>
              <w:spacing w:line="260" w:lineRule="exact"/>
              <w:ind w:hanging="301"/>
              <w:jc w:val="both"/>
              <w:rPr>
                <w:rFonts w:ascii="Arial" w:hAnsi="Arial" w:cs="Arial"/>
                <w:sz w:val="20"/>
                <w:szCs w:val="20"/>
                <w:lang w:val="de-DE"/>
              </w:rPr>
            </w:pPr>
          </w:p>
        </w:tc>
        <w:tc>
          <w:tcPr>
            <w:tcW w:w="4995" w:type="dxa"/>
            <w:gridSpan w:val="2"/>
            <w:shd w:val="clear" w:color="auto" w:fill="auto"/>
          </w:tcPr>
          <w:p w:rsidR="00574495" w:rsidRPr="00DE2B99" w:rsidRDefault="0065654A" w:rsidP="002D638A">
            <w:pPr>
              <w:widowControl w:val="0"/>
              <w:spacing w:line="260" w:lineRule="exact"/>
              <w:jc w:val="center"/>
              <w:rPr>
                <w:rFonts w:ascii="Arial" w:hAnsi="Arial" w:cs="Arial"/>
                <w:sz w:val="20"/>
                <w:szCs w:val="20"/>
                <w:lang w:val="de-DE"/>
              </w:rPr>
            </w:pPr>
            <w:r w:rsidRPr="00DE2B99">
              <w:rPr>
                <w:rFonts w:ascii="Arial" w:hAnsi="Arial" w:cs="Arial"/>
                <w:sz w:val="20"/>
                <w:szCs w:val="20"/>
                <w:lang w:val="de-DE"/>
              </w:rPr>
              <w:t>Artikel 227 Abschlussrechnung</w:t>
            </w:r>
          </w:p>
        </w:tc>
      </w:tr>
      <w:tr w:rsidR="00574495" w:rsidRPr="007B0E80" w:rsidTr="00D609DE">
        <w:trPr>
          <w:trHeight w:val="51"/>
        </w:trPr>
        <w:tc>
          <w:tcPr>
            <w:tcW w:w="4820" w:type="dxa"/>
          </w:tcPr>
          <w:p w:rsidR="00574495" w:rsidRPr="00DE2B99" w:rsidRDefault="00574495" w:rsidP="0087439B">
            <w:pPr>
              <w:spacing w:line="260" w:lineRule="exact"/>
              <w:ind w:hanging="301"/>
              <w:jc w:val="both"/>
              <w:rPr>
                <w:rFonts w:ascii="Arial" w:hAnsi="Arial" w:cs="Arial"/>
                <w:sz w:val="20"/>
                <w:szCs w:val="20"/>
                <w:lang w:val="de-DE"/>
              </w:rPr>
            </w:pPr>
          </w:p>
        </w:tc>
        <w:tc>
          <w:tcPr>
            <w:tcW w:w="250" w:type="dxa"/>
            <w:vAlign w:val="center"/>
          </w:tcPr>
          <w:p w:rsidR="00574495" w:rsidRPr="00DE2B99" w:rsidRDefault="00574495" w:rsidP="0087439B">
            <w:pPr>
              <w:spacing w:line="260" w:lineRule="exact"/>
              <w:ind w:hanging="301"/>
              <w:jc w:val="both"/>
              <w:rPr>
                <w:rFonts w:ascii="Arial" w:hAnsi="Arial" w:cs="Arial"/>
                <w:sz w:val="20"/>
                <w:szCs w:val="20"/>
                <w:lang w:val="de-DE"/>
              </w:rPr>
            </w:pPr>
          </w:p>
        </w:tc>
        <w:tc>
          <w:tcPr>
            <w:tcW w:w="4995" w:type="dxa"/>
            <w:gridSpan w:val="2"/>
            <w:shd w:val="clear" w:color="auto" w:fill="auto"/>
          </w:tcPr>
          <w:p w:rsidR="00574495" w:rsidRPr="00DE2B99" w:rsidRDefault="00574495"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1. La dimostrazione dei risultati di gestione avviene mediante il rendiconto della gestione, il quale comprende il conto del bilancio, il conto economico e lo stato patrimoniale.</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A723DB"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1. Das Ergebnis der Gebarung wird durch die</w:t>
            </w:r>
            <w:r w:rsidR="00F273C7" w:rsidRPr="00DE2B99">
              <w:rPr>
                <w:rFonts w:ascii="Arial" w:hAnsi="Arial" w:cs="Arial"/>
                <w:sz w:val="20"/>
                <w:szCs w:val="20"/>
                <w:lang w:val="de-DE"/>
              </w:rPr>
              <w:t xml:space="preserve"> </w:t>
            </w:r>
            <w:r w:rsidRPr="00DE2B99">
              <w:rPr>
                <w:rFonts w:ascii="Arial" w:hAnsi="Arial" w:cs="Arial"/>
                <w:sz w:val="20"/>
                <w:szCs w:val="20"/>
                <w:lang w:val="de-DE"/>
              </w:rPr>
              <w:t>Abschlussrechnung der Gebarung aufgezeigt. Diese</w:t>
            </w:r>
            <w:r w:rsidR="0065654A" w:rsidRPr="00DE2B99">
              <w:rPr>
                <w:rFonts w:ascii="Arial" w:hAnsi="Arial" w:cs="Arial"/>
                <w:sz w:val="20"/>
                <w:szCs w:val="20"/>
                <w:lang w:val="de-DE"/>
              </w:rPr>
              <w:t xml:space="preserve"> </w:t>
            </w:r>
            <w:r w:rsidRPr="00DE2B99">
              <w:rPr>
                <w:rFonts w:ascii="Arial" w:hAnsi="Arial" w:cs="Arial"/>
                <w:sz w:val="20"/>
                <w:szCs w:val="20"/>
                <w:lang w:val="de-DE"/>
              </w:rPr>
              <w:t>umfasst die Haushaltsrechnung, die Erfolgsrechnung</w:t>
            </w:r>
            <w:r w:rsidR="0065654A" w:rsidRPr="00DE2B99">
              <w:rPr>
                <w:rFonts w:ascii="Arial" w:hAnsi="Arial" w:cs="Arial"/>
                <w:sz w:val="20"/>
                <w:szCs w:val="20"/>
                <w:lang w:val="de-DE"/>
              </w:rPr>
              <w:t xml:space="preserve"> </w:t>
            </w:r>
            <w:r w:rsidRPr="00DE2B99">
              <w:rPr>
                <w:rFonts w:ascii="Arial" w:hAnsi="Arial" w:cs="Arial"/>
                <w:sz w:val="20"/>
                <w:szCs w:val="20"/>
                <w:lang w:val="de-DE"/>
              </w:rPr>
              <w:t>und den Vermögensstand.</w:t>
            </w: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2. Il rendiconto della gestione è deliberato entro il 30 aprile dell'anno successivo dall'organo consiliare, tenuto motivatamente conto della relazione dell'organo di revisione. La proposta è messa a disposizione dei componenti dell'organo consiliare prima dell'inizio della sessione consiliare in cui viene esaminato il rendiconto entro un termine, non inferiore a venti giorni, stabilito dal regolamento di contabilità.</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F273C7"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 xml:space="preserve">2. Die Abschlussrechnung wird vom Rat bis zum 30. April des </w:t>
            </w:r>
            <w:r w:rsidR="00634CB5" w:rsidRPr="00DE2B99">
              <w:rPr>
                <w:rFonts w:ascii="Arial" w:hAnsi="Arial" w:cs="Arial"/>
                <w:sz w:val="20"/>
                <w:szCs w:val="20"/>
                <w:lang w:val="de-DE"/>
              </w:rPr>
              <w:t>darauffolgenden</w:t>
            </w:r>
            <w:r w:rsidRPr="00DE2B99">
              <w:rPr>
                <w:rFonts w:ascii="Arial" w:hAnsi="Arial" w:cs="Arial"/>
                <w:sz w:val="20"/>
                <w:szCs w:val="20"/>
                <w:lang w:val="de-DE"/>
              </w:rPr>
              <w:t xml:space="preserve"> Jahres genehmigt, wobei der Bericht der Rechnungsprüfer mit Angabe der Begründung zu berücksichtigen ist. Der Vorschlag wird den Ratsmitgliedern vor dem Beginn der Ratssitzung, in welcher die Rechnungslegung geprüft wird, innerhalb einer Frist, die mindestens 20</w:t>
            </w:r>
            <w:r w:rsidR="0065654A" w:rsidRPr="00DE2B99">
              <w:rPr>
                <w:rFonts w:ascii="Arial" w:hAnsi="Arial" w:cs="Arial"/>
                <w:sz w:val="20"/>
                <w:szCs w:val="20"/>
                <w:lang w:val="de-DE"/>
              </w:rPr>
              <w:t xml:space="preserve"> </w:t>
            </w:r>
            <w:r w:rsidRPr="00DE2B99">
              <w:rPr>
                <w:rFonts w:ascii="Arial" w:hAnsi="Arial" w:cs="Arial"/>
                <w:sz w:val="20"/>
                <w:szCs w:val="20"/>
                <w:lang w:val="de-DE"/>
              </w:rPr>
              <w:t>Tage ab dem Tag, an dem die vom Ausschuss genehmigte Vorlage übermittelt wurde, betragen muss und von der Verordnung über das Rechnungswesen festgelegt ist, zur Verfügung gestellt.</w:t>
            </w:r>
          </w:p>
        </w:tc>
      </w:tr>
      <w:tr w:rsidR="00574495" w:rsidRPr="00A17939"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 xml:space="preserve">2-bis. In caso di mancata approvazione del rendiconto di gestione entro il termine del 30 aprile dell'anno successivo, si applica la procedura prevista dal </w:t>
            </w:r>
            <w:hyperlink r:id="rId64" w:anchor="10LX0000143551ART145" w:history="1">
              <w:r w:rsidRPr="00DE2B99">
                <w:rPr>
                  <w:rFonts w:ascii="Arial" w:hAnsi="Arial" w:cs="Arial"/>
                  <w:i/>
                  <w:iCs/>
                  <w:sz w:val="20"/>
                  <w:szCs w:val="20"/>
                </w:rPr>
                <w:t>comma 2 dell'articolo 141</w:t>
              </w:r>
            </w:hyperlink>
            <w:r w:rsidRPr="00DE2B99">
              <w:rPr>
                <w:rFonts w:ascii="Arial" w:hAnsi="Arial" w:cs="Arial"/>
                <w:sz w:val="20"/>
                <w:szCs w:val="20"/>
              </w:rPr>
              <w:t>.</w:t>
            </w:r>
          </w:p>
        </w:tc>
        <w:tc>
          <w:tcPr>
            <w:tcW w:w="250" w:type="dxa"/>
            <w:vAlign w:val="center"/>
          </w:tcPr>
          <w:p w:rsidR="00574495" w:rsidRPr="00DE2B99" w:rsidRDefault="00574495" w:rsidP="001025FD">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1E3580" w:rsidP="002D638A">
            <w:pPr>
              <w:spacing w:line="260" w:lineRule="exact"/>
              <w:jc w:val="both"/>
              <w:rPr>
                <w:rFonts w:ascii="Arial" w:hAnsi="Arial" w:cs="Arial"/>
                <w:sz w:val="20"/>
                <w:szCs w:val="20"/>
                <w:lang w:val="de-DE"/>
              </w:rPr>
            </w:pPr>
            <w:r w:rsidRPr="00DE2B99">
              <w:rPr>
                <w:rFonts w:ascii="Arial" w:hAnsi="Arial" w:cs="Arial"/>
                <w:sz w:val="20"/>
                <w:szCs w:val="20"/>
                <w:lang w:val="de-DE"/>
              </w:rPr>
              <w:t>2-bis</w:t>
            </w:r>
            <w:r w:rsidR="00410CCD" w:rsidRPr="00DE2B99">
              <w:rPr>
                <w:rFonts w:ascii="Arial" w:hAnsi="Arial" w:cs="Arial"/>
                <w:sz w:val="20"/>
                <w:szCs w:val="20"/>
                <w:lang w:val="de-DE"/>
              </w:rPr>
              <w:t>.</w:t>
            </w:r>
            <w:r w:rsidRPr="00DE2B99">
              <w:rPr>
                <w:rFonts w:ascii="Arial" w:hAnsi="Arial" w:cs="Arial"/>
                <w:sz w:val="20"/>
                <w:szCs w:val="20"/>
                <w:lang w:val="de-DE"/>
              </w:rPr>
              <w:t xml:space="preserve"> Wird die Abschlussrechnung nicht innerhalb 30. April des </w:t>
            </w:r>
            <w:r w:rsidR="00634CB5" w:rsidRPr="00DE2B99">
              <w:rPr>
                <w:rFonts w:ascii="Arial" w:hAnsi="Arial" w:cs="Arial"/>
                <w:sz w:val="20"/>
                <w:szCs w:val="20"/>
                <w:lang w:val="de-DE"/>
              </w:rPr>
              <w:t>darauffolgenden</w:t>
            </w:r>
            <w:r w:rsidRPr="00DE2B99">
              <w:rPr>
                <w:rFonts w:ascii="Arial" w:hAnsi="Arial" w:cs="Arial"/>
                <w:sz w:val="20"/>
                <w:szCs w:val="20"/>
                <w:lang w:val="de-DE"/>
              </w:rPr>
              <w:t xml:space="preserve"> Jahres genehmigt, findet das Verfahren gemäß Artikel 141 </w:t>
            </w:r>
            <w:r w:rsidR="001025FD" w:rsidRPr="00DE2B99">
              <w:rPr>
                <w:rFonts w:ascii="Arial" w:hAnsi="Arial" w:cs="Arial"/>
                <w:sz w:val="20"/>
                <w:szCs w:val="20"/>
                <w:lang w:val="de-DE"/>
              </w:rPr>
              <w:t xml:space="preserve">Absatz 2 </w:t>
            </w:r>
            <w:r w:rsidRPr="00DE2B99">
              <w:rPr>
                <w:rFonts w:ascii="Arial" w:hAnsi="Arial" w:cs="Arial"/>
                <w:sz w:val="20"/>
                <w:szCs w:val="20"/>
                <w:lang w:val="de-DE"/>
              </w:rPr>
              <w:t xml:space="preserve">Anwendung. </w:t>
            </w:r>
          </w:p>
        </w:tc>
      </w:tr>
      <w:tr w:rsidR="00574495" w:rsidRPr="007B0E80"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 xml:space="preserve">2-ter. Contestualmente al rendiconto, l'ente approva il rendiconto consolidato, comprensivo dei risultati degli eventuali organismi strumentali secondo le modalità previste dall'art. </w:t>
            </w:r>
            <w:hyperlink r:id="rId65" w:anchor="id=10LX0000756196ART26,__m=document" w:history="1">
              <w:r w:rsidRPr="00DE2B99">
                <w:rPr>
                  <w:rFonts w:ascii="Arial" w:hAnsi="Arial" w:cs="Arial"/>
                  <w:sz w:val="20"/>
                  <w:szCs w:val="20"/>
                </w:rPr>
                <w:t>11, commi 8 e 9</w:t>
              </w:r>
            </w:hyperlink>
            <w:r w:rsidRPr="00DE2B99">
              <w:rPr>
                <w:rFonts w:ascii="Arial" w:hAnsi="Arial" w:cs="Arial"/>
                <w:sz w:val="20"/>
                <w:szCs w:val="20"/>
              </w:rPr>
              <w:t xml:space="preserve">, del </w:t>
            </w:r>
            <w:hyperlink r:id="rId66" w:anchor="id=10LX0000756196ART0,__m=document" w:history="1">
              <w:r w:rsidRPr="00DE2B99">
                <w:rPr>
                  <w:rFonts w:ascii="Arial" w:hAnsi="Arial" w:cs="Arial"/>
                  <w:sz w:val="20"/>
                  <w:szCs w:val="20"/>
                </w:rPr>
                <w:t>decreto legislativo 23 giugno 2011, n. 118</w:t>
              </w:r>
            </w:hyperlink>
            <w:r w:rsidRPr="00DE2B99">
              <w:rPr>
                <w:rFonts w:ascii="Arial" w:hAnsi="Arial" w:cs="Arial"/>
                <w:sz w:val="20"/>
                <w:szCs w:val="20"/>
              </w:rPr>
              <w:t>, e successive modificazioni.</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F273C7"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2-ter. Gleichzeitig mit der Rechnungslegung genehmigt die Körperschaft die konsolidierte Rechnungslegung, welche die Ergebnisse der etwaigen Hilfseinrichtungen gemäß den Modalitäten laut Artikel 11 Absätze 8 und 9 des gesetzesvertretenden Dekrets vom 23. Juni 2011, Nr. 118, in geltender Fassung, umfasst.</w:t>
            </w: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3. Nelle more dell'adozione della contabilità economico-patrimoniale, gli enti locali con popolazione inferiore a 5.000 abitanti che si avvalgono della facoltà, prevista dall'art. 232, non predispongono il conto economico, lo stato patrimoniale e il bilancio consolidato.</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1E3580" w:rsidP="002D638A">
            <w:pPr>
              <w:spacing w:line="260" w:lineRule="exact"/>
              <w:jc w:val="both"/>
              <w:rPr>
                <w:rFonts w:ascii="Arial" w:hAnsi="Arial" w:cs="Arial"/>
                <w:sz w:val="20"/>
                <w:szCs w:val="20"/>
                <w:lang w:val="de-DE"/>
              </w:rPr>
            </w:pPr>
            <w:r w:rsidRPr="00DE2B99">
              <w:rPr>
                <w:rFonts w:ascii="Arial" w:hAnsi="Arial" w:cs="Arial"/>
                <w:sz w:val="20"/>
                <w:szCs w:val="20"/>
                <w:lang w:val="de-DE"/>
              </w:rPr>
              <w:t xml:space="preserve">3. Solange die Wirtschafts- und Vermögensbuchhaltung noch nicht </w:t>
            </w:r>
            <w:r w:rsidR="00410CCD" w:rsidRPr="00DE2B99">
              <w:rPr>
                <w:rFonts w:ascii="Arial" w:hAnsi="Arial" w:cs="Arial"/>
                <w:sz w:val="20"/>
                <w:szCs w:val="20"/>
                <w:lang w:val="de-DE"/>
              </w:rPr>
              <w:t>angewandt</w:t>
            </w:r>
            <w:r w:rsidRPr="00DE2B99">
              <w:rPr>
                <w:rFonts w:ascii="Arial" w:hAnsi="Arial" w:cs="Arial"/>
                <w:sz w:val="20"/>
                <w:szCs w:val="20"/>
                <w:lang w:val="de-DE"/>
              </w:rPr>
              <w:t xml:space="preserve"> wird, erstellen </w:t>
            </w:r>
            <w:r w:rsidR="00410CCD" w:rsidRPr="00DE2B99">
              <w:rPr>
                <w:rFonts w:ascii="Arial" w:hAnsi="Arial" w:cs="Arial"/>
                <w:sz w:val="20"/>
                <w:szCs w:val="20"/>
                <w:lang w:val="de-DE"/>
              </w:rPr>
              <w:t xml:space="preserve">die </w:t>
            </w:r>
            <w:r w:rsidRPr="00DE2B99">
              <w:rPr>
                <w:rFonts w:ascii="Arial" w:hAnsi="Arial" w:cs="Arial"/>
                <w:sz w:val="20"/>
                <w:szCs w:val="20"/>
                <w:lang w:val="de-DE"/>
              </w:rPr>
              <w:t>örtliche</w:t>
            </w:r>
            <w:r w:rsidR="00410CCD" w:rsidRPr="00DE2B99">
              <w:rPr>
                <w:rFonts w:ascii="Arial" w:hAnsi="Arial" w:cs="Arial"/>
                <w:sz w:val="20"/>
                <w:szCs w:val="20"/>
                <w:lang w:val="de-DE"/>
              </w:rPr>
              <w:t>n</w:t>
            </w:r>
            <w:r w:rsidRPr="00DE2B99">
              <w:rPr>
                <w:rFonts w:ascii="Arial" w:hAnsi="Arial" w:cs="Arial"/>
                <w:sz w:val="20"/>
                <w:szCs w:val="20"/>
                <w:lang w:val="de-DE"/>
              </w:rPr>
              <w:t xml:space="preserve"> Körper</w:t>
            </w:r>
            <w:r w:rsidR="00410CCD" w:rsidRPr="00DE2B99">
              <w:rPr>
                <w:rFonts w:ascii="Arial" w:hAnsi="Arial" w:cs="Arial"/>
                <w:sz w:val="20"/>
                <w:szCs w:val="20"/>
                <w:lang w:val="de-DE"/>
              </w:rPr>
              <w:softHyphen/>
            </w:r>
            <w:r w:rsidRPr="00DE2B99">
              <w:rPr>
                <w:rFonts w:ascii="Arial" w:hAnsi="Arial" w:cs="Arial"/>
                <w:sz w:val="20"/>
                <w:szCs w:val="20"/>
                <w:lang w:val="de-DE"/>
              </w:rPr>
              <w:t xml:space="preserve">schaften mit weniger als 5.000 Einwohnern, welche die in Artikel 232 vorgesehene Möglichkeit nutzen, weder </w:t>
            </w:r>
            <w:r w:rsidR="00410CCD" w:rsidRPr="00DE2B99">
              <w:rPr>
                <w:rFonts w:ascii="Arial" w:hAnsi="Arial" w:cs="Arial"/>
                <w:sz w:val="20"/>
                <w:szCs w:val="20"/>
                <w:lang w:val="de-DE"/>
              </w:rPr>
              <w:t xml:space="preserve">die </w:t>
            </w:r>
            <w:r w:rsidRPr="00DE2B99">
              <w:rPr>
                <w:rFonts w:ascii="Arial" w:hAnsi="Arial" w:cs="Arial"/>
                <w:sz w:val="20"/>
                <w:szCs w:val="20"/>
                <w:lang w:val="de-DE"/>
              </w:rPr>
              <w:t>Erfolgsrechnung noch</w:t>
            </w:r>
            <w:r w:rsidR="00410CCD" w:rsidRPr="00DE2B99">
              <w:rPr>
                <w:rFonts w:ascii="Arial" w:hAnsi="Arial" w:cs="Arial"/>
                <w:sz w:val="20"/>
                <w:szCs w:val="20"/>
                <w:lang w:val="de-DE"/>
              </w:rPr>
              <w:t xml:space="preserve"> den</w:t>
            </w:r>
            <w:r w:rsidRPr="00DE2B99">
              <w:rPr>
                <w:rFonts w:ascii="Arial" w:hAnsi="Arial" w:cs="Arial"/>
                <w:sz w:val="20"/>
                <w:szCs w:val="20"/>
                <w:lang w:val="de-DE"/>
              </w:rPr>
              <w:t xml:space="preserve"> Vermögens</w:t>
            </w:r>
            <w:r w:rsidR="00410CCD" w:rsidRPr="00DE2B99">
              <w:rPr>
                <w:rFonts w:ascii="Arial" w:hAnsi="Arial" w:cs="Arial"/>
                <w:sz w:val="20"/>
                <w:szCs w:val="20"/>
                <w:lang w:val="de-DE"/>
              </w:rPr>
              <w:softHyphen/>
            </w:r>
            <w:r w:rsidRPr="00DE2B99">
              <w:rPr>
                <w:rFonts w:ascii="Arial" w:hAnsi="Arial" w:cs="Arial"/>
                <w:sz w:val="20"/>
                <w:szCs w:val="20"/>
                <w:lang w:val="de-DE"/>
              </w:rPr>
              <w:t xml:space="preserve">stand </w:t>
            </w:r>
            <w:r w:rsidR="00410CCD" w:rsidRPr="00DE2B99">
              <w:rPr>
                <w:rFonts w:ascii="Arial" w:hAnsi="Arial" w:cs="Arial"/>
                <w:sz w:val="20"/>
                <w:szCs w:val="20"/>
                <w:lang w:val="de-DE"/>
              </w:rPr>
              <w:t xml:space="preserve">und den </w:t>
            </w:r>
            <w:r w:rsidRPr="00DE2B99">
              <w:rPr>
                <w:rFonts w:ascii="Arial" w:hAnsi="Arial" w:cs="Arial"/>
                <w:sz w:val="20"/>
                <w:szCs w:val="20"/>
                <w:lang w:val="de-DE"/>
              </w:rPr>
              <w:t>konsolidierten Haushalt.</w:t>
            </w:r>
          </w:p>
        </w:tc>
      </w:tr>
      <w:tr w:rsidR="00574495" w:rsidRPr="00A17939"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4. Ai fini del referto di cui all'</w:t>
            </w:r>
            <w:hyperlink r:id="rId67" w:anchor="id=10LX0000105855ART3,__m=document" w:history="1">
              <w:r w:rsidRPr="00DE2B99">
                <w:rPr>
                  <w:rFonts w:ascii="Arial" w:hAnsi="Arial" w:cs="Arial"/>
                  <w:iCs/>
                  <w:sz w:val="20"/>
                  <w:szCs w:val="20"/>
                </w:rPr>
                <w:t>articolo 3, commi 4 e 7, della legge 14 gennaio 1994, n. 20</w:t>
              </w:r>
            </w:hyperlink>
            <w:r w:rsidRPr="00DE2B99">
              <w:rPr>
                <w:rFonts w:ascii="Arial" w:hAnsi="Arial" w:cs="Arial"/>
                <w:sz w:val="20"/>
                <w:szCs w:val="20"/>
              </w:rPr>
              <w:t xml:space="preserve"> e del consolidamento dei conti pubblici, la Sezione enti locali potrà richiedere i rendiconti di tutti gli altri enti locali.</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9115C8"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4. Mit Hinblick auf die Berichterstattung nach Artikel 3 Absätze 4 und 7 des Gesetzes vom 14. Jänner 1994, Nr. 20, und zum Zwecke der Konsolidierung des öffentlichen Rechnungswesens kann die Abteilung Örtliche Körperschaften die Vorlage der Abschlussrechnungen sämtlicher anderer örtlichen Körperschaften verlangen.</w:t>
            </w: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 xml:space="preserve">5. Al rendiconto della gestione sono allegati i documenti previsti dall'art. </w:t>
            </w:r>
            <w:hyperlink r:id="rId68" w:anchor="id=10LX0000756196ART26,__m=document" w:history="1">
              <w:r w:rsidRPr="00DE2B99">
                <w:rPr>
                  <w:rFonts w:ascii="Arial" w:hAnsi="Arial" w:cs="Arial"/>
                  <w:sz w:val="20"/>
                  <w:szCs w:val="20"/>
                </w:rPr>
                <w:t>11 comma 4</w:t>
              </w:r>
            </w:hyperlink>
            <w:r w:rsidRPr="00DE2B99">
              <w:rPr>
                <w:rFonts w:ascii="Arial" w:hAnsi="Arial" w:cs="Arial"/>
                <w:sz w:val="20"/>
                <w:szCs w:val="20"/>
              </w:rPr>
              <w:t xml:space="preserve"> del </w:t>
            </w:r>
            <w:hyperlink r:id="rId69" w:anchor="id=10LX0000756196ART0,__m=document" w:history="1">
              <w:r w:rsidRPr="00DE2B99">
                <w:rPr>
                  <w:rFonts w:ascii="Arial" w:hAnsi="Arial" w:cs="Arial"/>
                  <w:sz w:val="20"/>
                  <w:szCs w:val="20"/>
                </w:rPr>
                <w:t>decreto legislativo 23 giugno 2011, n. 118</w:t>
              </w:r>
            </w:hyperlink>
            <w:r w:rsidRPr="00DE2B99">
              <w:rPr>
                <w:rFonts w:ascii="Arial" w:hAnsi="Arial" w:cs="Arial"/>
                <w:sz w:val="20"/>
                <w:szCs w:val="20"/>
              </w:rPr>
              <w:t>, e successive modificazioni, ed i seguenti documenti:</w:t>
            </w:r>
          </w:p>
          <w:p w:rsidR="007F38A3" w:rsidRPr="00DE2B99" w:rsidRDefault="007F38A3" w:rsidP="00A723DB">
            <w:pPr>
              <w:widowControl w:val="0"/>
              <w:spacing w:line="260" w:lineRule="exact"/>
              <w:jc w:val="both"/>
              <w:rPr>
                <w:rFonts w:ascii="Arial" w:hAnsi="Arial" w:cs="Arial"/>
                <w:sz w:val="20"/>
                <w:szCs w:val="20"/>
              </w:rPr>
            </w:pPr>
          </w:p>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 xml:space="preserve">a) l'elenco degli indirizzi </w:t>
            </w:r>
            <w:proofErr w:type="spellStart"/>
            <w:r w:rsidRPr="00DE2B99">
              <w:rPr>
                <w:rFonts w:ascii="Arial" w:hAnsi="Arial" w:cs="Arial"/>
                <w:sz w:val="20"/>
                <w:szCs w:val="20"/>
              </w:rPr>
              <w:t>internet</w:t>
            </w:r>
            <w:proofErr w:type="spellEnd"/>
            <w:r w:rsidRPr="00DE2B99">
              <w:rPr>
                <w:rFonts w:ascii="Arial" w:hAnsi="Arial" w:cs="Arial"/>
                <w:sz w:val="20"/>
                <w:szCs w:val="20"/>
              </w:rPr>
              <w:t xml:space="preserve"> di pubblicazione del rendiconto della gestione, del bilancio consolidato deliberati e relativi al penultimo esercizio antecedente quello cui si riferisce il bilancio di previsione, dei rendiconti e dei bilanci consolidati delle unioni di comuni di cui il comune fa parte e dei soggetti considerati nel gruppo "amministrazione pubblica" di cui al principio applicato del bilancio consolidato allegato al </w:t>
            </w:r>
            <w:hyperlink r:id="rId70" w:anchor="id=10LX0000756196ART0,__m=document" w:history="1">
              <w:r w:rsidRPr="00DE2B99">
                <w:rPr>
                  <w:rFonts w:ascii="Arial" w:hAnsi="Arial" w:cs="Arial"/>
                  <w:sz w:val="20"/>
                  <w:szCs w:val="20"/>
                </w:rPr>
                <w:t xml:space="preserve">decreto legislativo 23 giugno </w:t>
              </w:r>
              <w:r w:rsidRPr="00DE2B99">
                <w:rPr>
                  <w:rFonts w:ascii="Arial" w:hAnsi="Arial" w:cs="Arial"/>
                  <w:sz w:val="20"/>
                  <w:szCs w:val="20"/>
                </w:rPr>
                <w:lastRenderedPageBreak/>
                <w:t>2011, n. 118</w:t>
              </w:r>
            </w:hyperlink>
            <w:r w:rsidRPr="00DE2B99">
              <w:rPr>
                <w:rFonts w:ascii="Arial" w:hAnsi="Arial" w:cs="Arial"/>
                <w:sz w:val="20"/>
                <w:szCs w:val="20"/>
              </w:rPr>
              <w:t xml:space="preserve">, e successive modificazioni, relativi al penultimo esercizio antecedente quello cui il bilancio si riferisce. Tali documenti contabili sono allegati al rendiconto della gestione qualora non integralmente pubblicati nei siti internet indicati nell'elenco; </w:t>
            </w:r>
          </w:p>
          <w:p w:rsidR="007F38A3" w:rsidRPr="00DE2B99" w:rsidRDefault="007F38A3" w:rsidP="00A723DB">
            <w:pPr>
              <w:widowControl w:val="0"/>
              <w:spacing w:line="260" w:lineRule="exact"/>
              <w:jc w:val="both"/>
              <w:rPr>
                <w:rFonts w:ascii="Arial" w:hAnsi="Arial" w:cs="Arial"/>
                <w:sz w:val="20"/>
                <w:szCs w:val="20"/>
              </w:rPr>
            </w:pPr>
          </w:p>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 xml:space="preserve">b) la tabella dei parametri di riscontro della situazione di </w:t>
            </w:r>
            <w:proofErr w:type="spellStart"/>
            <w:r w:rsidRPr="00DE2B99">
              <w:rPr>
                <w:rFonts w:ascii="Arial" w:hAnsi="Arial" w:cs="Arial"/>
                <w:sz w:val="20"/>
                <w:szCs w:val="20"/>
              </w:rPr>
              <w:t>deficitarietà</w:t>
            </w:r>
            <w:proofErr w:type="spellEnd"/>
            <w:r w:rsidRPr="00DE2B99">
              <w:rPr>
                <w:rFonts w:ascii="Arial" w:hAnsi="Arial" w:cs="Arial"/>
                <w:sz w:val="20"/>
                <w:szCs w:val="20"/>
              </w:rPr>
              <w:t xml:space="preserve"> strutturale; </w:t>
            </w:r>
          </w:p>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c) il piano degli indicatori e dei risultati di bilancio.</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1E3580" w:rsidRPr="00DE2B99" w:rsidRDefault="001E3580" w:rsidP="007F38A3">
            <w:pPr>
              <w:spacing w:line="260" w:lineRule="exact"/>
              <w:jc w:val="both"/>
              <w:rPr>
                <w:rFonts w:ascii="Arial" w:hAnsi="Arial" w:cs="Arial"/>
                <w:sz w:val="20"/>
                <w:szCs w:val="20"/>
                <w:lang w:val="de-DE"/>
              </w:rPr>
            </w:pPr>
            <w:r w:rsidRPr="00DE2B99">
              <w:rPr>
                <w:rFonts w:ascii="Arial" w:hAnsi="Arial" w:cs="Arial"/>
                <w:sz w:val="20"/>
                <w:szCs w:val="20"/>
                <w:lang w:val="de-DE"/>
              </w:rPr>
              <w:t>5.</w:t>
            </w:r>
            <w:r w:rsidR="00FC47FA" w:rsidRPr="00DE2B99">
              <w:rPr>
                <w:rFonts w:ascii="Arial" w:hAnsi="Arial" w:cs="Arial"/>
                <w:sz w:val="20"/>
                <w:szCs w:val="20"/>
                <w:lang w:val="de-DE"/>
              </w:rPr>
              <w:t xml:space="preserve"> </w:t>
            </w:r>
            <w:r w:rsidRPr="00DE2B99">
              <w:rPr>
                <w:rFonts w:ascii="Arial" w:hAnsi="Arial" w:cs="Arial"/>
                <w:sz w:val="20"/>
                <w:szCs w:val="20"/>
                <w:lang w:val="de-DE"/>
              </w:rPr>
              <w:t xml:space="preserve">Der Abschlussrechnung sind </w:t>
            </w:r>
            <w:r w:rsidR="00613217" w:rsidRPr="00DE2B99">
              <w:rPr>
                <w:rFonts w:ascii="Arial" w:hAnsi="Arial" w:cs="Arial"/>
                <w:sz w:val="20"/>
                <w:szCs w:val="20"/>
                <w:lang w:val="de-DE"/>
              </w:rPr>
              <w:t>die Unterlagen gemäß Artikel 11</w:t>
            </w:r>
            <w:r w:rsidRPr="00DE2B99">
              <w:rPr>
                <w:rFonts w:ascii="Arial" w:hAnsi="Arial" w:cs="Arial"/>
                <w:sz w:val="20"/>
                <w:szCs w:val="20"/>
                <w:lang w:val="de-DE"/>
              </w:rPr>
              <w:t xml:space="preserve"> Absatz 4 des gesetzesvertretenden Dekrets </w:t>
            </w:r>
            <w:r w:rsidR="00CC18D3" w:rsidRPr="00DE2B99">
              <w:rPr>
                <w:rFonts w:ascii="Arial" w:hAnsi="Arial" w:cs="Arial"/>
                <w:sz w:val="20"/>
                <w:szCs w:val="20"/>
                <w:lang w:val="de-DE"/>
              </w:rPr>
              <w:t>vom 23. Juni 2011</w:t>
            </w:r>
            <w:r w:rsidR="00D02716" w:rsidRPr="00DE2B99">
              <w:rPr>
                <w:rFonts w:ascii="Arial" w:hAnsi="Arial" w:cs="Arial"/>
                <w:sz w:val="20"/>
                <w:szCs w:val="20"/>
                <w:lang w:val="de-DE"/>
              </w:rPr>
              <w:t>,</w:t>
            </w:r>
            <w:r w:rsidRPr="00DE2B99">
              <w:rPr>
                <w:rFonts w:ascii="Arial" w:hAnsi="Arial" w:cs="Arial"/>
                <w:sz w:val="20"/>
                <w:szCs w:val="20"/>
                <w:lang w:val="de-DE"/>
              </w:rPr>
              <w:t xml:space="preserve"> </w:t>
            </w:r>
            <w:r w:rsidR="00D02716" w:rsidRPr="00DE2B99">
              <w:rPr>
                <w:rFonts w:ascii="Arial" w:hAnsi="Arial" w:cs="Arial"/>
                <w:sz w:val="20"/>
                <w:szCs w:val="20"/>
                <w:lang w:val="de-DE"/>
              </w:rPr>
              <w:t xml:space="preserve">Nr. 118, </w:t>
            </w:r>
            <w:r w:rsidRPr="00DE2B99">
              <w:rPr>
                <w:rFonts w:ascii="Arial" w:hAnsi="Arial" w:cs="Arial"/>
                <w:sz w:val="20"/>
                <w:szCs w:val="20"/>
                <w:lang w:val="de-DE"/>
              </w:rPr>
              <w:t>in geltender Fassung</w:t>
            </w:r>
            <w:r w:rsidR="00D02716" w:rsidRPr="00DE2B99">
              <w:rPr>
                <w:rFonts w:ascii="Arial" w:hAnsi="Arial" w:cs="Arial"/>
                <w:sz w:val="20"/>
                <w:szCs w:val="20"/>
                <w:lang w:val="de-DE"/>
              </w:rPr>
              <w:t>,</w:t>
            </w:r>
            <w:r w:rsidRPr="00DE2B99">
              <w:rPr>
                <w:rFonts w:ascii="Arial" w:hAnsi="Arial" w:cs="Arial"/>
                <w:sz w:val="20"/>
                <w:szCs w:val="20"/>
                <w:lang w:val="de-DE"/>
              </w:rPr>
              <w:t xml:space="preserve"> sowie folgende Unterlagen beizulegen:</w:t>
            </w:r>
          </w:p>
          <w:p w:rsidR="001E3580" w:rsidRPr="00DE2B99" w:rsidRDefault="001E3580" w:rsidP="007F38A3">
            <w:pPr>
              <w:spacing w:line="260" w:lineRule="exact"/>
              <w:jc w:val="both"/>
              <w:rPr>
                <w:rFonts w:ascii="Arial" w:hAnsi="Arial"/>
                <w:sz w:val="20"/>
                <w:szCs w:val="20"/>
                <w:lang w:val="de-DE"/>
              </w:rPr>
            </w:pPr>
            <w:r w:rsidRPr="00DE2B99">
              <w:rPr>
                <w:rFonts w:ascii="Arial" w:hAnsi="Arial"/>
                <w:sz w:val="20"/>
                <w:szCs w:val="20"/>
                <w:lang w:val="de-DE"/>
              </w:rPr>
              <w:t>a) das Verzeichnis der Internetadressen, auf denen die genehmigte  Abschlussrechnung und die genehmigte konsolidierte Bilanz des vorletzten Haushaltsjahr</w:t>
            </w:r>
            <w:r w:rsidR="00DE13A4" w:rsidRPr="00DE2B99">
              <w:rPr>
                <w:rFonts w:ascii="Arial" w:hAnsi="Arial"/>
                <w:sz w:val="20"/>
                <w:szCs w:val="20"/>
                <w:lang w:val="de-DE"/>
              </w:rPr>
              <w:t>e</w:t>
            </w:r>
            <w:r w:rsidRPr="00DE2B99">
              <w:rPr>
                <w:rFonts w:ascii="Arial" w:hAnsi="Arial"/>
                <w:sz w:val="20"/>
                <w:szCs w:val="20"/>
                <w:lang w:val="de-DE"/>
              </w:rPr>
              <w:t xml:space="preserve">s vor jenem, </w:t>
            </w:r>
            <w:r w:rsidR="000447D6" w:rsidRPr="00DE2B99">
              <w:rPr>
                <w:rFonts w:ascii="Arial" w:hAnsi="Arial"/>
                <w:sz w:val="20"/>
                <w:szCs w:val="20"/>
                <w:lang w:val="de-DE"/>
              </w:rPr>
              <w:t>wor</w:t>
            </w:r>
            <w:r w:rsidRPr="00DE2B99">
              <w:rPr>
                <w:rFonts w:ascii="Arial" w:hAnsi="Arial"/>
                <w:sz w:val="20"/>
                <w:szCs w:val="20"/>
                <w:lang w:val="de-DE"/>
              </w:rPr>
              <w:t xml:space="preserve">auf sich der Haushaltsvoranschlag bezieht, </w:t>
            </w:r>
            <w:r w:rsidR="007F38A3" w:rsidRPr="00DE2B99">
              <w:rPr>
                <w:rFonts w:ascii="Arial" w:hAnsi="Arial"/>
                <w:sz w:val="20"/>
                <w:szCs w:val="20"/>
                <w:lang w:val="de-DE"/>
              </w:rPr>
              <w:t>und -</w:t>
            </w:r>
            <w:r w:rsidRPr="00DE2B99">
              <w:rPr>
                <w:rFonts w:ascii="Arial" w:hAnsi="Arial"/>
                <w:sz w:val="20"/>
                <w:szCs w:val="20"/>
                <w:lang w:val="de-DE"/>
              </w:rPr>
              <w:t xml:space="preserve"> </w:t>
            </w:r>
            <w:r w:rsidR="00FC47FA" w:rsidRPr="00DE2B99">
              <w:rPr>
                <w:rFonts w:ascii="Arial" w:hAnsi="Arial"/>
                <w:sz w:val="20"/>
                <w:szCs w:val="20"/>
                <w:lang w:val="de-DE"/>
              </w:rPr>
              <w:t xml:space="preserve">für die </w:t>
            </w:r>
            <w:proofErr w:type="spellStart"/>
            <w:r w:rsidR="00FC47FA" w:rsidRPr="00DE2B99">
              <w:rPr>
                <w:rFonts w:ascii="Arial" w:hAnsi="Arial"/>
                <w:sz w:val="20"/>
                <w:szCs w:val="20"/>
                <w:lang w:val="de-DE"/>
              </w:rPr>
              <w:t>Gemeindenverbunde</w:t>
            </w:r>
            <w:proofErr w:type="spellEnd"/>
            <w:r w:rsidR="00FC47FA" w:rsidRPr="00DE2B99">
              <w:rPr>
                <w:rFonts w:ascii="Arial" w:hAnsi="Arial"/>
                <w:sz w:val="20"/>
                <w:szCs w:val="20"/>
                <w:lang w:val="de-DE"/>
              </w:rPr>
              <w:t xml:space="preserve"> und die Subjekte, die </w:t>
            </w:r>
            <w:r w:rsidR="007F38A3" w:rsidRPr="00DE2B99">
              <w:rPr>
                <w:rFonts w:ascii="Arial" w:hAnsi="Arial"/>
                <w:sz w:val="20"/>
                <w:szCs w:val="20"/>
                <w:lang w:val="de-DE"/>
              </w:rPr>
              <w:t>gemäß dem angewand</w:t>
            </w:r>
            <w:r w:rsidR="00FC47FA" w:rsidRPr="00DE2B99">
              <w:rPr>
                <w:rFonts w:ascii="Arial" w:hAnsi="Arial"/>
                <w:sz w:val="20"/>
                <w:szCs w:val="20"/>
                <w:lang w:val="de-DE"/>
              </w:rPr>
              <w:t xml:space="preserve">ten Grundsatz </w:t>
            </w:r>
            <w:r w:rsidR="008F3905" w:rsidRPr="00DE2B99">
              <w:rPr>
                <w:rFonts w:ascii="Arial" w:hAnsi="Arial"/>
                <w:sz w:val="20"/>
                <w:szCs w:val="20"/>
                <w:lang w:val="de-DE"/>
              </w:rPr>
              <w:t xml:space="preserve">der </w:t>
            </w:r>
            <w:r w:rsidR="0094386C" w:rsidRPr="00DE2B99">
              <w:rPr>
                <w:rFonts w:ascii="Arial" w:hAnsi="Arial"/>
                <w:sz w:val="20"/>
                <w:szCs w:val="20"/>
                <w:lang w:val="de-DE"/>
              </w:rPr>
              <w:t xml:space="preserve">konsolidierten Bilanz, der </w:t>
            </w:r>
            <w:r w:rsidR="00FC47FA" w:rsidRPr="00DE2B99">
              <w:rPr>
                <w:rFonts w:ascii="Arial" w:hAnsi="Arial"/>
                <w:sz w:val="20"/>
                <w:szCs w:val="20"/>
                <w:lang w:val="de-DE"/>
              </w:rPr>
              <w:t>dem gesetzesvertretenden Dekret vom 23. Juni 2011</w:t>
            </w:r>
            <w:r w:rsidR="00381E4A" w:rsidRPr="00DE2B99">
              <w:rPr>
                <w:rFonts w:ascii="Arial" w:hAnsi="Arial"/>
                <w:sz w:val="20"/>
                <w:szCs w:val="20"/>
                <w:lang w:val="de-DE"/>
              </w:rPr>
              <w:t>,</w:t>
            </w:r>
            <w:r w:rsidR="00FC47FA" w:rsidRPr="00DE2B99">
              <w:rPr>
                <w:rFonts w:ascii="Arial" w:hAnsi="Arial"/>
                <w:sz w:val="20"/>
                <w:szCs w:val="20"/>
                <w:lang w:val="de-DE"/>
              </w:rPr>
              <w:t xml:space="preserve"> </w:t>
            </w:r>
            <w:r w:rsidR="00381E4A" w:rsidRPr="00DE2B99">
              <w:rPr>
                <w:rFonts w:ascii="Arial" w:hAnsi="Arial"/>
                <w:sz w:val="20"/>
                <w:szCs w:val="20"/>
                <w:lang w:val="de-DE"/>
              </w:rPr>
              <w:t xml:space="preserve">Nr. 118, </w:t>
            </w:r>
            <w:r w:rsidR="00FC47FA" w:rsidRPr="00DE2B99">
              <w:rPr>
                <w:rFonts w:ascii="Arial" w:hAnsi="Arial"/>
                <w:sz w:val="20"/>
                <w:szCs w:val="20"/>
                <w:lang w:val="de-DE"/>
              </w:rPr>
              <w:t>beigelegt</w:t>
            </w:r>
            <w:r w:rsidR="0094386C" w:rsidRPr="00DE2B99">
              <w:rPr>
                <w:rFonts w:ascii="Arial" w:hAnsi="Arial"/>
                <w:sz w:val="20"/>
                <w:szCs w:val="20"/>
                <w:lang w:val="de-DE"/>
              </w:rPr>
              <w:t xml:space="preserve"> ist,</w:t>
            </w:r>
            <w:r w:rsidR="00FC47FA" w:rsidRPr="00DE2B99">
              <w:rPr>
                <w:rFonts w:ascii="Arial" w:hAnsi="Arial"/>
                <w:sz w:val="20"/>
                <w:szCs w:val="20"/>
                <w:lang w:val="de-DE"/>
              </w:rPr>
              <w:t xml:space="preserve"> </w:t>
            </w:r>
            <w:r w:rsidR="007F38A3" w:rsidRPr="00DE2B99">
              <w:rPr>
                <w:rFonts w:ascii="Arial" w:hAnsi="Arial"/>
                <w:sz w:val="20"/>
                <w:szCs w:val="20"/>
                <w:lang w:val="de-DE"/>
              </w:rPr>
              <w:t xml:space="preserve">der </w:t>
            </w:r>
            <w:r w:rsidR="008F0D5C" w:rsidRPr="00DE2B99">
              <w:rPr>
                <w:rFonts w:ascii="Arial" w:hAnsi="Arial"/>
                <w:sz w:val="20"/>
                <w:szCs w:val="20"/>
                <w:lang w:val="de-DE"/>
              </w:rPr>
              <w:t xml:space="preserve">Gruppe </w:t>
            </w:r>
            <w:r w:rsidR="007F38A3" w:rsidRPr="00DE2B99">
              <w:rPr>
                <w:rFonts w:ascii="Arial" w:hAnsi="Arial"/>
                <w:sz w:val="20"/>
                <w:szCs w:val="20"/>
                <w:lang w:val="de-DE"/>
              </w:rPr>
              <w:t>„öffentliche Verwaltung“ zugerechnet werden -</w:t>
            </w:r>
            <w:r w:rsidR="00FC47FA" w:rsidRPr="00DE2B99">
              <w:rPr>
                <w:rFonts w:ascii="Arial" w:hAnsi="Arial"/>
                <w:sz w:val="20"/>
                <w:szCs w:val="20"/>
                <w:lang w:val="de-DE"/>
              </w:rPr>
              <w:t xml:space="preserve"> </w:t>
            </w:r>
            <w:r w:rsidRPr="00DE2B99">
              <w:rPr>
                <w:rFonts w:ascii="Arial" w:hAnsi="Arial"/>
                <w:sz w:val="20"/>
                <w:szCs w:val="20"/>
                <w:lang w:val="de-DE"/>
              </w:rPr>
              <w:t xml:space="preserve">die Abschlussrechnungen und die konsolidierten </w:t>
            </w:r>
            <w:r w:rsidRPr="00DE2B99">
              <w:rPr>
                <w:rFonts w:ascii="Arial" w:hAnsi="Arial"/>
                <w:sz w:val="20"/>
                <w:szCs w:val="20"/>
                <w:lang w:val="de-DE"/>
              </w:rPr>
              <w:lastRenderedPageBreak/>
              <w:t>Bilanzen des vorletzten Haushaltsjahres vor jenem, auf welches sich der Haushaltsvoranschlag bezieht</w:t>
            </w:r>
            <w:r w:rsidR="00FC47FA" w:rsidRPr="00DE2B99">
              <w:rPr>
                <w:rFonts w:ascii="Arial" w:hAnsi="Arial"/>
                <w:sz w:val="20"/>
                <w:szCs w:val="20"/>
                <w:lang w:val="de-DE"/>
              </w:rPr>
              <w:t>; diese</w:t>
            </w:r>
            <w:r w:rsidRPr="00DE2B99">
              <w:rPr>
                <w:rFonts w:ascii="Arial" w:hAnsi="Arial"/>
                <w:sz w:val="20"/>
                <w:szCs w:val="20"/>
                <w:lang w:val="de-DE"/>
              </w:rPr>
              <w:t xml:space="preserve"> Unterlagen sind der Rechnungslegung der Gebarung beizulegen, </w:t>
            </w:r>
            <w:r w:rsidR="008F0D5C" w:rsidRPr="00DE2B99">
              <w:rPr>
                <w:rFonts w:ascii="Arial" w:hAnsi="Arial"/>
                <w:sz w:val="20"/>
                <w:szCs w:val="20"/>
                <w:lang w:val="de-DE"/>
              </w:rPr>
              <w:t xml:space="preserve">sofern </w:t>
            </w:r>
            <w:r w:rsidRPr="00DE2B99">
              <w:rPr>
                <w:rFonts w:ascii="Arial" w:hAnsi="Arial"/>
                <w:sz w:val="20"/>
                <w:szCs w:val="20"/>
                <w:lang w:val="de-DE"/>
              </w:rPr>
              <w:t xml:space="preserve">sie auf den im Verzeichnis angeführten Internetseiten nicht vollständig veröffentlicht </w:t>
            </w:r>
            <w:r w:rsidR="00FC47FA" w:rsidRPr="00DE2B99">
              <w:rPr>
                <w:rFonts w:ascii="Arial" w:hAnsi="Arial"/>
                <w:sz w:val="20"/>
                <w:szCs w:val="20"/>
                <w:lang w:val="de-DE"/>
              </w:rPr>
              <w:t>werden</w:t>
            </w:r>
            <w:r w:rsidRPr="00DE2B99">
              <w:rPr>
                <w:rFonts w:ascii="Arial" w:hAnsi="Arial"/>
                <w:sz w:val="20"/>
                <w:szCs w:val="20"/>
                <w:lang w:val="de-DE"/>
              </w:rPr>
              <w:t>.</w:t>
            </w:r>
          </w:p>
          <w:p w:rsidR="001E3580" w:rsidRPr="00DE2B99" w:rsidRDefault="001E3580" w:rsidP="007F38A3">
            <w:pPr>
              <w:spacing w:line="260" w:lineRule="exact"/>
              <w:jc w:val="both"/>
              <w:rPr>
                <w:rFonts w:ascii="Arial" w:hAnsi="Arial"/>
                <w:sz w:val="20"/>
                <w:szCs w:val="20"/>
                <w:lang w:val="de-DE"/>
              </w:rPr>
            </w:pPr>
            <w:r w:rsidRPr="00DE2B99">
              <w:rPr>
                <w:rFonts w:ascii="Arial" w:hAnsi="Arial"/>
                <w:sz w:val="20"/>
                <w:szCs w:val="20"/>
                <w:lang w:val="de-DE"/>
              </w:rPr>
              <w:t>b) die Tabelle der Parameter zum Nachweis des strukturellen Defizits;</w:t>
            </w:r>
          </w:p>
          <w:p w:rsidR="00574495" w:rsidRPr="00DE2B99" w:rsidRDefault="001E3580" w:rsidP="007F38A3">
            <w:pPr>
              <w:spacing w:line="260" w:lineRule="exact"/>
              <w:jc w:val="both"/>
              <w:rPr>
                <w:rFonts w:ascii="Arial" w:hAnsi="Arial"/>
                <w:sz w:val="20"/>
                <w:szCs w:val="20"/>
                <w:lang w:val="de-DE"/>
              </w:rPr>
            </w:pPr>
            <w:r w:rsidRPr="00DE2B99">
              <w:rPr>
                <w:rFonts w:ascii="Arial" w:hAnsi="Arial"/>
                <w:sz w:val="20"/>
                <w:szCs w:val="20"/>
                <w:lang w:val="de-DE"/>
              </w:rPr>
              <w:t>c) der Plan der Kennzahlen und der Haushaltsergebnisse.</w:t>
            </w: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lastRenderedPageBreak/>
              <w:t>6. Gli enti locali di cui all'articolo 2 inviano telematicamente alle Sezioni enti locali il rendiconto completo di allegati, le informazioni relative al rispetto del patto di stabilità interno, nonché i certificati del conto preventivo e consuntivo. Tempi, modalità e protocollo di comunicazione per la trasmissione telematica dei dati sono stabiliti con decreto di natura non regolamentare del Ministro dell'interno, di concerto con il Ministro dell'economia e delle finanze, sentite la Conferenza Stato, città e autonomie locali e la Corte dei conti.</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1E3580" w:rsidP="007068AB">
            <w:pPr>
              <w:spacing w:line="260" w:lineRule="exact"/>
              <w:jc w:val="both"/>
              <w:rPr>
                <w:rFonts w:ascii="Arial" w:hAnsi="Arial"/>
                <w:sz w:val="20"/>
                <w:szCs w:val="20"/>
                <w:lang w:val="de-DE"/>
              </w:rPr>
            </w:pPr>
            <w:r w:rsidRPr="00DE2B99">
              <w:rPr>
                <w:rFonts w:ascii="Arial" w:hAnsi="Arial"/>
                <w:sz w:val="20"/>
                <w:szCs w:val="20"/>
                <w:lang w:val="de-DE"/>
              </w:rPr>
              <w:t xml:space="preserve">6. Die örtlichen Körperschaften gemäß Artikel 2 </w:t>
            </w:r>
            <w:r w:rsidR="00EC7E35" w:rsidRPr="00DE2B99">
              <w:rPr>
                <w:rFonts w:ascii="Arial" w:hAnsi="Arial"/>
                <w:sz w:val="20"/>
                <w:szCs w:val="20"/>
                <w:lang w:val="de-DE"/>
              </w:rPr>
              <w:t xml:space="preserve">übermitteln </w:t>
            </w:r>
            <w:r w:rsidR="001D23C9" w:rsidRPr="00DE2B99">
              <w:rPr>
                <w:rFonts w:ascii="Arial" w:hAnsi="Arial"/>
                <w:sz w:val="20"/>
                <w:szCs w:val="20"/>
                <w:lang w:val="de-DE"/>
              </w:rPr>
              <w:t xml:space="preserve">der Abteilung </w:t>
            </w:r>
            <w:r w:rsidR="00B43A91" w:rsidRPr="00DE2B99">
              <w:rPr>
                <w:rFonts w:ascii="Arial" w:hAnsi="Arial"/>
                <w:sz w:val="20"/>
                <w:szCs w:val="20"/>
                <w:lang w:val="de-DE"/>
              </w:rPr>
              <w:t>„Örtliche</w:t>
            </w:r>
            <w:r w:rsidRPr="00DE2B99">
              <w:rPr>
                <w:rFonts w:ascii="Arial" w:hAnsi="Arial"/>
                <w:sz w:val="20"/>
                <w:szCs w:val="20"/>
                <w:lang w:val="de-DE"/>
              </w:rPr>
              <w:t xml:space="preserve"> Körperschaften</w:t>
            </w:r>
            <w:r w:rsidR="00B43A91" w:rsidRPr="00DE2B99">
              <w:rPr>
                <w:rFonts w:ascii="Arial" w:hAnsi="Arial"/>
                <w:sz w:val="20"/>
                <w:szCs w:val="20"/>
                <w:lang w:val="de-DE"/>
              </w:rPr>
              <w:t>“ auf telematischem Weg</w:t>
            </w:r>
            <w:r w:rsidRPr="00DE2B99">
              <w:rPr>
                <w:rFonts w:ascii="Arial" w:hAnsi="Arial"/>
                <w:sz w:val="20"/>
                <w:szCs w:val="20"/>
                <w:lang w:val="de-DE"/>
              </w:rPr>
              <w:t xml:space="preserve"> die Rechnungslegung einschließlich aller </w:t>
            </w:r>
            <w:r w:rsidR="001D23C9" w:rsidRPr="00DE2B99">
              <w:rPr>
                <w:rFonts w:ascii="Arial" w:hAnsi="Arial"/>
                <w:sz w:val="20"/>
                <w:szCs w:val="20"/>
                <w:lang w:val="de-DE"/>
              </w:rPr>
              <w:t>Anlagen</w:t>
            </w:r>
            <w:r w:rsidRPr="00DE2B99">
              <w:rPr>
                <w:rFonts w:ascii="Arial" w:hAnsi="Arial"/>
                <w:sz w:val="20"/>
                <w:szCs w:val="20"/>
                <w:lang w:val="de-DE"/>
              </w:rPr>
              <w:t xml:space="preserve">, die Informationen über die Einhaltung des internen Stabilitätspakts sowie die Bescheinigungen des Voranschlags und der Abschlussrechnung. Zeiten, Modalitäten und Kommunikationsprotokoll für die telematische Übermittlung der Daten werden mit Dekret ohne Verordnungscharakter des Innenministers in Absprache mit dem Wirtschafts- und Finanzminister nach Anhörung der </w:t>
            </w:r>
            <w:r w:rsidR="004249D5" w:rsidRPr="00DE2B99">
              <w:rPr>
                <w:rFonts w:ascii="Arial" w:hAnsi="Arial"/>
                <w:sz w:val="20"/>
                <w:szCs w:val="20"/>
                <w:lang w:val="de-DE"/>
              </w:rPr>
              <w:t>Staat-Städte-L</w:t>
            </w:r>
            <w:r w:rsidRPr="00DE2B99">
              <w:rPr>
                <w:rFonts w:ascii="Arial" w:hAnsi="Arial"/>
                <w:sz w:val="20"/>
                <w:szCs w:val="20"/>
                <w:lang w:val="de-DE"/>
              </w:rPr>
              <w:t>okale Autonomien</w:t>
            </w:r>
            <w:r w:rsidR="00FE04F6" w:rsidRPr="00DE2B99">
              <w:rPr>
                <w:rFonts w:ascii="Arial" w:hAnsi="Arial"/>
                <w:sz w:val="20"/>
                <w:szCs w:val="20"/>
                <w:lang w:val="de-DE"/>
              </w:rPr>
              <w:t>-Konferenz</w:t>
            </w:r>
            <w:r w:rsidRPr="00DE2B99">
              <w:rPr>
                <w:rFonts w:ascii="Arial" w:hAnsi="Arial"/>
                <w:sz w:val="20"/>
                <w:szCs w:val="20"/>
                <w:lang w:val="de-DE"/>
              </w:rPr>
              <w:t xml:space="preserve"> und de</w:t>
            </w:r>
            <w:r w:rsidR="00B43A91" w:rsidRPr="00DE2B99">
              <w:rPr>
                <w:rFonts w:ascii="Arial" w:hAnsi="Arial"/>
                <w:sz w:val="20"/>
                <w:szCs w:val="20"/>
                <w:lang w:val="de-DE"/>
              </w:rPr>
              <w:t>s</w:t>
            </w:r>
            <w:r w:rsidRPr="00DE2B99">
              <w:rPr>
                <w:rFonts w:ascii="Arial" w:hAnsi="Arial"/>
                <w:sz w:val="20"/>
                <w:szCs w:val="20"/>
                <w:lang w:val="de-DE"/>
              </w:rPr>
              <w:t xml:space="preserve"> Rechnungshof</w:t>
            </w:r>
            <w:r w:rsidR="00B43A91" w:rsidRPr="00DE2B99">
              <w:rPr>
                <w:rFonts w:ascii="Arial" w:hAnsi="Arial"/>
                <w:sz w:val="20"/>
                <w:szCs w:val="20"/>
                <w:lang w:val="de-DE"/>
              </w:rPr>
              <w:t>s</w:t>
            </w:r>
            <w:r w:rsidRPr="00DE2B99">
              <w:rPr>
                <w:rFonts w:ascii="Arial" w:hAnsi="Arial"/>
                <w:sz w:val="20"/>
                <w:szCs w:val="20"/>
                <w:lang w:val="de-DE"/>
              </w:rPr>
              <w:t xml:space="preserve"> festgelegt.</w:t>
            </w: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6-bis. Nel sito internet dell'ente, nella sezione dedicata ai bilanci, è pubblicata la versione integrale del rendiconto della gestione, comprensivo anche della gestione in capitoli, dell'eventuale rendiconto consolidato, comprensivo della gestione in capitoli ed una versione semplificata per il cittadino di entrambi i documenti.</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1E3580" w:rsidP="007068AB">
            <w:pPr>
              <w:spacing w:line="260" w:lineRule="exact"/>
              <w:jc w:val="both"/>
              <w:rPr>
                <w:rFonts w:ascii="Arial" w:hAnsi="Arial"/>
                <w:sz w:val="20"/>
                <w:szCs w:val="20"/>
                <w:lang w:val="de-DE"/>
              </w:rPr>
            </w:pPr>
            <w:r w:rsidRPr="00DE2B99">
              <w:rPr>
                <w:rFonts w:ascii="Arial" w:hAnsi="Arial"/>
                <w:sz w:val="20"/>
                <w:szCs w:val="20"/>
                <w:lang w:val="de-DE"/>
              </w:rPr>
              <w:t>6-bis</w:t>
            </w:r>
            <w:r w:rsidR="00AD2129" w:rsidRPr="00DE2B99">
              <w:rPr>
                <w:rFonts w:ascii="Arial" w:hAnsi="Arial"/>
                <w:sz w:val="20"/>
                <w:szCs w:val="20"/>
                <w:lang w:val="de-DE"/>
              </w:rPr>
              <w:t>.</w:t>
            </w:r>
            <w:r w:rsidRPr="00DE2B99">
              <w:rPr>
                <w:rFonts w:ascii="Arial" w:hAnsi="Arial"/>
                <w:sz w:val="20"/>
                <w:szCs w:val="20"/>
                <w:lang w:val="de-DE"/>
              </w:rPr>
              <w:t xml:space="preserve"> Auf der Internetseite der Körperschaft werden </w:t>
            </w:r>
            <w:r w:rsidR="00645F3B" w:rsidRPr="00DE2B99">
              <w:rPr>
                <w:rFonts w:ascii="Arial" w:hAnsi="Arial"/>
                <w:sz w:val="20"/>
                <w:szCs w:val="20"/>
                <w:lang w:val="de-DE"/>
              </w:rPr>
              <w:t xml:space="preserve">unter </w:t>
            </w:r>
            <w:r w:rsidR="00DE2B99" w:rsidRPr="00DE2B99">
              <w:rPr>
                <w:rFonts w:ascii="Arial" w:hAnsi="Arial"/>
                <w:sz w:val="20"/>
                <w:szCs w:val="20"/>
                <w:lang w:val="de-DE"/>
              </w:rPr>
              <w:t>den Buchhaltungsdokumenten</w:t>
            </w:r>
            <w:r w:rsidR="00003307" w:rsidRPr="00DE2B99">
              <w:rPr>
                <w:rFonts w:ascii="Arial" w:hAnsi="Arial"/>
                <w:sz w:val="20"/>
                <w:szCs w:val="20"/>
                <w:lang w:val="de-DE"/>
              </w:rPr>
              <w:t xml:space="preserve"> die vollständige </w:t>
            </w:r>
            <w:proofErr w:type="spellStart"/>
            <w:r w:rsidR="00003307" w:rsidRPr="00DE2B99">
              <w:rPr>
                <w:rFonts w:ascii="Arial" w:hAnsi="Arial"/>
                <w:sz w:val="20"/>
                <w:szCs w:val="20"/>
                <w:lang w:val="de-DE"/>
              </w:rPr>
              <w:t>Abschlussrechung</w:t>
            </w:r>
            <w:proofErr w:type="spellEnd"/>
            <w:r w:rsidR="00003307" w:rsidRPr="00DE2B99">
              <w:rPr>
                <w:rFonts w:ascii="Arial" w:hAnsi="Arial"/>
                <w:sz w:val="20"/>
                <w:szCs w:val="20"/>
                <w:lang w:val="de-DE"/>
              </w:rPr>
              <w:t>, einschließlich der Gliederung der Gebarung in Kapiteln, die eventuelle in Kapitel gegliederte konsolidierte Abschlussrechnung sowie eine vereinfachte Version dieser beiden Dokumente für die Bürger veröffentlicht</w:t>
            </w:r>
            <w:r w:rsidRPr="00DE2B99">
              <w:rPr>
                <w:rFonts w:ascii="Arial" w:hAnsi="Arial"/>
                <w:sz w:val="20"/>
                <w:szCs w:val="20"/>
                <w:lang w:val="de-DE"/>
              </w:rPr>
              <w:t>.</w:t>
            </w:r>
            <w:r w:rsidR="00003307" w:rsidRPr="00DE2B99">
              <w:rPr>
                <w:rFonts w:ascii="Arial" w:hAnsi="Arial"/>
                <w:sz w:val="20"/>
                <w:szCs w:val="20"/>
                <w:lang w:val="de-DE"/>
              </w:rPr>
              <w:t xml:space="preserve"> </w:t>
            </w:r>
          </w:p>
        </w:tc>
      </w:tr>
      <w:tr w:rsidR="00574495" w:rsidRPr="007B0E80" w:rsidTr="00D609DE">
        <w:trPr>
          <w:trHeight w:val="51"/>
        </w:trPr>
        <w:tc>
          <w:tcPr>
            <w:tcW w:w="4820" w:type="dxa"/>
          </w:tcPr>
          <w:p w:rsidR="00574495" w:rsidRPr="00DE2B99" w:rsidRDefault="00574495" w:rsidP="0065654A">
            <w:pPr>
              <w:widowControl w:val="0"/>
              <w:spacing w:line="260" w:lineRule="exact"/>
              <w:jc w:val="both"/>
              <w:rPr>
                <w:rFonts w:ascii="Arial" w:hAnsi="Arial" w:cs="Arial"/>
                <w:sz w:val="20"/>
                <w:szCs w:val="20"/>
              </w:rPr>
            </w:pPr>
            <w:r w:rsidRPr="00DE2B99">
              <w:rPr>
                <w:rFonts w:ascii="Arial" w:hAnsi="Arial" w:cs="Arial"/>
                <w:sz w:val="20"/>
                <w:szCs w:val="20"/>
              </w:rPr>
              <w:t xml:space="preserve">6-ter. I modelli relativi alla resa del conto da parte degli agenti contabili sono quelli previsti dal </w:t>
            </w:r>
            <w:hyperlink r:id="rId71" w:anchor="id=10LX0000107306ART0,__m=document" w:history="1">
              <w:r w:rsidRPr="00DE2B99">
                <w:rPr>
                  <w:rFonts w:ascii="Arial" w:hAnsi="Arial" w:cs="Arial"/>
                  <w:sz w:val="20"/>
                  <w:szCs w:val="20"/>
                </w:rPr>
                <w:t>decreto del Presidente della Repubblica 31 gennaio 1996, n. 194</w:t>
              </w:r>
            </w:hyperlink>
            <w:r w:rsidRPr="00DE2B99">
              <w:rPr>
                <w:rFonts w:ascii="Arial" w:hAnsi="Arial" w:cs="Arial"/>
                <w:sz w:val="20"/>
                <w:szCs w:val="20"/>
              </w:rPr>
              <w:t xml:space="preserve">. Tali modelli sono aggiornati con le procedure previste per l'aggiornamento degli allegati al </w:t>
            </w:r>
            <w:hyperlink r:id="rId72" w:anchor="id=10LX0000756196ART0,__m=document" w:history="1">
              <w:r w:rsidRPr="00DE2B99">
                <w:rPr>
                  <w:rFonts w:ascii="Arial" w:hAnsi="Arial" w:cs="Arial"/>
                  <w:sz w:val="20"/>
                  <w:szCs w:val="20"/>
                </w:rPr>
                <w:t>decreto legislativo 23 giugno 2011, n. 118</w:t>
              </w:r>
            </w:hyperlink>
            <w:r w:rsidRPr="00DE2B99">
              <w:rPr>
                <w:rFonts w:ascii="Arial" w:hAnsi="Arial" w:cs="Arial"/>
                <w:sz w:val="20"/>
                <w:szCs w:val="20"/>
              </w:rPr>
              <w:t>, e successive modificazioni.</w:t>
            </w:r>
          </w:p>
        </w:tc>
        <w:tc>
          <w:tcPr>
            <w:tcW w:w="250" w:type="dxa"/>
            <w:vAlign w:val="center"/>
          </w:tcPr>
          <w:p w:rsidR="00574495" w:rsidRPr="00DE2B99" w:rsidRDefault="00574495" w:rsidP="0065654A">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9115C8"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6-ter. Die Vordrucke für die Erstellung der Abrechnung seitens der Rechnungsführer sind im Dekret des Präsidenten der Republik vom 31. Jänner 1996, Nr. 194, vorgesehen. Diese Vordrucke werden mit den für die Aktualisierung der Anlagen zum gesetzesvertretenden Dekret vom 23. Juni 2011, Nr. 118, in geltender Fassung, vorgesehenen Verfahren aktualisiert.</w:t>
            </w:r>
          </w:p>
        </w:tc>
      </w:tr>
      <w:tr w:rsidR="00574495" w:rsidRPr="00513777" w:rsidTr="00D609DE">
        <w:trPr>
          <w:trHeight w:val="51"/>
        </w:trPr>
        <w:tc>
          <w:tcPr>
            <w:tcW w:w="4820" w:type="dxa"/>
          </w:tcPr>
          <w:p w:rsidR="00574495" w:rsidRPr="00DE2B99" w:rsidRDefault="00574495" w:rsidP="0065654A">
            <w:pPr>
              <w:widowControl w:val="0"/>
              <w:spacing w:line="260" w:lineRule="exact"/>
              <w:jc w:val="both"/>
              <w:rPr>
                <w:rFonts w:ascii="Arial" w:hAnsi="Arial" w:cs="Arial"/>
                <w:sz w:val="20"/>
                <w:szCs w:val="20"/>
                <w:lang w:val="de-DE"/>
              </w:rPr>
            </w:pPr>
            <w:r w:rsidRPr="00DE2B99">
              <w:rPr>
                <w:rFonts w:ascii="Arial" w:hAnsi="Arial" w:cs="Arial"/>
                <w:sz w:val="20"/>
                <w:szCs w:val="20"/>
              </w:rPr>
              <w:t xml:space="preserve">6-quater. Contestualmente all'approvazione del rendiconto, la giunta adegua, ove necessario, i residui, le previsioni di cassa e quelle riguardanti il fondo pluriennale vincolato alle risultanze del rendiconto, fermo restando quanto previsto dall'art. </w:t>
            </w:r>
            <w:r w:rsidRPr="00DE2B99">
              <w:rPr>
                <w:rFonts w:ascii="Arial" w:hAnsi="Arial" w:cs="Arial"/>
                <w:sz w:val="20"/>
                <w:szCs w:val="20"/>
                <w:lang w:val="de-DE"/>
              </w:rPr>
              <w:t xml:space="preserve">188, </w:t>
            </w:r>
            <w:proofErr w:type="spellStart"/>
            <w:r w:rsidRPr="00DE2B99">
              <w:rPr>
                <w:rFonts w:ascii="Arial" w:hAnsi="Arial" w:cs="Arial"/>
                <w:sz w:val="20"/>
                <w:szCs w:val="20"/>
                <w:lang w:val="de-DE"/>
              </w:rPr>
              <w:t>comma</w:t>
            </w:r>
            <w:proofErr w:type="spellEnd"/>
            <w:r w:rsidRPr="00DE2B99">
              <w:rPr>
                <w:rFonts w:ascii="Arial" w:hAnsi="Arial" w:cs="Arial"/>
                <w:sz w:val="20"/>
                <w:szCs w:val="20"/>
                <w:lang w:val="de-DE"/>
              </w:rPr>
              <w:t xml:space="preserve"> 1, in </w:t>
            </w:r>
            <w:proofErr w:type="spellStart"/>
            <w:r w:rsidRPr="00DE2B99">
              <w:rPr>
                <w:rFonts w:ascii="Arial" w:hAnsi="Arial" w:cs="Arial"/>
                <w:sz w:val="20"/>
                <w:szCs w:val="20"/>
                <w:lang w:val="de-DE"/>
              </w:rPr>
              <w:t>caso</w:t>
            </w:r>
            <w:proofErr w:type="spellEnd"/>
            <w:r w:rsidRPr="00DE2B99">
              <w:rPr>
                <w:rFonts w:ascii="Arial" w:hAnsi="Arial" w:cs="Arial"/>
                <w:sz w:val="20"/>
                <w:szCs w:val="20"/>
                <w:lang w:val="de-DE"/>
              </w:rPr>
              <w:t xml:space="preserve"> di </w:t>
            </w:r>
            <w:proofErr w:type="spellStart"/>
            <w:r w:rsidRPr="00DE2B99">
              <w:rPr>
                <w:rFonts w:ascii="Arial" w:hAnsi="Arial" w:cs="Arial"/>
                <w:sz w:val="20"/>
                <w:szCs w:val="20"/>
                <w:lang w:val="de-DE"/>
              </w:rPr>
              <w:t>disavanzo</w:t>
            </w:r>
            <w:proofErr w:type="spellEnd"/>
            <w:r w:rsidRPr="00DE2B99">
              <w:rPr>
                <w:rFonts w:ascii="Arial" w:hAnsi="Arial" w:cs="Arial"/>
                <w:sz w:val="20"/>
                <w:szCs w:val="20"/>
                <w:lang w:val="de-DE"/>
              </w:rPr>
              <w:t xml:space="preserve"> di </w:t>
            </w:r>
            <w:proofErr w:type="spellStart"/>
            <w:r w:rsidRPr="00DE2B99">
              <w:rPr>
                <w:rFonts w:ascii="Arial" w:hAnsi="Arial" w:cs="Arial"/>
                <w:sz w:val="20"/>
                <w:szCs w:val="20"/>
                <w:lang w:val="de-DE"/>
              </w:rPr>
              <w:t>amministrazione</w:t>
            </w:r>
            <w:proofErr w:type="spellEnd"/>
            <w:r w:rsidRPr="00DE2B99">
              <w:rPr>
                <w:rFonts w:ascii="Arial" w:hAnsi="Arial" w:cs="Arial"/>
                <w:sz w:val="20"/>
                <w:szCs w:val="20"/>
                <w:lang w:val="de-DE"/>
              </w:rPr>
              <w:t>.</w:t>
            </w:r>
          </w:p>
        </w:tc>
        <w:tc>
          <w:tcPr>
            <w:tcW w:w="250" w:type="dxa"/>
            <w:vAlign w:val="center"/>
          </w:tcPr>
          <w:p w:rsidR="00574495" w:rsidRPr="00DE2B99" w:rsidRDefault="00574495" w:rsidP="0065654A">
            <w:pPr>
              <w:spacing w:line="260" w:lineRule="exact"/>
              <w:ind w:hanging="301"/>
              <w:jc w:val="both"/>
              <w:rPr>
                <w:rFonts w:ascii="Arial" w:hAnsi="Arial" w:cs="Arial"/>
                <w:sz w:val="20"/>
                <w:szCs w:val="20"/>
                <w:lang w:val="de-DE"/>
              </w:rPr>
            </w:pPr>
          </w:p>
        </w:tc>
        <w:tc>
          <w:tcPr>
            <w:tcW w:w="4995" w:type="dxa"/>
            <w:gridSpan w:val="2"/>
            <w:shd w:val="clear" w:color="auto" w:fill="auto"/>
          </w:tcPr>
          <w:p w:rsidR="00574495" w:rsidRPr="00DE2B99" w:rsidRDefault="009115C8"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6-quater. Gleichzeitig mit der Genehmigung der Rechnungslegung passt der Ausschuss gegebenenfalls die Rückstände, die Kassenveranschlagungen und die Veranschlagungen bezüglich des zweckgebundenen</w:t>
            </w:r>
            <w:r w:rsidR="0065654A" w:rsidRPr="00DE2B99">
              <w:rPr>
                <w:rFonts w:ascii="Arial" w:hAnsi="Arial" w:cs="Arial"/>
                <w:sz w:val="20"/>
                <w:szCs w:val="20"/>
                <w:lang w:val="de-DE"/>
              </w:rPr>
              <w:t xml:space="preserve"> </w:t>
            </w:r>
            <w:r w:rsidRPr="00DE2B99">
              <w:rPr>
                <w:rFonts w:ascii="Arial" w:hAnsi="Arial" w:cs="Arial"/>
                <w:sz w:val="20"/>
                <w:szCs w:val="20"/>
                <w:lang w:val="de-DE"/>
              </w:rPr>
              <w:t>Mehrjahresfonds den Ergebnissen der Rechnungslegung an, unbeschadet der Bestimmungen gemäß Artikel 188</w:t>
            </w:r>
            <w:r w:rsidR="00DE2B99" w:rsidRPr="00DE2B99">
              <w:rPr>
                <w:rFonts w:ascii="Arial" w:hAnsi="Arial" w:cs="Arial"/>
                <w:sz w:val="20"/>
                <w:szCs w:val="20"/>
                <w:lang w:val="de-DE"/>
              </w:rPr>
              <w:t>,</w:t>
            </w:r>
            <w:r w:rsidRPr="00DE2B99">
              <w:rPr>
                <w:rFonts w:ascii="Arial" w:hAnsi="Arial" w:cs="Arial"/>
                <w:sz w:val="20"/>
                <w:szCs w:val="20"/>
                <w:lang w:val="de-DE"/>
              </w:rPr>
              <w:t xml:space="preserve"> Absatz 1 bei Vorliegen eines Verwaltungsfehlbetrags.</w:t>
            </w:r>
          </w:p>
        </w:tc>
      </w:tr>
      <w:tr w:rsidR="00574495" w:rsidRPr="00513777" w:rsidTr="00D609DE">
        <w:trPr>
          <w:trHeight w:val="51"/>
        </w:trPr>
        <w:tc>
          <w:tcPr>
            <w:tcW w:w="4820" w:type="dxa"/>
          </w:tcPr>
          <w:p w:rsidR="00574495" w:rsidRPr="00DE2B99" w:rsidRDefault="00574495" w:rsidP="00A723DB">
            <w:pPr>
              <w:spacing w:line="260" w:lineRule="exact"/>
              <w:jc w:val="both"/>
              <w:rPr>
                <w:rFonts w:ascii="Arial" w:hAnsi="Arial" w:cs="Arial"/>
                <w:sz w:val="20"/>
                <w:szCs w:val="20"/>
                <w:lang w:val="de-DE"/>
              </w:rPr>
            </w:pPr>
          </w:p>
        </w:tc>
        <w:tc>
          <w:tcPr>
            <w:tcW w:w="250" w:type="dxa"/>
            <w:vAlign w:val="center"/>
          </w:tcPr>
          <w:p w:rsidR="00574495" w:rsidRPr="00DE2B99" w:rsidRDefault="00574495" w:rsidP="0087439B">
            <w:pPr>
              <w:spacing w:line="260" w:lineRule="exact"/>
              <w:ind w:hanging="301"/>
              <w:jc w:val="both"/>
              <w:rPr>
                <w:rFonts w:ascii="Arial" w:hAnsi="Arial" w:cs="Arial"/>
                <w:sz w:val="20"/>
                <w:szCs w:val="20"/>
                <w:lang w:val="de-DE"/>
              </w:rPr>
            </w:pPr>
          </w:p>
        </w:tc>
        <w:tc>
          <w:tcPr>
            <w:tcW w:w="4995" w:type="dxa"/>
            <w:gridSpan w:val="2"/>
            <w:shd w:val="clear" w:color="auto" w:fill="auto"/>
          </w:tcPr>
          <w:p w:rsidR="00574495" w:rsidRPr="00DE2B99"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DE2B99" w:rsidRDefault="00574495" w:rsidP="00A723DB">
            <w:pPr>
              <w:spacing w:line="260" w:lineRule="exact"/>
              <w:jc w:val="both"/>
              <w:rPr>
                <w:rFonts w:ascii="Arial" w:hAnsi="Arial" w:cs="Arial"/>
                <w:sz w:val="20"/>
                <w:szCs w:val="20"/>
                <w:lang w:val="de-DE"/>
              </w:rPr>
            </w:pPr>
          </w:p>
        </w:tc>
        <w:tc>
          <w:tcPr>
            <w:tcW w:w="250" w:type="dxa"/>
            <w:vAlign w:val="center"/>
          </w:tcPr>
          <w:p w:rsidR="00574495" w:rsidRPr="00DE2B99" w:rsidRDefault="00574495" w:rsidP="0087439B">
            <w:pPr>
              <w:spacing w:line="260" w:lineRule="exact"/>
              <w:ind w:hanging="301"/>
              <w:jc w:val="both"/>
              <w:rPr>
                <w:rFonts w:ascii="Arial" w:hAnsi="Arial" w:cs="Arial"/>
                <w:sz w:val="20"/>
                <w:szCs w:val="20"/>
                <w:lang w:val="de-DE"/>
              </w:rPr>
            </w:pPr>
          </w:p>
        </w:tc>
        <w:tc>
          <w:tcPr>
            <w:tcW w:w="4995" w:type="dxa"/>
            <w:gridSpan w:val="2"/>
            <w:shd w:val="clear" w:color="auto" w:fill="auto"/>
          </w:tcPr>
          <w:p w:rsidR="00574495" w:rsidRPr="00DE2B99" w:rsidRDefault="00574495"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574495" w:rsidRPr="00DE2B99" w:rsidRDefault="009115C8" w:rsidP="00DE2B99">
            <w:pPr>
              <w:widowControl w:val="0"/>
              <w:spacing w:line="260" w:lineRule="exact"/>
              <w:jc w:val="center"/>
              <w:rPr>
                <w:rFonts w:ascii="Arial" w:hAnsi="Arial" w:cs="Arial"/>
                <w:sz w:val="20"/>
                <w:szCs w:val="20"/>
                <w:lang w:val="de-DE"/>
              </w:rPr>
            </w:pPr>
            <w:proofErr w:type="spellStart"/>
            <w:r w:rsidRPr="00DE2B99">
              <w:rPr>
                <w:rFonts w:ascii="Arial" w:hAnsi="Arial" w:cs="Arial"/>
                <w:sz w:val="20"/>
                <w:szCs w:val="20"/>
                <w:lang w:val="de-DE"/>
              </w:rPr>
              <w:t>Articolo</w:t>
            </w:r>
            <w:proofErr w:type="spellEnd"/>
            <w:r w:rsidRPr="00DE2B99">
              <w:rPr>
                <w:rFonts w:ascii="Arial" w:hAnsi="Arial" w:cs="Arial"/>
                <w:sz w:val="20"/>
                <w:szCs w:val="20"/>
                <w:lang w:val="de-DE"/>
              </w:rPr>
              <w:t xml:space="preserve"> 228 </w:t>
            </w:r>
            <w:r w:rsidR="00574495" w:rsidRPr="00DE2B99">
              <w:rPr>
                <w:rFonts w:ascii="Arial" w:hAnsi="Arial" w:cs="Arial"/>
                <w:sz w:val="20"/>
                <w:szCs w:val="20"/>
                <w:lang w:val="de-DE"/>
              </w:rPr>
              <w:t xml:space="preserve">Conto del </w:t>
            </w:r>
            <w:proofErr w:type="spellStart"/>
            <w:r w:rsidR="00574495" w:rsidRPr="00DE2B99">
              <w:rPr>
                <w:rFonts w:ascii="Arial" w:hAnsi="Arial" w:cs="Arial"/>
                <w:sz w:val="20"/>
                <w:szCs w:val="20"/>
                <w:lang w:val="de-DE"/>
              </w:rPr>
              <w:t>bilancio</w:t>
            </w:r>
            <w:proofErr w:type="spellEnd"/>
          </w:p>
        </w:tc>
        <w:tc>
          <w:tcPr>
            <w:tcW w:w="250" w:type="dxa"/>
            <w:vAlign w:val="center"/>
          </w:tcPr>
          <w:p w:rsidR="00574495" w:rsidRPr="00DE2B99" w:rsidRDefault="00574495" w:rsidP="00DE2B99">
            <w:pPr>
              <w:spacing w:line="260" w:lineRule="exact"/>
              <w:ind w:hanging="301"/>
              <w:jc w:val="center"/>
              <w:rPr>
                <w:rFonts w:ascii="Arial" w:hAnsi="Arial" w:cs="Arial"/>
                <w:sz w:val="20"/>
                <w:szCs w:val="20"/>
                <w:lang w:val="de-DE"/>
              </w:rPr>
            </w:pPr>
          </w:p>
        </w:tc>
        <w:tc>
          <w:tcPr>
            <w:tcW w:w="4995" w:type="dxa"/>
            <w:gridSpan w:val="2"/>
            <w:shd w:val="clear" w:color="auto" w:fill="auto"/>
          </w:tcPr>
          <w:p w:rsidR="00574495" w:rsidRPr="00DE2B99" w:rsidRDefault="009115C8" w:rsidP="00DE2B99">
            <w:pPr>
              <w:widowControl w:val="0"/>
              <w:spacing w:line="260" w:lineRule="exact"/>
              <w:jc w:val="center"/>
              <w:rPr>
                <w:rFonts w:ascii="Arial" w:hAnsi="Arial" w:cs="Arial"/>
                <w:sz w:val="20"/>
                <w:szCs w:val="20"/>
                <w:lang w:val="de-DE"/>
              </w:rPr>
            </w:pPr>
            <w:r w:rsidRPr="00DE2B99">
              <w:rPr>
                <w:rFonts w:ascii="Arial" w:hAnsi="Arial" w:cs="Arial"/>
                <w:sz w:val="20"/>
                <w:szCs w:val="20"/>
                <w:lang w:val="de-DE"/>
              </w:rPr>
              <w:t>Artikel 228 Haushaltsrechnung</w:t>
            </w:r>
          </w:p>
        </w:tc>
      </w:tr>
      <w:tr w:rsidR="00574495" w:rsidRPr="007B0E80" w:rsidTr="00D609DE">
        <w:trPr>
          <w:trHeight w:val="51"/>
        </w:trPr>
        <w:tc>
          <w:tcPr>
            <w:tcW w:w="4820" w:type="dxa"/>
          </w:tcPr>
          <w:p w:rsidR="00574495" w:rsidRPr="00DE2B99" w:rsidRDefault="00574495" w:rsidP="00A723DB">
            <w:pPr>
              <w:spacing w:line="260" w:lineRule="exact"/>
              <w:jc w:val="both"/>
              <w:rPr>
                <w:rFonts w:ascii="Arial" w:hAnsi="Arial" w:cs="Arial"/>
                <w:sz w:val="20"/>
                <w:szCs w:val="20"/>
                <w:lang w:val="de-DE"/>
              </w:rPr>
            </w:pPr>
          </w:p>
        </w:tc>
        <w:tc>
          <w:tcPr>
            <w:tcW w:w="250" w:type="dxa"/>
            <w:vAlign w:val="center"/>
          </w:tcPr>
          <w:p w:rsidR="00574495" w:rsidRPr="00DE2B99" w:rsidRDefault="00574495" w:rsidP="0087439B">
            <w:pPr>
              <w:spacing w:line="260" w:lineRule="exact"/>
              <w:ind w:hanging="301"/>
              <w:jc w:val="both"/>
              <w:rPr>
                <w:rFonts w:ascii="Arial" w:hAnsi="Arial" w:cs="Arial"/>
                <w:sz w:val="20"/>
                <w:szCs w:val="20"/>
                <w:lang w:val="de-DE"/>
              </w:rPr>
            </w:pPr>
          </w:p>
        </w:tc>
        <w:tc>
          <w:tcPr>
            <w:tcW w:w="4995" w:type="dxa"/>
            <w:gridSpan w:val="2"/>
            <w:shd w:val="clear" w:color="auto" w:fill="auto"/>
          </w:tcPr>
          <w:p w:rsidR="00574495" w:rsidRPr="00DE2B99"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 xml:space="preserve">1. Il conto del bilancio dimostra i </w:t>
            </w:r>
            <w:proofErr w:type="gramStart"/>
            <w:r w:rsidRPr="00DE2B99">
              <w:rPr>
                <w:rFonts w:ascii="Arial" w:hAnsi="Arial" w:cs="Arial"/>
                <w:sz w:val="20"/>
                <w:szCs w:val="20"/>
              </w:rPr>
              <w:t>risultati finali</w:t>
            </w:r>
            <w:proofErr w:type="gramEnd"/>
            <w:r w:rsidRPr="00DE2B99">
              <w:rPr>
                <w:rFonts w:ascii="Arial" w:hAnsi="Arial" w:cs="Arial"/>
                <w:sz w:val="20"/>
                <w:szCs w:val="20"/>
              </w:rPr>
              <w:t xml:space="preserve"> della gestione rispetto alle autorizzazioni contenute nel primo esercizio considerato nel bilancio di previsione.</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452FE1"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1. Die Haushaltsrechnung gibt Aufschluss über die Ergebnisse der Gebarung gegenüber den Ermächtigungen, die im ersten Haushalts-voranschlag des berücksichtigten Finanzjahres enthalten sind.</w:t>
            </w: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 xml:space="preserve">2. Per ciascuna tipologia di entrata e per ciascun programma di spesa, il conto del bilancio </w:t>
            </w:r>
            <w:r w:rsidRPr="00DE2B99">
              <w:rPr>
                <w:rFonts w:ascii="Arial" w:hAnsi="Arial" w:cs="Arial"/>
                <w:sz w:val="20"/>
                <w:szCs w:val="20"/>
              </w:rPr>
              <w:lastRenderedPageBreak/>
              <w:t>comprende, distintamente per residui e competenza:</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452FE1"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2. Für jede Einnahmentypologie und für jedes Ausgabenprogramm enthält die Haushaltsrechnung,</w:t>
            </w:r>
            <w:r w:rsidR="0065654A" w:rsidRPr="00DE2B99">
              <w:rPr>
                <w:rFonts w:ascii="Arial" w:hAnsi="Arial" w:cs="Arial"/>
                <w:sz w:val="20"/>
                <w:szCs w:val="20"/>
                <w:lang w:val="de-DE"/>
              </w:rPr>
              <w:t xml:space="preserve"> </w:t>
            </w:r>
            <w:r w:rsidRPr="00DE2B99">
              <w:rPr>
                <w:rFonts w:ascii="Arial" w:hAnsi="Arial" w:cs="Arial"/>
                <w:sz w:val="20"/>
                <w:szCs w:val="20"/>
                <w:lang w:val="de-DE"/>
              </w:rPr>
              <w:lastRenderedPageBreak/>
              <w:t>getrennt nach Rückständen und Kompetenz, folgende Angaben:</w:t>
            </w:r>
          </w:p>
        </w:tc>
      </w:tr>
      <w:tr w:rsidR="00574495" w:rsidRPr="00513777" w:rsidTr="00D609DE">
        <w:trPr>
          <w:trHeight w:val="51"/>
        </w:trPr>
        <w:tc>
          <w:tcPr>
            <w:tcW w:w="4820" w:type="dxa"/>
          </w:tcPr>
          <w:p w:rsidR="00574495" w:rsidRPr="00DE2B99" w:rsidRDefault="00574495" w:rsidP="00A723DB">
            <w:pPr>
              <w:widowControl w:val="0"/>
              <w:spacing w:line="260" w:lineRule="exact"/>
              <w:ind w:left="441"/>
              <w:jc w:val="both"/>
              <w:rPr>
                <w:rFonts w:ascii="Arial" w:hAnsi="Arial" w:cs="Arial"/>
                <w:sz w:val="20"/>
                <w:szCs w:val="20"/>
              </w:rPr>
            </w:pPr>
            <w:r w:rsidRPr="00DE2B99">
              <w:rPr>
                <w:rFonts w:ascii="Arial" w:hAnsi="Arial" w:cs="Arial"/>
                <w:sz w:val="20"/>
                <w:szCs w:val="20"/>
              </w:rPr>
              <w:lastRenderedPageBreak/>
              <w:t>a) per l'entrata le somme accertate, con distinzione della parte riscossa e di quella ancora da riscuotere;</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452FE1" w:rsidP="002D638A">
            <w:pPr>
              <w:widowControl w:val="0"/>
              <w:spacing w:line="260" w:lineRule="exact"/>
              <w:ind w:left="301" w:hanging="301"/>
              <w:jc w:val="both"/>
              <w:rPr>
                <w:rFonts w:ascii="Arial" w:hAnsi="Arial" w:cs="Arial"/>
                <w:sz w:val="20"/>
                <w:szCs w:val="20"/>
                <w:lang w:val="de-DE"/>
              </w:rPr>
            </w:pPr>
            <w:r w:rsidRPr="00DE2B99">
              <w:rPr>
                <w:rFonts w:ascii="Arial" w:hAnsi="Arial" w:cs="Arial"/>
                <w:sz w:val="20"/>
                <w:szCs w:val="20"/>
                <w:lang w:val="de-DE"/>
              </w:rPr>
              <w:t>a) für die Einnahmen die festgestellten Beträge, getrennt nach eingehobener und noch einzuhebender Summe,</w:t>
            </w:r>
          </w:p>
        </w:tc>
      </w:tr>
      <w:tr w:rsidR="00574495" w:rsidRPr="00513777" w:rsidTr="00D609DE">
        <w:trPr>
          <w:trHeight w:val="51"/>
        </w:trPr>
        <w:tc>
          <w:tcPr>
            <w:tcW w:w="4820" w:type="dxa"/>
          </w:tcPr>
          <w:p w:rsidR="00574495" w:rsidRPr="00DE2B99" w:rsidRDefault="00574495" w:rsidP="00A723DB">
            <w:pPr>
              <w:widowControl w:val="0"/>
              <w:spacing w:line="260" w:lineRule="exact"/>
              <w:ind w:left="441"/>
              <w:jc w:val="both"/>
              <w:rPr>
                <w:rFonts w:ascii="Arial" w:hAnsi="Arial" w:cs="Arial"/>
                <w:sz w:val="20"/>
                <w:szCs w:val="20"/>
              </w:rPr>
            </w:pPr>
            <w:r w:rsidRPr="00DE2B99">
              <w:rPr>
                <w:rFonts w:ascii="Arial" w:hAnsi="Arial" w:cs="Arial"/>
                <w:sz w:val="20"/>
                <w:szCs w:val="20"/>
              </w:rPr>
              <w:t>b) per la spesa le somme impegnate, con distinzione della parte pagata e di quella ancora da pagare e di quella impegnata con imputazione agli esercizi successivi rappresentata dal fondo pluriennale vincolato</w:t>
            </w:r>
            <w:bookmarkStart w:id="3" w:name="844up"/>
            <w:r w:rsidRPr="00DE2B99">
              <w:rPr>
                <w:rFonts w:ascii="Arial" w:hAnsi="Arial" w:cs="Arial"/>
                <w:sz w:val="20"/>
                <w:szCs w:val="20"/>
              </w:rPr>
              <w:t>.</w:t>
            </w:r>
            <w:hyperlink r:id="rId73" w:anchor="844" w:history="1"/>
            <w:bookmarkEnd w:id="3"/>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452FE1" w:rsidP="002D638A">
            <w:pPr>
              <w:widowControl w:val="0"/>
              <w:spacing w:line="260" w:lineRule="exact"/>
              <w:ind w:left="301" w:hanging="301"/>
              <w:jc w:val="both"/>
              <w:rPr>
                <w:rFonts w:ascii="Arial" w:hAnsi="Arial" w:cs="Arial"/>
                <w:sz w:val="20"/>
                <w:szCs w:val="20"/>
                <w:lang w:val="de-DE"/>
              </w:rPr>
            </w:pPr>
            <w:r w:rsidRPr="00DE2B99">
              <w:rPr>
                <w:rFonts w:ascii="Arial" w:hAnsi="Arial" w:cs="Arial"/>
                <w:sz w:val="20"/>
                <w:szCs w:val="20"/>
                <w:lang w:val="de-DE"/>
              </w:rPr>
              <w:t>b) für die Ausgaben die</w:t>
            </w:r>
            <w:r w:rsidR="002B0A32" w:rsidRPr="00DE2B99">
              <w:rPr>
                <w:rFonts w:ascii="Arial" w:hAnsi="Arial" w:cs="Arial"/>
                <w:sz w:val="20"/>
                <w:szCs w:val="20"/>
                <w:lang w:val="de-DE"/>
              </w:rPr>
              <w:t xml:space="preserve"> verpflichteten</w:t>
            </w:r>
            <w:r w:rsidRPr="00DE2B99">
              <w:rPr>
                <w:rFonts w:ascii="Arial" w:hAnsi="Arial" w:cs="Arial"/>
                <w:sz w:val="20"/>
                <w:szCs w:val="20"/>
                <w:lang w:val="de-DE"/>
              </w:rPr>
              <w:t xml:space="preserve"> Beträge, getrennt nach bezahlter und noch zu bezahlender Summe und </w:t>
            </w:r>
            <w:r w:rsidR="00DE2B99" w:rsidRPr="00DE2B99">
              <w:rPr>
                <w:rFonts w:ascii="Arial" w:hAnsi="Arial" w:cs="Arial"/>
                <w:sz w:val="20"/>
                <w:szCs w:val="20"/>
                <w:lang w:val="de-DE"/>
              </w:rPr>
              <w:t>den zweckgebundenen, späteren Haushaltsjahren</w:t>
            </w:r>
            <w:r w:rsidRPr="00DE2B99">
              <w:rPr>
                <w:rFonts w:ascii="Arial" w:hAnsi="Arial" w:cs="Arial"/>
                <w:sz w:val="20"/>
                <w:szCs w:val="20"/>
                <w:lang w:val="de-DE"/>
              </w:rPr>
              <w:t xml:space="preserve"> zugeordnete Anteil, welcher den gebundenen Mehrjahresfonds darstellt.</w:t>
            </w:r>
          </w:p>
        </w:tc>
      </w:tr>
      <w:tr w:rsidR="00574495" w:rsidRPr="007B0E80"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lang w:val="de-DE"/>
              </w:rPr>
            </w:pPr>
            <w:r w:rsidRPr="00DE2B99">
              <w:rPr>
                <w:rFonts w:ascii="Arial" w:hAnsi="Arial" w:cs="Arial"/>
                <w:sz w:val="20"/>
                <w:szCs w:val="20"/>
              </w:rPr>
              <w:t xml:space="preserve">3. Prima dell'inserimento nel conto del bilancio dei residui attivi e passivi l'ente locale provvede all'operazione di </w:t>
            </w:r>
            <w:proofErr w:type="spellStart"/>
            <w:r w:rsidRPr="00DE2B99">
              <w:rPr>
                <w:rFonts w:ascii="Arial" w:hAnsi="Arial" w:cs="Arial"/>
                <w:sz w:val="20"/>
                <w:szCs w:val="20"/>
              </w:rPr>
              <w:t>riaccertamento</w:t>
            </w:r>
            <w:proofErr w:type="spellEnd"/>
            <w:r w:rsidRPr="00DE2B99">
              <w:rPr>
                <w:rFonts w:ascii="Arial" w:hAnsi="Arial" w:cs="Arial"/>
                <w:sz w:val="20"/>
                <w:szCs w:val="20"/>
              </w:rPr>
              <w:t xml:space="preserve"> degli stessi, consistente nella revisione delle ragioni del mantenimento in tutto od in parte dei residui e della corretta imputazione in bilancio, secondo le modalità di cui all'art. </w:t>
            </w:r>
            <w:hyperlink r:id="rId74" w:anchor="id=10LX0000756196ART18,__m=document" w:history="1">
              <w:r w:rsidRPr="00DE2B99">
                <w:rPr>
                  <w:rFonts w:ascii="Arial" w:hAnsi="Arial" w:cs="Arial"/>
                  <w:sz w:val="20"/>
                  <w:szCs w:val="20"/>
                  <w:lang w:val="de-DE"/>
                </w:rPr>
                <w:t xml:space="preserve">3, </w:t>
              </w:r>
              <w:proofErr w:type="spellStart"/>
              <w:r w:rsidRPr="00DE2B99">
                <w:rPr>
                  <w:rFonts w:ascii="Arial" w:hAnsi="Arial" w:cs="Arial"/>
                  <w:sz w:val="20"/>
                  <w:szCs w:val="20"/>
                  <w:lang w:val="de-DE"/>
                </w:rPr>
                <w:t>comma</w:t>
              </w:r>
              <w:proofErr w:type="spellEnd"/>
              <w:r w:rsidRPr="00DE2B99">
                <w:rPr>
                  <w:rFonts w:ascii="Arial" w:hAnsi="Arial" w:cs="Arial"/>
                  <w:sz w:val="20"/>
                  <w:szCs w:val="20"/>
                  <w:lang w:val="de-DE"/>
                </w:rPr>
                <w:t xml:space="preserve"> 4</w:t>
              </w:r>
            </w:hyperlink>
            <w:r w:rsidRPr="00DE2B99">
              <w:rPr>
                <w:rFonts w:ascii="Arial" w:hAnsi="Arial" w:cs="Arial"/>
                <w:sz w:val="20"/>
                <w:szCs w:val="20"/>
                <w:lang w:val="de-DE"/>
              </w:rPr>
              <w:t xml:space="preserve">, del </w:t>
            </w:r>
            <w:hyperlink r:id="rId75" w:anchor="id=10LX0000756196ART0,__m=document" w:history="1">
              <w:proofErr w:type="spellStart"/>
              <w:r w:rsidRPr="00DE2B99">
                <w:rPr>
                  <w:rFonts w:ascii="Arial" w:hAnsi="Arial" w:cs="Arial"/>
                  <w:sz w:val="20"/>
                  <w:szCs w:val="20"/>
                  <w:lang w:val="de-DE"/>
                </w:rPr>
                <w:t>decreto</w:t>
              </w:r>
              <w:proofErr w:type="spellEnd"/>
              <w:r w:rsidRPr="00DE2B99">
                <w:rPr>
                  <w:rFonts w:ascii="Arial" w:hAnsi="Arial" w:cs="Arial"/>
                  <w:sz w:val="20"/>
                  <w:szCs w:val="20"/>
                  <w:lang w:val="de-DE"/>
                </w:rPr>
                <w:t xml:space="preserve"> </w:t>
              </w:r>
              <w:proofErr w:type="spellStart"/>
              <w:r w:rsidRPr="00DE2B99">
                <w:rPr>
                  <w:rFonts w:ascii="Arial" w:hAnsi="Arial" w:cs="Arial"/>
                  <w:sz w:val="20"/>
                  <w:szCs w:val="20"/>
                  <w:lang w:val="de-DE"/>
                </w:rPr>
                <w:t>legislativo</w:t>
              </w:r>
              <w:proofErr w:type="spellEnd"/>
              <w:r w:rsidRPr="00DE2B99">
                <w:rPr>
                  <w:rFonts w:ascii="Arial" w:hAnsi="Arial" w:cs="Arial"/>
                  <w:sz w:val="20"/>
                  <w:szCs w:val="20"/>
                  <w:lang w:val="de-DE"/>
                </w:rPr>
                <w:t xml:space="preserve"> 23 </w:t>
              </w:r>
              <w:proofErr w:type="spellStart"/>
              <w:r w:rsidRPr="00DE2B99">
                <w:rPr>
                  <w:rFonts w:ascii="Arial" w:hAnsi="Arial" w:cs="Arial"/>
                  <w:sz w:val="20"/>
                  <w:szCs w:val="20"/>
                  <w:lang w:val="de-DE"/>
                </w:rPr>
                <w:t>giugno</w:t>
              </w:r>
              <w:proofErr w:type="spellEnd"/>
              <w:r w:rsidRPr="00DE2B99">
                <w:rPr>
                  <w:rFonts w:ascii="Arial" w:hAnsi="Arial" w:cs="Arial"/>
                  <w:sz w:val="20"/>
                  <w:szCs w:val="20"/>
                  <w:lang w:val="de-DE"/>
                </w:rPr>
                <w:t xml:space="preserve"> 2011, n. 118</w:t>
              </w:r>
            </w:hyperlink>
            <w:r w:rsidRPr="00DE2B99">
              <w:rPr>
                <w:rFonts w:ascii="Arial" w:hAnsi="Arial" w:cs="Arial"/>
                <w:sz w:val="20"/>
                <w:szCs w:val="20"/>
                <w:lang w:val="de-DE"/>
              </w:rPr>
              <w:t xml:space="preserve">, e </w:t>
            </w:r>
            <w:proofErr w:type="spellStart"/>
            <w:r w:rsidRPr="00DE2B99">
              <w:rPr>
                <w:rFonts w:ascii="Arial" w:hAnsi="Arial" w:cs="Arial"/>
                <w:sz w:val="20"/>
                <w:szCs w:val="20"/>
                <w:lang w:val="de-DE"/>
              </w:rPr>
              <w:t>successive</w:t>
            </w:r>
            <w:proofErr w:type="spellEnd"/>
            <w:r w:rsidRPr="00DE2B99">
              <w:rPr>
                <w:rFonts w:ascii="Arial" w:hAnsi="Arial" w:cs="Arial"/>
                <w:sz w:val="20"/>
                <w:szCs w:val="20"/>
                <w:lang w:val="de-DE"/>
              </w:rPr>
              <w:t xml:space="preserve"> </w:t>
            </w:r>
            <w:proofErr w:type="spellStart"/>
            <w:r w:rsidRPr="00DE2B99">
              <w:rPr>
                <w:rFonts w:ascii="Arial" w:hAnsi="Arial" w:cs="Arial"/>
                <w:sz w:val="20"/>
                <w:szCs w:val="20"/>
                <w:lang w:val="de-DE"/>
              </w:rPr>
              <w:t>modificazioni</w:t>
            </w:r>
            <w:proofErr w:type="spellEnd"/>
            <w:r w:rsidRPr="00DE2B99">
              <w:rPr>
                <w:rFonts w:ascii="Arial" w:hAnsi="Arial" w:cs="Arial"/>
                <w:sz w:val="20"/>
                <w:szCs w:val="20"/>
                <w:lang w:val="de-DE"/>
              </w:rPr>
              <w:t>.</w:t>
            </w:r>
          </w:p>
        </w:tc>
        <w:tc>
          <w:tcPr>
            <w:tcW w:w="250" w:type="dxa"/>
            <w:vAlign w:val="center"/>
          </w:tcPr>
          <w:p w:rsidR="00574495" w:rsidRPr="00DE2B99" w:rsidRDefault="00574495" w:rsidP="0087439B">
            <w:pPr>
              <w:spacing w:line="260" w:lineRule="exact"/>
              <w:ind w:hanging="301"/>
              <w:jc w:val="both"/>
              <w:rPr>
                <w:rFonts w:ascii="Arial" w:hAnsi="Arial" w:cs="Arial"/>
                <w:sz w:val="20"/>
                <w:szCs w:val="20"/>
                <w:lang w:val="de-DE"/>
              </w:rPr>
            </w:pPr>
          </w:p>
        </w:tc>
        <w:tc>
          <w:tcPr>
            <w:tcW w:w="4995" w:type="dxa"/>
            <w:gridSpan w:val="2"/>
            <w:shd w:val="clear" w:color="auto" w:fill="auto"/>
          </w:tcPr>
          <w:p w:rsidR="00574495" w:rsidRPr="00DE2B99" w:rsidRDefault="00A92044"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3. Bevor die Aktiv- und Passivrückstände in die Haushaltsrechnung übernommen werden, müssen die örtlichen Körperschaften dieselben neu feststellen, wobei die Gründe für ihre vollständige oder teilweise Beibehaltung überprüft werden und die korrekte Zuordnung im Haushalt nach den Modalitäten gemäß Artikel 3 Absatz 4 des gesetzesvertretenden Dekrets vom 23. Juni 2011, Nr. 118, in geltender Fassung, zu gewährleisten ist.</w:t>
            </w: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4. Il conto del bilancio si conclude con la dimostrazione del risultato della gestione di competenza e della gestione di cassa e del risultato di amministrazione alla fine dell'esercizio.</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A92044"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4. Die Haushaltsrechnung schließt mit dem Nachweis der Kompetenzgebarung und der Kassengebarung sowie des Verwaltungsergebnisses zum Ende des Haushaltsjahres.</w:t>
            </w: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 xml:space="preserve">5. Al rendiconto sono allegati la tabella dei parametri di riscontro della situazione di </w:t>
            </w:r>
            <w:proofErr w:type="spellStart"/>
            <w:r w:rsidRPr="00DE2B99">
              <w:rPr>
                <w:rFonts w:ascii="Arial" w:hAnsi="Arial" w:cs="Arial"/>
                <w:sz w:val="20"/>
                <w:szCs w:val="20"/>
              </w:rPr>
              <w:t>deficitarietà</w:t>
            </w:r>
            <w:proofErr w:type="spellEnd"/>
            <w:r w:rsidRPr="00DE2B99">
              <w:rPr>
                <w:rFonts w:ascii="Arial" w:hAnsi="Arial" w:cs="Arial"/>
                <w:sz w:val="20"/>
                <w:szCs w:val="20"/>
              </w:rPr>
              <w:t xml:space="preserve"> strutturale ed il piano degli indicatori e dei risultati di bilancio. La tabella dei parametri di riscontro della situazione di </w:t>
            </w:r>
            <w:proofErr w:type="spellStart"/>
            <w:r w:rsidRPr="00DE2B99">
              <w:rPr>
                <w:rFonts w:ascii="Arial" w:hAnsi="Arial" w:cs="Arial"/>
                <w:sz w:val="20"/>
                <w:szCs w:val="20"/>
              </w:rPr>
              <w:t>deficitarietà</w:t>
            </w:r>
            <w:proofErr w:type="spellEnd"/>
            <w:r w:rsidRPr="00DE2B99">
              <w:rPr>
                <w:rFonts w:ascii="Arial" w:hAnsi="Arial" w:cs="Arial"/>
                <w:sz w:val="20"/>
                <w:szCs w:val="20"/>
              </w:rPr>
              <w:t xml:space="preserve"> strutturale e il piano degli indicatori e dei risultati di bilancio sono altresì allegati al certificato del rendiconto.</w:t>
            </w:r>
          </w:p>
        </w:tc>
        <w:tc>
          <w:tcPr>
            <w:tcW w:w="250" w:type="dxa"/>
            <w:vAlign w:val="center"/>
          </w:tcPr>
          <w:p w:rsidR="00574495" w:rsidRPr="00DE2B99" w:rsidRDefault="00574495" w:rsidP="0087439B">
            <w:pPr>
              <w:spacing w:line="260" w:lineRule="exact"/>
              <w:ind w:hanging="301"/>
              <w:jc w:val="both"/>
              <w:rPr>
                <w:rFonts w:ascii="Arial" w:hAnsi="Arial" w:cs="Arial"/>
                <w:sz w:val="20"/>
                <w:szCs w:val="20"/>
              </w:rPr>
            </w:pPr>
          </w:p>
        </w:tc>
        <w:tc>
          <w:tcPr>
            <w:tcW w:w="4995" w:type="dxa"/>
            <w:gridSpan w:val="2"/>
            <w:shd w:val="clear" w:color="auto" w:fill="auto"/>
          </w:tcPr>
          <w:p w:rsidR="00574495" w:rsidRPr="00DE2B99" w:rsidRDefault="001E3580" w:rsidP="00B86CD4">
            <w:pPr>
              <w:spacing w:line="260" w:lineRule="exact"/>
              <w:jc w:val="both"/>
              <w:rPr>
                <w:rFonts w:ascii="Arial" w:hAnsi="Arial"/>
                <w:sz w:val="20"/>
                <w:szCs w:val="20"/>
                <w:lang w:val="de-DE"/>
              </w:rPr>
            </w:pPr>
            <w:r w:rsidRPr="00DE2B99">
              <w:rPr>
                <w:rFonts w:ascii="Arial" w:hAnsi="Arial"/>
                <w:sz w:val="20"/>
                <w:szCs w:val="20"/>
                <w:lang w:val="de-DE"/>
              </w:rPr>
              <w:t xml:space="preserve">5. Der Rechnungslegung sind die Tabelle der </w:t>
            </w:r>
            <w:r w:rsidR="008C79BF" w:rsidRPr="00DE2B99">
              <w:rPr>
                <w:rFonts w:ascii="Arial" w:hAnsi="Arial"/>
                <w:sz w:val="20"/>
                <w:szCs w:val="20"/>
                <w:lang w:val="de-DE"/>
              </w:rPr>
              <w:t>Kennzahlen</w:t>
            </w:r>
            <w:r w:rsidRPr="00DE2B99">
              <w:rPr>
                <w:rFonts w:ascii="Arial" w:hAnsi="Arial"/>
                <w:sz w:val="20"/>
                <w:szCs w:val="20"/>
                <w:lang w:val="de-DE"/>
              </w:rPr>
              <w:t xml:space="preserve"> zum Nachweis des strukturellen Defizits und der Plan der Kennzahlen und der Haushaltsergebnisse beigelegt. Die Tabelle der </w:t>
            </w:r>
            <w:r w:rsidR="00B86CD4" w:rsidRPr="00DE2B99">
              <w:rPr>
                <w:rFonts w:ascii="Arial" w:hAnsi="Arial"/>
                <w:sz w:val="20"/>
                <w:szCs w:val="20"/>
                <w:lang w:val="de-DE"/>
              </w:rPr>
              <w:t>Kennzahlen</w:t>
            </w:r>
            <w:r w:rsidRPr="00DE2B99">
              <w:rPr>
                <w:rFonts w:ascii="Arial" w:hAnsi="Arial"/>
                <w:sz w:val="20"/>
                <w:szCs w:val="20"/>
                <w:lang w:val="de-DE"/>
              </w:rPr>
              <w:t xml:space="preserve"> zum Nachweis des strukturellen Defizits und der Plan der Kennzahlen und der Haushaltsergebnisse werden zudem auch der Bescheinigung der Rechnungslegung beigelegt</w:t>
            </w:r>
            <w:r w:rsidR="001338BC" w:rsidRPr="00DE2B99">
              <w:rPr>
                <w:rFonts w:ascii="Arial" w:hAnsi="Arial"/>
                <w:sz w:val="20"/>
                <w:szCs w:val="20"/>
                <w:lang w:val="de-DE"/>
              </w:rPr>
              <w:t>.</w:t>
            </w: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6. Ulteriori parametri di efficacia ed efficienza contenenti indicazioni uniformi possono essere individuati dal regolamento di contabilità dell'ente locale.</w:t>
            </w:r>
          </w:p>
        </w:tc>
        <w:tc>
          <w:tcPr>
            <w:tcW w:w="250" w:type="dxa"/>
            <w:vAlign w:val="center"/>
          </w:tcPr>
          <w:p w:rsidR="00574495" w:rsidRPr="00DE2B99" w:rsidRDefault="00574495" w:rsidP="00574495">
            <w:pPr>
              <w:jc w:val="both"/>
              <w:rPr>
                <w:rFonts w:ascii="Arial" w:hAnsi="Arial" w:cs="Arial"/>
                <w:sz w:val="20"/>
                <w:szCs w:val="20"/>
              </w:rPr>
            </w:pPr>
          </w:p>
        </w:tc>
        <w:tc>
          <w:tcPr>
            <w:tcW w:w="4995" w:type="dxa"/>
            <w:gridSpan w:val="2"/>
            <w:shd w:val="clear" w:color="auto" w:fill="auto"/>
          </w:tcPr>
          <w:p w:rsidR="00574495" w:rsidRPr="00DE2B99" w:rsidRDefault="00A92044"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 xml:space="preserve">6. Weitere einheitliche Angaben enthaltende Parameter über </w:t>
            </w:r>
            <w:r w:rsidR="001338BC" w:rsidRPr="00DE2B99">
              <w:rPr>
                <w:rFonts w:ascii="Arial" w:hAnsi="Arial" w:cs="Arial"/>
                <w:sz w:val="20"/>
                <w:szCs w:val="20"/>
                <w:lang w:val="de-DE"/>
              </w:rPr>
              <w:t>Wirksamkeit</w:t>
            </w:r>
            <w:r w:rsidRPr="00DE2B99">
              <w:rPr>
                <w:rFonts w:ascii="Arial" w:hAnsi="Arial" w:cs="Arial"/>
                <w:sz w:val="20"/>
                <w:szCs w:val="20"/>
                <w:lang w:val="de-DE"/>
              </w:rPr>
              <w:t xml:space="preserve"> und Leistungsfähigkeit können in der Verordnung über das Rechnungswesen der örtlichen Körperschaften vorgesehen werden.</w:t>
            </w:r>
          </w:p>
        </w:tc>
      </w:tr>
      <w:tr w:rsidR="00574495" w:rsidRPr="00513777"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7. Il Ministero dell'interno pubblica un rapporto annuale, con rilevazione dell'andamento triennale a livello di aggregati, riguardante parametri contenuti nella apposita tabella di cui al comma 5. I parametri a livello aggregato risultanti dal rapporto sono resi disponibili mediante pubblicazione nel sito internet del Ministero dell'interno.</w:t>
            </w:r>
          </w:p>
        </w:tc>
        <w:tc>
          <w:tcPr>
            <w:tcW w:w="250" w:type="dxa"/>
            <w:vAlign w:val="center"/>
          </w:tcPr>
          <w:p w:rsidR="00574495" w:rsidRPr="00DE2B99" w:rsidRDefault="00574495" w:rsidP="00574495">
            <w:pPr>
              <w:jc w:val="both"/>
              <w:rPr>
                <w:rFonts w:ascii="Arial" w:hAnsi="Arial" w:cs="Arial"/>
                <w:sz w:val="20"/>
                <w:szCs w:val="20"/>
              </w:rPr>
            </w:pPr>
          </w:p>
        </w:tc>
        <w:tc>
          <w:tcPr>
            <w:tcW w:w="4995" w:type="dxa"/>
            <w:gridSpan w:val="2"/>
            <w:shd w:val="clear" w:color="auto" w:fill="auto"/>
          </w:tcPr>
          <w:p w:rsidR="00574495" w:rsidRPr="00DE2B99" w:rsidRDefault="001E3580" w:rsidP="00415704">
            <w:pPr>
              <w:spacing w:line="260" w:lineRule="exact"/>
              <w:jc w:val="both"/>
              <w:rPr>
                <w:rFonts w:ascii="Arial" w:hAnsi="Arial"/>
                <w:sz w:val="20"/>
                <w:szCs w:val="20"/>
                <w:lang w:val="de-DE"/>
              </w:rPr>
            </w:pPr>
            <w:r w:rsidRPr="00DE2B99">
              <w:rPr>
                <w:rFonts w:ascii="Arial" w:hAnsi="Arial"/>
                <w:sz w:val="20"/>
                <w:szCs w:val="20"/>
                <w:lang w:val="de-DE"/>
              </w:rPr>
              <w:t>7. D</w:t>
            </w:r>
            <w:r w:rsidR="00B43A91" w:rsidRPr="00DE2B99">
              <w:rPr>
                <w:rFonts w:ascii="Arial" w:hAnsi="Arial"/>
                <w:sz w:val="20"/>
                <w:szCs w:val="20"/>
                <w:lang w:val="de-DE"/>
              </w:rPr>
              <w:t>as</w:t>
            </w:r>
            <w:r w:rsidRPr="00DE2B99">
              <w:rPr>
                <w:rFonts w:ascii="Arial" w:hAnsi="Arial"/>
                <w:sz w:val="20"/>
                <w:szCs w:val="20"/>
                <w:lang w:val="de-DE"/>
              </w:rPr>
              <w:t xml:space="preserve"> Innenminister</w:t>
            </w:r>
            <w:r w:rsidR="00B43A91" w:rsidRPr="00DE2B99">
              <w:rPr>
                <w:rFonts w:ascii="Arial" w:hAnsi="Arial"/>
                <w:sz w:val="20"/>
                <w:szCs w:val="20"/>
                <w:lang w:val="de-DE"/>
              </w:rPr>
              <w:t>ium</w:t>
            </w:r>
            <w:r w:rsidRPr="00DE2B99">
              <w:rPr>
                <w:rFonts w:ascii="Arial" w:hAnsi="Arial"/>
                <w:sz w:val="20"/>
                <w:szCs w:val="20"/>
                <w:lang w:val="de-DE"/>
              </w:rPr>
              <w:t xml:space="preserve"> veröffentlicht einen Jahresbericht zu den in der Tabelle gemäß Absatz 5 vorgesehen</w:t>
            </w:r>
            <w:r w:rsidR="00B86CD4" w:rsidRPr="00DE2B99">
              <w:rPr>
                <w:rFonts w:ascii="Arial" w:hAnsi="Arial"/>
                <w:sz w:val="20"/>
                <w:szCs w:val="20"/>
                <w:lang w:val="de-DE"/>
              </w:rPr>
              <w:t>en Kennzahlen</w:t>
            </w:r>
            <w:r w:rsidRPr="00DE2B99">
              <w:rPr>
                <w:rFonts w:ascii="Arial" w:hAnsi="Arial"/>
                <w:sz w:val="20"/>
                <w:szCs w:val="20"/>
                <w:lang w:val="de-DE"/>
              </w:rPr>
              <w:t xml:space="preserve"> mit Erhebung der dreijährigen Entwicklung der </w:t>
            </w:r>
            <w:r w:rsidR="008F3905" w:rsidRPr="00DE2B99">
              <w:rPr>
                <w:rFonts w:ascii="Arial" w:hAnsi="Arial"/>
                <w:sz w:val="20"/>
                <w:szCs w:val="20"/>
                <w:lang w:val="de-DE"/>
              </w:rPr>
              <w:t>aggregierten</w:t>
            </w:r>
            <w:r w:rsidRPr="00DE2B99">
              <w:rPr>
                <w:rFonts w:ascii="Arial" w:hAnsi="Arial"/>
                <w:sz w:val="20"/>
                <w:szCs w:val="20"/>
                <w:lang w:val="de-DE"/>
              </w:rPr>
              <w:t xml:space="preserve"> Daten. Die </w:t>
            </w:r>
            <w:r w:rsidR="008F3905" w:rsidRPr="00DE2B99">
              <w:rPr>
                <w:rFonts w:ascii="Arial" w:hAnsi="Arial"/>
                <w:sz w:val="20"/>
                <w:szCs w:val="20"/>
                <w:lang w:val="de-DE"/>
              </w:rPr>
              <w:t>aggregierten</w:t>
            </w:r>
            <w:r w:rsidRPr="00DE2B99">
              <w:rPr>
                <w:rFonts w:ascii="Arial" w:hAnsi="Arial"/>
                <w:sz w:val="20"/>
                <w:szCs w:val="20"/>
                <w:lang w:val="de-DE"/>
              </w:rPr>
              <w:t xml:space="preserve"> </w:t>
            </w:r>
            <w:r w:rsidR="00B86CD4" w:rsidRPr="00DE2B99">
              <w:rPr>
                <w:rFonts w:ascii="Arial" w:hAnsi="Arial"/>
                <w:sz w:val="20"/>
                <w:szCs w:val="20"/>
                <w:lang w:val="de-DE"/>
              </w:rPr>
              <w:t>Kennzahlen</w:t>
            </w:r>
            <w:r w:rsidRPr="00DE2B99">
              <w:rPr>
                <w:rFonts w:ascii="Arial" w:hAnsi="Arial"/>
                <w:sz w:val="20"/>
                <w:szCs w:val="20"/>
                <w:lang w:val="de-DE"/>
              </w:rPr>
              <w:t xml:space="preserve"> aus dem Bericht werden auf der Internetseite des Innenministeriums zugänglich gemacht.</w:t>
            </w:r>
          </w:p>
        </w:tc>
      </w:tr>
      <w:tr w:rsidR="00574495" w:rsidRPr="00DE2B99" w:rsidTr="00D609DE">
        <w:trPr>
          <w:trHeight w:val="51"/>
        </w:trPr>
        <w:tc>
          <w:tcPr>
            <w:tcW w:w="4820" w:type="dxa"/>
          </w:tcPr>
          <w:p w:rsidR="00574495" w:rsidRPr="00DE2B99" w:rsidRDefault="00574495" w:rsidP="00A723DB">
            <w:pPr>
              <w:widowControl w:val="0"/>
              <w:spacing w:line="260" w:lineRule="exact"/>
              <w:jc w:val="both"/>
              <w:rPr>
                <w:rFonts w:ascii="Arial" w:hAnsi="Arial" w:cs="Arial"/>
                <w:sz w:val="20"/>
                <w:szCs w:val="20"/>
              </w:rPr>
            </w:pPr>
            <w:r w:rsidRPr="00DE2B99">
              <w:rPr>
                <w:rFonts w:ascii="Arial" w:hAnsi="Arial" w:cs="Arial"/>
                <w:sz w:val="20"/>
                <w:szCs w:val="20"/>
              </w:rPr>
              <w:t xml:space="preserve">8. I modelli relativi al conto del bilancio sono predisposti secondo lo schema di cui all'allegato n. 10 al </w:t>
            </w:r>
            <w:hyperlink r:id="rId76" w:anchor="id=10LX0000756196ART0,__m=document" w:history="1">
              <w:r w:rsidRPr="00DE2B99">
                <w:rPr>
                  <w:rFonts w:ascii="Arial" w:hAnsi="Arial" w:cs="Arial"/>
                  <w:sz w:val="20"/>
                  <w:szCs w:val="20"/>
                </w:rPr>
                <w:t>decreto legislativo 23 giugno 2011, n. 118</w:t>
              </w:r>
            </w:hyperlink>
            <w:r w:rsidRPr="00DE2B99">
              <w:rPr>
                <w:rFonts w:ascii="Arial" w:hAnsi="Arial" w:cs="Arial"/>
                <w:sz w:val="20"/>
                <w:szCs w:val="20"/>
              </w:rPr>
              <w:t>, e successive modificazioni.</w:t>
            </w:r>
          </w:p>
        </w:tc>
        <w:tc>
          <w:tcPr>
            <w:tcW w:w="250" w:type="dxa"/>
            <w:vAlign w:val="center"/>
          </w:tcPr>
          <w:p w:rsidR="00574495" w:rsidRPr="00DE2B99" w:rsidRDefault="00574495" w:rsidP="00574495">
            <w:pPr>
              <w:jc w:val="both"/>
              <w:rPr>
                <w:rFonts w:ascii="Arial" w:hAnsi="Arial" w:cs="Arial"/>
                <w:sz w:val="20"/>
                <w:szCs w:val="20"/>
              </w:rPr>
            </w:pPr>
          </w:p>
        </w:tc>
        <w:tc>
          <w:tcPr>
            <w:tcW w:w="4995" w:type="dxa"/>
            <w:gridSpan w:val="2"/>
            <w:shd w:val="clear" w:color="auto" w:fill="auto"/>
          </w:tcPr>
          <w:p w:rsidR="00574495" w:rsidRPr="00DE2B99" w:rsidRDefault="00A92044" w:rsidP="002D638A">
            <w:pPr>
              <w:widowControl w:val="0"/>
              <w:spacing w:line="260" w:lineRule="exact"/>
              <w:jc w:val="both"/>
              <w:rPr>
                <w:rFonts w:ascii="Arial" w:hAnsi="Arial" w:cs="Arial"/>
                <w:sz w:val="20"/>
                <w:szCs w:val="20"/>
                <w:lang w:val="de-DE"/>
              </w:rPr>
            </w:pPr>
            <w:r w:rsidRPr="00DE2B99">
              <w:rPr>
                <w:rFonts w:ascii="Arial" w:hAnsi="Arial" w:cs="Arial"/>
                <w:sz w:val="20"/>
                <w:szCs w:val="20"/>
                <w:lang w:val="de-DE"/>
              </w:rPr>
              <w:t xml:space="preserve">8. Die </w:t>
            </w:r>
            <w:r w:rsidR="00C3222C" w:rsidRPr="00DE2B99">
              <w:rPr>
                <w:rFonts w:ascii="Arial" w:hAnsi="Arial" w:cs="Arial"/>
                <w:sz w:val="20"/>
                <w:szCs w:val="20"/>
                <w:lang w:val="de-DE"/>
              </w:rPr>
              <w:t>Vorlage</w:t>
            </w:r>
            <w:r w:rsidR="006E483F" w:rsidRPr="00DE2B99">
              <w:rPr>
                <w:rFonts w:ascii="Arial" w:hAnsi="Arial" w:cs="Arial"/>
                <w:sz w:val="20"/>
                <w:szCs w:val="20"/>
                <w:lang w:val="de-DE"/>
              </w:rPr>
              <w:t>n</w:t>
            </w:r>
            <w:r w:rsidRPr="00DE2B99">
              <w:rPr>
                <w:rFonts w:ascii="Arial" w:hAnsi="Arial" w:cs="Arial"/>
                <w:sz w:val="20"/>
                <w:szCs w:val="20"/>
                <w:lang w:val="de-DE"/>
              </w:rPr>
              <w:t xml:space="preserve"> bezüglich der Haushaltsrechnung werden nach dem Vordruck laut Anlage Nr. 10 zum gesetzesvertretenden Dekret vom 23. Juni 2011, Nr. 118, in geltender Fassung, erstellt.</w:t>
            </w:r>
          </w:p>
        </w:tc>
      </w:tr>
      <w:tr w:rsidR="00574495" w:rsidRPr="00DE2B99"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color w:val="333333"/>
                <w:sz w:val="20"/>
                <w:szCs w:val="20"/>
                <w:lang w:val="de-DE"/>
              </w:rPr>
            </w:pPr>
          </w:p>
        </w:tc>
      </w:tr>
      <w:tr w:rsidR="00574495" w:rsidRPr="00DE2B99"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color w:val="333333"/>
                <w:sz w:val="20"/>
                <w:szCs w:val="20"/>
                <w:lang w:val="de-DE"/>
              </w:rPr>
            </w:pPr>
          </w:p>
        </w:tc>
      </w:tr>
      <w:tr w:rsidR="00574495" w:rsidRPr="007B0E80" w:rsidTr="00D609DE">
        <w:trPr>
          <w:trHeight w:val="51"/>
        </w:trPr>
        <w:tc>
          <w:tcPr>
            <w:tcW w:w="4820" w:type="dxa"/>
          </w:tcPr>
          <w:p w:rsidR="00574495" w:rsidRPr="007B0E80" w:rsidRDefault="00A92044" w:rsidP="0005353E">
            <w:pPr>
              <w:widowControl w:val="0"/>
              <w:spacing w:line="260" w:lineRule="exact"/>
              <w:jc w:val="cente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229 </w:t>
            </w:r>
            <w:r w:rsidR="00574495" w:rsidRPr="007B0E80">
              <w:rPr>
                <w:rFonts w:ascii="Arial" w:hAnsi="Arial" w:cs="Arial"/>
                <w:sz w:val="20"/>
                <w:szCs w:val="20"/>
                <w:lang w:val="de-DE"/>
              </w:rPr>
              <w:t xml:space="preserve">Conto </w:t>
            </w:r>
            <w:proofErr w:type="spellStart"/>
            <w:r w:rsidR="00574495" w:rsidRPr="007B0E80">
              <w:rPr>
                <w:rFonts w:ascii="Arial" w:hAnsi="Arial" w:cs="Arial"/>
                <w:sz w:val="20"/>
                <w:szCs w:val="20"/>
                <w:lang w:val="de-DE"/>
              </w:rPr>
              <w:t>economico</w:t>
            </w:r>
            <w:proofErr w:type="spellEnd"/>
          </w:p>
        </w:tc>
        <w:tc>
          <w:tcPr>
            <w:tcW w:w="250" w:type="dxa"/>
            <w:vAlign w:val="center"/>
          </w:tcPr>
          <w:p w:rsidR="00574495" w:rsidRPr="007B0E80" w:rsidRDefault="00574495" w:rsidP="0005353E">
            <w:pPr>
              <w:jc w:val="center"/>
              <w:rPr>
                <w:rFonts w:ascii="Arial" w:hAnsi="Arial" w:cs="Arial"/>
                <w:sz w:val="20"/>
                <w:szCs w:val="20"/>
                <w:lang w:val="de-DE"/>
              </w:rPr>
            </w:pPr>
          </w:p>
        </w:tc>
        <w:tc>
          <w:tcPr>
            <w:tcW w:w="4995" w:type="dxa"/>
            <w:gridSpan w:val="2"/>
            <w:shd w:val="clear" w:color="auto" w:fill="auto"/>
          </w:tcPr>
          <w:p w:rsidR="00574495" w:rsidRPr="007B0E80" w:rsidRDefault="00A92044" w:rsidP="0005353E">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Artikel 229 Erfolgsrechnung</w:t>
            </w:r>
          </w:p>
        </w:tc>
      </w:tr>
      <w:tr w:rsidR="00574495" w:rsidRPr="007B0E80"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sz w:val="20"/>
                <w:szCs w:val="20"/>
                <w:lang w:val="de-DE"/>
              </w:rPr>
            </w:pPr>
          </w:p>
        </w:tc>
      </w:tr>
      <w:tr w:rsidR="00574495" w:rsidRPr="00A17939"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 xml:space="preserve">1. Il conto economico evidenzia i componenti positivi e negativi della gestione di competenza economica dell'esercizio considerato, rilevati dalla contabilità economico-patrimoniale, nel rispetto del principio contabile generale n. 17 e dei principi applicati della contabilità economico-patrimoniale di cui all'allegato </w:t>
            </w:r>
            <w:r w:rsidRPr="0005353E">
              <w:rPr>
                <w:rFonts w:ascii="Arial" w:hAnsi="Arial" w:cs="Arial"/>
                <w:sz w:val="20"/>
                <w:szCs w:val="20"/>
              </w:rPr>
              <w:lastRenderedPageBreak/>
              <w:t xml:space="preserve">n. 1 e n. 10 al </w:t>
            </w:r>
            <w:hyperlink r:id="rId77" w:anchor="id=10LX0000756196ART0,__m=document" w:history="1">
              <w:r w:rsidRPr="0005353E">
                <w:rPr>
                  <w:rFonts w:ascii="Arial" w:hAnsi="Arial" w:cs="Arial"/>
                  <w:sz w:val="20"/>
                  <w:szCs w:val="20"/>
                </w:rPr>
                <w:t>decreto legislativo 23 giugno 2011, n. 118</w:t>
              </w:r>
            </w:hyperlink>
            <w:r w:rsidRPr="0005353E">
              <w:rPr>
                <w:rFonts w:ascii="Arial" w:hAnsi="Arial" w:cs="Arial"/>
                <w:sz w:val="20"/>
                <w:szCs w:val="20"/>
              </w:rPr>
              <w:t>, e successive modificazioni, e rileva il risultato economico dell'esercizio.</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A92044"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 xml:space="preserve">1. Die Erfolgsrechnung hebt die positiven und negativen Elemente der wirtschaftlichen Zurechenbarkeit des betreffenden Haushaltsjahres, die durch die Wirtschafts- und Vermögensbuchhaltung, unter Einhaltung des allgemeinen Haushaltsgrundsatzes Nr. 17 und der </w:t>
            </w:r>
            <w:r w:rsidRPr="0005353E">
              <w:rPr>
                <w:rFonts w:ascii="Arial" w:hAnsi="Arial" w:cs="Arial"/>
                <w:sz w:val="20"/>
                <w:szCs w:val="20"/>
                <w:lang w:val="de-DE"/>
              </w:rPr>
              <w:lastRenderedPageBreak/>
              <w:t>angewandten Grundsätze der Wirtschafts- und Vermögensbuchhaltung laut Anlagen Nr. 1 und Nr. 10 zum gesetzesvertretenden Dekret vom 23. Juni 2011, Nr. 118, in geltender Fassung, erfasst werden, hervor und enthält das Wirtschaftsergebnis des Haushaltsjahres.</w:t>
            </w:r>
          </w:p>
        </w:tc>
      </w:tr>
      <w:tr w:rsidR="00574495" w:rsidRPr="007B0E80"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lastRenderedPageBreak/>
              <w:t xml:space="preserve">2. Il conto economico è redatto secondo lo schema di cui all'allegato n. 10 al </w:t>
            </w:r>
            <w:hyperlink r:id="rId78" w:anchor="id=10LX0000756196ART0,__m=document" w:history="1">
              <w:r w:rsidRPr="0005353E">
                <w:rPr>
                  <w:rFonts w:ascii="Arial" w:hAnsi="Arial" w:cs="Arial"/>
                  <w:sz w:val="20"/>
                  <w:szCs w:val="20"/>
                </w:rPr>
                <w:t>decreto legislativo 23 giugno 2011, n. 118</w:t>
              </w:r>
            </w:hyperlink>
            <w:r w:rsidRPr="0005353E">
              <w:rPr>
                <w:rFonts w:ascii="Arial" w:hAnsi="Arial" w:cs="Arial"/>
                <w:sz w:val="20"/>
                <w:szCs w:val="20"/>
              </w:rPr>
              <w:t>, e successive modificazioni.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A92044"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 xml:space="preserve">2. Die Erfolgsrechnung wird nach dem Muster laut Anlage </w:t>
            </w:r>
            <w:r w:rsidR="00DF5159" w:rsidRPr="0005353E">
              <w:rPr>
                <w:rFonts w:ascii="Arial" w:hAnsi="Arial" w:cs="Arial"/>
                <w:sz w:val="20"/>
                <w:szCs w:val="20"/>
                <w:lang w:val="de-DE"/>
              </w:rPr>
              <w:t xml:space="preserve">Nr. </w:t>
            </w:r>
            <w:r w:rsidRPr="0005353E">
              <w:rPr>
                <w:rFonts w:ascii="Arial" w:hAnsi="Arial" w:cs="Arial"/>
                <w:sz w:val="20"/>
                <w:szCs w:val="20"/>
                <w:lang w:val="de-DE"/>
              </w:rPr>
              <w:t>10 zum gesetzesvertretenden Dekret vom 23. Juni 2011, Nr. 118, in geltender Fassung, aufgestellt.</w:t>
            </w:r>
          </w:p>
        </w:tc>
      </w:tr>
      <w:tr w:rsidR="00574495" w:rsidRPr="007B0E80"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color w:val="333333"/>
                <w:sz w:val="20"/>
                <w:szCs w:val="20"/>
                <w:lang w:val="de-DE"/>
              </w:rPr>
            </w:pPr>
          </w:p>
        </w:tc>
      </w:tr>
      <w:tr w:rsidR="00574495" w:rsidRPr="007B0E80"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color w:val="333333"/>
                <w:sz w:val="20"/>
                <w:szCs w:val="20"/>
                <w:lang w:val="de-DE"/>
              </w:rPr>
            </w:pPr>
          </w:p>
        </w:tc>
      </w:tr>
      <w:tr w:rsidR="00574495" w:rsidRPr="00513777" w:rsidTr="00D609DE">
        <w:trPr>
          <w:trHeight w:val="51"/>
        </w:trPr>
        <w:tc>
          <w:tcPr>
            <w:tcW w:w="4820" w:type="dxa"/>
          </w:tcPr>
          <w:p w:rsidR="00574495" w:rsidRPr="00415704" w:rsidRDefault="00A92044" w:rsidP="0005353E">
            <w:pPr>
              <w:widowControl w:val="0"/>
              <w:spacing w:line="260" w:lineRule="exact"/>
              <w:jc w:val="center"/>
              <w:rPr>
                <w:rFonts w:ascii="Arial" w:hAnsi="Arial" w:cs="Arial"/>
                <w:i/>
                <w:color w:val="333333"/>
                <w:sz w:val="20"/>
                <w:szCs w:val="20"/>
              </w:rPr>
            </w:pPr>
            <w:r w:rsidRPr="00415704">
              <w:rPr>
                <w:rFonts w:ascii="Arial" w:hAnsi="Arial" w:cs="Arial"/>
                <w:color w:val="333333"/>
                <w:sz w:val="20"/>
                <w:szCs w:val="20"/>
              </w:rPr>
              <w:t xml:space="preserve">Articolo 230 </w:t>
            </w:r>
            <w:r w:rsidR="00574495" w:rsidRPr="00415704">
              <w:rPr>
                <w:rFonts w:ascii="Arial" w:hAnsi="Arial" w:cs="Arial"/>
                <w:color w:val="333333"/>
                <w:sz w:val="20"/>
                <w:szCs w:val="20"/>
              </w:rPr>
              <w:t xml:space="preserve">Stato </w:t>
            </w:r>
            <w:r w:rsidRPr="00415704">
              <w:rPr>
                <w:rFonts w:ascii="Arial" w:hAnsi="Arial" w:cs="Arial"/>
                <w:color w:val="333333"/>
                <w:sz w:val="20"/>
                <w:szCs w:val="20"/>
              </w:rPr>
              <w:t>patrimoniale e</w:t>
            </w:r>
            <w:r w:rsidR="00574495" w:rsidRPr="00415704">
              <w:rPr>
                <w:rFonts w:ascii="Arial" w:hAnsi="Arial" w:cs="Arial"/>
                <w:color w:val="333333"/>
                <w:sz w:val="20"/>
                <w:szCs w:val="20"/>
              </w:rPr>
              <w:t xml:space="preserve"> conti patrimoniali speciali</w:t>
            </w:r>
          </w:p>
        </w:tc>
        <w:tc>
          <w:tcPr>
            <w:tcW w:w="250" w:type="dxa"/>
            <w:vAlign w:val="center"/>
          </w:tcPr>
          <w:p w:rsidR="00574495" w:rsidRPr="00415704" w:rsidRDefault="00574495" w:rsidP="0005353E">
            <w:pPr>
              <w:jc w:val="center"/>
              <w:rPr>
                <w:rFonts w:ascii="Arial" w:hAnsi="Arial" w:cs="Arial"/>
                <w:sz w:val="20"/>
                <w:szCs w:val="20"/>
              </w:rPr>
            </w:pPr>
          </w:p>
        </w:tc>
        <w:tc>
          <w:tcPr>
            <w:tcW w:w="4995" w:type="dxa"/>
            <w:gridSpan w:val="2"/>
            <w:shd w:val="clear" w:color="auto" w:fill="auto"/>
          </w:tcPr>
          <w:p w:rsidR="00574495" w:rsidRPr="007B0E80" w:rsidRDefault="00A92044" w:rsidP="0005353E">
            <w:pPr>
              <w:widowControl w:val="0"/>
              <w:spacing w:line="260" w:lineRule="exact"/>
              <w:jc w:val="center"/>
              <w:rPr>
                <w:rFonts w:ascii="Arial" w:hAnsi="Arial" w:cs="Arial"/>
                <w:color w:val="333333"/>
                <w:sz w:val="20"/>
                <w:szCs w:val="20"/>
                <w:lang w:val="de-DE"/>
              </w:rPr>
            </w:pPr>
            <w:r w:rsidRPr="007B0E80">
              <w:rPr>
                <w:rFonts w:ascii="Arial" w:hAnsi="Arial" w:cs="Arial"/>
                <w:color w:val="333333"/>
                <w:sz w:val="20"/>
                <w:szCs w:val="20"/>
                <w:lang w:val="de-DE"/>
              </w:rPr>
              <w:t>Artikel 230 Vermögensstand und spezielle Vermögensrechnungen</w:t>
            </w:r>
          </w:p>
        </w:tc>
      </w:tr>
      <w:tr w:rsidR="00574495" w:rsidRPr="00513777"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color w:val="333333"/>
                <w:sz w:val="20"/>
                <w:szCs w:val="20"/>
                <w:lang w:val="de-DE"/>
              </w:rPr>
            </w:pPr>
          </w:p>
        </w:tc>
      </w:tr>
      <w:tr w:rsidR="00574495" w:rsidRPr="007B0E80" w:rsidTr="00D609DE">
        <w:trPr>
          <w:trHeight w:val="51"/>
        </w:trPr>
        <w:tc>
          <w:tcPr>
            <w:tcW w:w="4820" w:type="dxa"/>
          </w:tcPr>
          <w:p w:rsidR="00574495" w:rsidRPr="00293EE2" w:rsidRDefault="00574495" w:rsidP="00A723DB">
            <w:pPr>
              <w:widowControl w:val="0"/>
              <w:spacing w:line="260" w:lineRule="exact"/>
              <w:jc w:val="both"/>
              <w:rPr>
                <w:rFonts w:ascii="Arial" w:hAnsi="Arial" w:cs="Arial"/>
                <w:color w:val="333333"/>
                <w:sz w:val="20"/>
                <w:szCs w:val="20"/>
              </w:rPr>
            </w:pPr>
            <w:r w:rsidRPr="00293EE2">
              <w:rPr>
                <w:rFonts w:ascii="Arial" w:hAnsi="Arial" w:cs="Arial"/>
                <w:color w:val="333333"/>
                <w:sz w:val="20"/>
                <w:szCs w:val="20"/>
              </w:rPr>
              <w:t xml:space="preserve">1. Lo stato patrimoniale rappresenta i risultati della gestione patrimoniale e la consistenza del patrimonio al termine dell'esercizio ed è predisposto nel rispetto del principio contabile generale n. 17 e dei principi applicati della contabilità economico-patrimoniale di cui all'allegato n. 1 e n. 4/3 al </w:t>
            </w:r>
            <w:hyperlink r:id="rId79" w:anchor="id=10LX0000756196ART0,__m=document" w:history="1">
              <w:r w:rsidRPr="00293EE2">
                <w:rPr>
                  <w:rFonts w:ascii="Arial" w:hAnsi="Arial" w:cs="Arial"/>
                  <w:color w:val="333333"/>
                  <w:sz w:val="20"/>
                  <w:szCs w:val="20"/>
                </w:rPr>
                <w:t>decreto legislativo 23 giugno 2011, n. 118</w:t>
              </w:r>
            </w:hyperlink>
            <w:r w:rsidRPr="00293EE2">
              <w:rPr>
                <w:rFonts w:ascii="Arial" w:hAnsi="Arial" w:cs="Arial"/>
                <w:color w:val="333333"/>
                <w:sz w:val="20"/>
                <w:szCs w:val="20"/>
              </w:rPr>
              <w:t>, e successive modificazioni.</w:t>
            </w:r>
          </w:p>
        </w:tc>
        <w:tc>
          <w:tcPr>
            <w:tcW w:w="250" w:type="dxa"/>
            <w:vAlign w:val="center"/>
          </w:tcPr>
          <w:p w:rsidR="00574495" w:rsidRPr="00293EE2" w:rsidRDefault="00574495" w:rsidP="00574495">
            <w:pPr>
              <w:jc w:val="both"/>
              <w:rPr>
                <w:rFonts w:ascii="Arial" w:hAnsi="Arial" w:cs="Arial"/>
                <w:sz w:val="20"/>
                <w:szCs w:val="20"/>
              </w:rPr>
            </w:pPr>
          </w:p>
        </w:tc>
        <w:tc>
          <w:tcPr>
            <w:tcW w:w="4995" w:type="dxa"/>
            <w:gridSpan w:val="2"/>
            <w:shd w:val="clear" w:color="auto" w:fill="auto"/>
          </w:tcPr>
          <w:p w:rsidR="00574495" w:rsidRPr="007B0E80" w:rsidRDefault="00A92044" w:rsidP="002D638A">
            <w:pPr>
              <w:widowControl w:val="0"/>
              <w:spacing w:line="260" w:lineRule="exact"/>
              <w:jc w:val="both"/>
              <w:rPr>
                <w:rFonts w:ascii="Arial" w:hAnsi="Arial" w:cs="Arial"/>
                <w:color w:val="333333"/>
                <w:sz w:val="20"/>
                <w:szCs w:val="20"/>
                <w:lang w:val="de-DE"/>
              </w:rPr>
            </w:pPr>
            <w:r w:rsidRPr="007B0E80">
              <w:rPr>
                <w:rFonts w:ascii="Arial" w:hAnsi="Arial" w:cs="Arial"/>
                <w:color w:val="333333"/>
                <w:sz w:val="20"/>
                <w:szCs w:val="20"/>
                <w:lang w:val="de-DE"/>
              </w:rPr>
              <w:t>1. Der Vermögensstand stellt die Ergebnisse der Vermögensgebarung und den Bestand des Vermögens zum Ende des Haushaltsjahres dar und wird unter Einhaltung des allgemeinen Haushaltsgrundsatzes Nr. 17 und der angewandten Grundsätze über die Wirtschafts- und Vermögensbuchhaltung laut Anlagen Nr. 1 und Nr. 4/3 zum gesetzesvertretenden Dekret vom 23. Juni 2011, Nr. 118, in geltender Fassung, erstellt.</w:t>
            </w:r>
          </w:p>
        </w:tc>
      </w:tr>
      <w:tr w:rsidR="00574495" w:rsidRPr="00513777"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2. Il patrimonio degli enti locali è costituito dal complesso dei beni e dei rapporti giuridici, attivi e passivi, di pertinenza di ciascun ente. Attraverso la rappresentazione contabile del patrimonio è determinata la consistenza netta della dotazione patrimoniale.</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A92044"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2. Das Vermög</w:t>
            </w:r>
            <w:r w:rsidR="00415704" w:rsidRPr="0005353E">
              <w:rPr>
                <w:rFonts w:ascii="Arial" w:hAnsi="Arial" w:cs="Arial"/>
                <w:sz w:val="20"/>
                <w:szCs w:val="20"/>
                <w:lang w:val="de-DE"/>
              </w:rPr>
              <w:t xml:space="preserve">en der örtlichen Körperschaften </w:t>
            </w:r>
            <w:r w:rsidRPr="0005353E">
              <w:rPr>
                <w:rFonts w:ascii="Arial" w:hAnsi="Arial" w:cs="Arial"/>
                <w:sz w:val="20"/>
                <w:szCs w:val="20"/>
                <w:lang w:val="de-DE"/>
              </w:rPr>
              <w:t>besteht aus der Gesamtheit der bewertbaren Güter</w:t>
            </w:r>
            <w:r w:rsidR="00415704" w:rsidRPr="0005353E">
              <w:rPr>
                <w:rFonts w:ascii="Arial" w:hAnsi="Arial" w:cs="Arial"/>
                <w:sz w:val="20"/>
                <w:szCs w:val="20"/>
                <w:lang w:val="de-DE"/>
              </w:rPr>
              <w:t xml:space="preserve"> </w:t>
            </w:r>
            <w:r w:rsidRPr="0005353E">
              <w:rPr>
                <w:rFonts w:ascii="Arial" w:hAnsi="Arial" w:cs="Arial"/>
                <w:sz w:val="20"/>
                <w:szCs w:val="20"/>
                <w:lang w:val="de-DE"/>
              </w:rPr>
              <w:t>und der auf die örtlichen Körperschaften bezogenen</w:t>
            </w:r>
            <w:r w:rsidR="00415704" w:rsidRPr="0005353E">
              <w:rPr>
                <w:rFonts w:ascii="Arial" w:hAnsi="Arial" w:cs="Arial"/>
                <w:sz w:val="20"/>
                <w:szCs w:val="20"/>
                <w:lang w:val="de-DE"/>
              </w:rPr>
              <w:t xml:space="preserve"> </w:t>
            </w:r>
            <w:r w:rsidRPr="0005353E">
              <w:rPr>
                <w:rFonts w:ascii="Arial" w:hAnsi="Arial" w:cs="Arial"/>
                <w:sz w:val="20"/>
                <w:szCs w:val="20"/>
                <w:lang w:val="de-DE"/>
              </w:rPr>
              <w:t>bewertbaren aktiven und passiven Rechtsverhältnisse. Anhand der buchhalterischen Darstellung des Vermögens wird der Nettobestand der Eigenmittelausstattung ermittelt.</w:t>
            </w:r>
          </w:p>
        </w:tc>
      </w:tr>
      <w:tr w:rsidR="00574495" w:rsidRPr="00513777"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3. Gli enti locali includono nello stato patrimoniale i beni del demanio, con specifica distinzione, ferme restando le caratteristiche proprie, in relazione alle disposizioni del codice civile.</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A92044"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3. Unbeschadet ihrer Eigenart führen die örtlichen Körperschaften im Vermögensstand die Domänengüter mit ihrer Zweckbestimmung an, wobei die Bestimmungen des Zivilgesetzbuchs zu berücksichtigen sind.</w:t>
            </w:r>
          </w:p>
        </w:tc>
      </w:tr>
      <w:tr w:rsidR="00574495" w:rsidRPr="007B0E80"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 xml:space="preserve">4. Gli enti locali valutano i beni del demanio e del patrimonio, comprensivi delle relative manutenzioni straordinarie, secondo le modalità previste dal principio applicato della contabilità economico-patrimoniale di cui all'allegato n. 4/3 del </w:t>
            </w:r>
            <w:hyperlink r:id="rId80" w:anchor="id=10LX0000756196ART0,__m=document" w:history="1">
              <w:r w:rsidRPr="0005353E">
                <w:rPr>
                  <w:rFonts w:ascii="Arial" w:hAnsi="Arial" w:cs="Arial"/>
                  <w:sz w:val="20"/>
                  <w:szCs w:val="20"/>
                </w:rPr>
                <w:t>decreto legislativo 23 giugno 2011, n. 118</w:t>
              </w:r>
            </w:hyperlink>
            <w:r w:rsidRPr="0005353E">
              <w:rPr>
                <w:rFonts w:ascii="Arial" w:hAnsi="Arial" w:cs="Arial"/>
                <w:sz w:val="20"/>
                <w:szCs w:val="20"/>
              </w:rPr>
              <w:t>, e successive modificazioni.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A92044"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4. Die örtlichen Körperschaften bewerten, unter Berücksichtigung der außerordentlichen Instandhaltungskosten, das Domänengut und die Vermögensgüter gemäß den vom angewandten Grundsatz über die Wirtschafts- und Vermögensbuchhaltung vorgesehenen Modalitäten laut Anlage Nr. 4/3 des gesetzesvertretenden Dekrets vom 23. Juni 2011, Nr. 118, in geltender Fassung.</w:t>
            </w:r>
          </w:p>
        </w:tc>
      </w:tr>
      <w:tr w:rsidR="00574495" w:rsidRPr="00513777"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5. Lo stato patrimoniale comprende anche i crediti inesigibili, stralciati dal conto del bilancio, sino al compimento dei termini di prescrizione. Al rendiconto della gestione è allegato l'elenco di tali crediti distintamente rispetto a quello dei residui attivi.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A92044"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 xml:space="preserve">5. Der Vermögensstand umfasst auch die </w:t>
            </w:r>
            <w:r w:rsidR="00F71F1B" w:rsidRPr="0005353E">
              <w:rPr>
                <w:rFonts w:ascii="Arial" w:hAnsi="Arial" w:cs="Arial"/>
                <w:sz w:val="20"/>
                <w:szCs w:val="20"/>
                <w:lang w:val="de-DE"/>
              </w:rPr>
              <w:t>uneinbringlichen</w:t>
            </w:r>
            <w:r w:rsidRPr="0005353E">
              <w:rPr>
                <w:rFonts w:ascii="Arial" w:hAnsi="Arial" w:cs="Arial"/>
                <w:sz w:val="20"/>
                <w:szCs w:val="20"/>
                <w:lang w:val="de-DE"/>
              </w:rPr>
              <w:t xml:space="preserve"> Forderungen, die bis zum Ablauf der</w:t>
            </w:r>
            <w:r w:rsidR="00F71F1B" w:rsidRPr="0005353E">
              <w:rPr>
                <w:rFonts w:ascii="Arial" w:hAnsi="Arial" w:cs="Arial"/>
                <w:sz w:val="20"/>
                <w:szCs w:val="20"/>
                <w:lang w:val="de-DE"/>
              </w:rPr>
              <w:t xml:space="preserve"> </w:t>
            </w:r>
            <w:r w:rsidRPr="0005353E">
              <w:rPr>
                <w:rFonts w:ascii="Arial" w:hAnsi="Arial" w:cs="Arial"/>
                <w:sz w:val="20"/>
                <w:szCs w:val="20"/>
                <w:lang w:val="de-DE"/>
              </w:rPr>
              <w:t>Verjährungsfristen aus der Haushaltsrechnung gestrichen</w:t>
            </w:r>
            <w:r w:rsidR="00F71F1B" w:rsidRPr="0005353E">
              <w:rPr>
                <w:rFonts w:ascii="Arial" w:hAnsi="Arial" w:cs="Arial"/>
                <w:sz w:val="20"/>
                <w:szCs w:val="20"/>
                <w:lang w:val="de-DE"/>
              </w:rPr>
              <w:t xml:space="preserve"> </w:t>
            </w:r>
            <w:r w:rsidRPr="0005353E">
              <w:rPr>
                <w:rFonts w:ascii="Arial" w:hAnsi="Arial" w:cs="Arial"/>
                <w:sz w:val="20"/>
                <w:szCs w:val="20"/>
                <w:lang w:val="de-DE"/>
              </w:rPr>
              <w:t>wurden. Der Rechnungslegung ist die Liste</w:t>
            </w:r>
            <w:r w:rsidR="00F71F1B" w:rsidRPr="0005353E">
              <w:rPr>
                <w:rFonts w:ascii="Arial" w:hAnsi="Arial" w:cs="Arial"/>
                <w:sz w:val="20"/>
                <w:szCs w:val="20"/>
                <w:lang w:val="de-DE"/>
              </w:rPr>
              <w:t xml:space="preserve"> </w:t>
            </w:r>
            <w:r w:rsidRPr="0005353E">
              <w:rPr>
                <w:rFonts w:ascii="Arial" w:hAnsi="Arial" w:cs="Arial"/>
                <w:sz w:val="20"/>
                <w:szCs w:val="20"/>
                <w:lang w:val="de-DE"/>
              </w:rPr>
              <w:t>dieser Forderungen, welche getrennt von denen der</w:t>
            </w:r>
            <w:r w:rsidR="00F71F1B" w:rsidRPr="0005353E">
              <w:rPr>
                <w:rFonts w:ascii="Arial" w:hAnsi="Arial" w:cs="Arial"/>
                <w:sz w:val="20"/>
                <w:szCs w:val="20"/>
                <w:lang w:val="de-DE"/>
              </w:rPr>
              <w:t xml:space="preserve"> </w:t>
            </w:r>
            <w:r w:rsidRPr="0005353E">
              <w:rPr>
                <w:rFonts w:ascii="Arial" w:hAnsi="Arial" w:cs="Arial"/>
                <w:sz w:val="20"/>
                <w:szCs w:val="20"/>
                <w:lang w:val="de-DE"/>
              </w:rPr>
              <w:t xml:space="preserve">aktiven Rückstände anzuführen sind, beigelegt. </w:t>
            </w:r>
          </w:p>
        </w:tc>
      </w:tr>
      <w:tr w:rsidR="00574495" w:rsidRPr="00513777"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6. Il regolamento di contabilità può prevedere la compilazione di conti patrimoniali di inizio e fine mandato degli amministratori.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F71F1B"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 xml:space="preserve">6. Die Verordnung </w:t>
            </w:r>
            <w:r w:rsidR="005564A3" w:rsidRPr="0005353E">
              <w:rPr>
                <w:rFonts w:ascii="Arial" w:hAnsi="Arial" w:cs="Arial"/>
                <w:sz w:val="20"/>
                <w:szCs w:val="20"/>
                <w:lang w:val="de-DE"/>
              </w:rPr>
              <w:t>über</w:t>
            </w:r>
            <w:r w:rsidR="009E504A" w:rsidRPr="0005353E">
              <w:rPr>
                <w:rFonts w:ascii="Arial" w:hAnsi="Arial" w:cs="Arial"/>
                <w:sz w:val="20"/>
                <w:szCs w:val="20"/>
                <w:lang w:val="de-DE"/>
              </w:rPr>
              <w:t xml:space="preserve"> </w:t>
            </w:r>
            <w:r w:rsidRPr="0005353E">
              <w:rPr>
                <w:rFonts w:ascii="Arial" w:hAnsi="Arial" w:cs="Arial"/>
                <w:sz w:val="20"/>
                <w:szCs w:val="20"/>
                <w:lang w:val="de-DE"/>
              </w:rPr>
              <w:t>das Rechnungswesen kann die Erstellung von Vermögensrechnungen bezogen auf den Beginn und die Beendigung der Amtszeit der Verwalter vorsehen.</w:t>
            </w:r>
          </w:p>
        </w:tc>
      </w:tr>
      <w:tr w:rsidR="00574495" w:rsidRPr="00513777"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7. Gli enti locali provvedono annualmente all'aggiornamento degli inventari.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F71F1B"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7. Die örtlichen Körperschaften aktualisieren jährlich ihre Inventare.</w:t>
            </w:r>
          </w:p>
        </w:tc>
      </w:tr>
      <w:tr w:rsidR="00574495" w:rsidRPr="00513777"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 xml:space="preserve">8. Il regolamento di contabilità definisce le categorie </w:t>
            </w:r>
            <w:r w:rsidRPr="0005353E">
              <w:rPr>
                <w:rFonts w:ascii="Arial" w:hAnsi="Arial" w:cs="Arial"/>
                <w:sz w:val="20"/>
                <w:szCs w:val="20"/>
              </w:rPr>
              <w:lastRenderedPageBreak/>
              <w:t>di beni mobili non inventariabili in ragione della natura di beni di facile consumo o del modico valore.</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F71F1B"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 xml:space="preserve">8. In der Verordnung </w:t>
            </w:r>
            <w:r w:rsidR="005564A3" w:rsidRPr="0005353E">
              <w:rPr>
                <w:rFonts w:ascii="Arial" w:hAnsi="Arial" w:cs="Arial"/>
                <w:sz w:val="20"/>
                <w:szCs w:val="20"/>
                <w:lang w:val="de-DE"/>
              </w:rPr>
              <w:t>über</w:t>
            </w:r>
            <w:r w:rsidR="009E504A" w:rsidRPr="0005353E">
              <w:rPr>
                <w:rFonts w:ascii="Arial" w:hAnsi="Arial" w:cs="Arial"/>
                <w:sz w:val="20"/>
                <w:szCs w:val="20"/>
                <w:lang w:val="de-DE"/>
              </w:rPr>
              <w:t xml:space="preserve"> </w:t>
            </w:r>
            <w:r w:rsidRPr="0005353E">
              <w:rPr>
                <w:rFonts w:ascii="Arial" w:hAnsi="Arial" w:cs="Arial"/>
                <w:sz w:val="20"/>
                <w:szCs w:val="20"/>
                <w:lang w:val="de-DE"/>
              </w:rPr>
              <w:t xml:space="preserve">das Rechnungswesen </w:t>
            </w:r>
            <w:r w:rsidRPr="0005353E">
              <w:rPr>
                <w:rFonts w:ascii="Arial" w:hAnsi="Arial" w:cs="Arial"/>
                <w:sz w:val="20"/>
                <w:szCs w:val="20"/>
                <w:lang w:val="de-DE"/>
              </w:rPr>
              <w:lastRenderedPageBreak/>
              <w:t>werden jene Kategorien von Gütern bestimmt, welche als Verbrauchs</w:t>
            </w:r>
            <w:r w:rsidR="00CD6F92" w:rsidRPr="0005353E">
              <w:rPr>
                <w:rFonts w:ascii="Arial" w:hAnsi="Arial" w:cs="Arial"/>
                <w:sz w:val="20"/>
                <w:szCs w:val="20"/>
                <w:lang w:val="de-DE"/>
              </w:rPr>
              <w:t>-</w:t>
            </w:r>
            <w:proofErr w:type="spellStart"/>
            <w:r w:rsidRPr="0005353E">
              <w:rPr>
                <w:rFonts w:ascii="Arial" w:hAnsi="Arial" w:cs="Arial"/>
                <w:sz w:val="20"/>
                <w:szCs w:val="20"/>
                <w:lang w:val="de-DE"/>
              </w:rPr>
              <w:t>gegenstände</w:t>
            </w:r>
            <w:proofErr w:type="spellEnd"/>
            <w:r w:rsidRPr="0005353E">
              <w:rPr>
                <w:rFonts w:ascii="Arial" w:hAnsi="Arial" w:cs="Arial"/>
                <w:sz w:val="20"/>
                <w:szCs w:val="20"/>
                <w:lang w:val="de-DE"/>
              </w:rPr>
              <w:t xml:space="preserve"> oder wegen ihres geringen Werts nicht in das Inventar aufgenommen werden.</w:t>
            </w:r>
          </w:p>
        </w:tc>
      </w:tr>
      <w:tr w:rsidR="00574495" w:rsidRPr="007B0E80"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lastRenderedPageBreak/>
              <w:t xml:space="preserve">9. Lo stato patrimoniale è redatto secondo lo schema di cui all'allegato n. 4/3 al </w:t>
            </w:r>
            <w:hyperlink r:id="rId81" w:anchor="id=10LX0000756196ART0,__m=document" w:history="1">
              <w:r w:rsidRPr="0005353E">
                <w:rPr>
                  <w:rFonts w:ascii="Arial" w:hAnsi="Arial" w:cs="Arial"/>
                  <w:sz w:val="20"/>
                  <w:szCs w:val="20"/>
                </w:rPr>
                <w:t>decreto legislativo 23 giugno 2011, n. 118</w:t>
              </w:r>
            </w:hyperlink>
            <w:r w:rsidRPr="0005353E">
              <w:rPr>
                <w:rFonts w:ascii="Arial" w:hAnsi="Arial" w:cs="Arial"/>
                <w:sz w:val="20"/>
                <w:szCs w:val="20"/>
              </w:rPr>
              <w:t xml:space="preserve"> e successive modificazioni e integrazioni.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F71F1B"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9. Der Vermögensstand wird nach dem Muster laut Anlage Nr. 4/3 zum gesetzesvertretenden Dekret vom 23. Juni 2011, Nr. 118, in geltender Fassung, aufgestellt.</w:t>
            </w:r>
          </w:p>
        </w:tc>
      </w:tr>
      <w:tr w:rsidR="00574495" w:rsidRPr="0005353E"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 xml:space="preserve">9-bis. Nell'apposita sezione dedicata ai bilanci del sito internet degli enti locali è pubblicato il rendiconto della gestione, il conto del bilancio articolato per capitoli, e il rendiconto semplificato per il cittadino di cui all'art. </w:t>
            </w:r>
            <w:hyperlink r:id="rId82" w:anchor="id=10LX0000756196ART26,__m=document" w:history="1">
              <w:r w:rsidRPr="0005353E">
                <w:rPr>
                  <w:rFonts w:ascii="Arial" w:hAnsi="Arial" w:cs="Arial"/>
                  <w:sz w:val="20"/>
                  <w:szCs w:val="20"/>
                </w:rPr>
                <w:t>11</w:t>
              </w:r>
            </w:hyperlink>
            <w:r w:rsidRPr="0005353E">
              <w:rPr>
                <w:rFonts w:ascii="Arial" w:hAnsi="Arial" w:cs="Arial"/>
                <w:sz w:val="20"/>
                <w:szCs w:val="20"/>
              </w:rPr>
              <w:t xml:space="preserve"> del </w:t>
            </w:r>
            <w:hyperlink r:id="rId83" w:anchor="id=10LX0000756196ART0,__m=document" w:history="1">
              <w:r w:rsidRPr="0005353E">
                <w:rPr>
                  <w:rFonts w:ascii="Arial" w:hAnsi="Arial" w:cs="Arial"/>
                  <w:sz w:val="20"/>
                  <w:szCs w:val="20"/>
                </w:rPr>
                <w:t>decreto legislativo 23 giugno 2011, n. 118</w:t>
              </w:r>
            </w:hyperlink>
            <w:r w:rsidRPr="0005353E">
              <w:rPr>
                <w:rFonts w:ascii="Arial" w:hAnsi="Arial" w:cs="Arial"/>
                <w:sz w:val="20"/>
                <w:szCs w:val="20"/>
              </w:rPr>
              <w:t xml:space="preserve"> e successive modificazioni e integrazioni.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1E3580" w:rsidP="00F36F50">
            <w:pPr>
              <w:spacing w:line="260" w:lineRule="exact"/>
              <w:jc w:val="both"/>
              <w:rPr>
                <w:rFonts w:ascii="Arial" w:hAnsi="Arial" w:cs="Arial"/>
                <w:sz w:val="20"/>
                <w:szCs w:val="20"/>
                <w:lang w:val="de-DE"/>
              </w:rPr>
            </w:pPr>
            <w:r w:rsidRPr="0005353E">
              <w:rPr>
                <w:rFonts w:ascii="Arial" w:hAnsi="Arial" w:cs="Arial"/>
                <w:sz w:val="20"/>
                <w:szCs w:val="20"/>
                <w:lang w:val="de-DE"/>
              </w:rPr>
              <w:t>9-b</w:t>
            </w:r>
            <w:r w:rsidR="001C2AB7" w:rsidRPr="0005353E">
              <w:rPr>
                <w:rFonts w:ascii="Arial" w:hAnsi="Arial" w:cs="Arial"/>
                <w:sz w:val="20"/>
                <w:szCs w:val="20"/>
                <w:lang w:val="de-DE"/>
              </w:rPr>
              <w:t>is</w:t>
            </w:r>
            <w:r w:rsidR="0016466E" w:rsidRPr="0005353E">
              <w:rPr>
                <w:rFonts w:ascii="Arial" w:hAnsi="Arial" w:cs="Arial"/>
                <w:sz w:val="20"/>
                <w:szCs w:val="20"/>
                <w:lang w:val="de-DE"/>
              </w:rPr>
              <w:t>.</w:t>
            </w:r>
            <w:r w:rsidR="001C2AB7" w:rsidRPr="0005353E">
              <w:rPr>
                <w:rFonts w:ascii="Arial" w:hAnsi="Arial" w:cs="Arial"/>
                <w:sz w:val="20"/>
                <w:szCs w:val="20"/>
                <w:lang w:val="de-DE"/>
              </w:rPr>
              <w:t xml:space="preserve"> </w:t>
            </w:r>
            <w:r w:rsidR="006E42D3" w:rsidRPr="0005353E">
              <w:rPr>
                <w:rFonts w:ascii="Arial" w:hAnsi="Arial" w:cs="Arial"/>
                <w:sz w:val="20"/>
                <w:szCs w:val="20"/>
                <w:lang w:val="de-DE"/>
              </w:rPr>
              <w:t>Auf der Internetseite der örtlichen Körperschaften werden</w:t>
            </w:r>
            <w:r w:rsidR="006E42D3" w:rsidRPr="0005353E">
              <w:rPr>
                <w:sz w:val="16"/>
                <w:lang w:val="de-DE"/>
              </w:rPr>
              <w:t xml:space="preserve"> </w:t>
            </w:r>
            <w:r w:rsidR="00B30532" w:rsidRPr="0005353E">
              <w:rPr>
                <w:rFonts w:ascii="Arial" w:hAnsi="Arial" w:cs="Arial"/>
                <w:sz w:val="20"/>
                <w:szCs w:val="20"/>
                <w:lang w:val="de-DE"/>
              </w:rPr>
              <w:t xml:space="preserve">unter </w:t>
            </w:r>
            <w:r w:rsidR="00171538" w:rsidRPr="0005353E">
              <w:rPr>
                <w:rFonts w:ascii="Arial" w:hAnsi="Arial" w:cs="Arial"/>
                <w:sz w:val="20"/>
                <w:szCs w:val="20"/>
                <w:lang w:val="de-DE"/>
              </w:rPr>
              <w:t>den</w:t>
            </w:r>
            <w:r w:rsidR="00B30532" w:rsidRPr="0005353E">
              <w:rPr>
                <w:rFonts w:ascii="Arial" w:hAnsi="Arial" w:cs="Arial"/>
                <w:sz w:val="20"/>
                <w:szCs w:val="20"/>
                <w:lang w:val="de-DE"/>
              </w:rPr>
              <w:t xml:space="preserve"> Buchhaltungsdokumente</w:t>
            </w:r>
            <w:r w:rsidR="00171538" w:rsidRPr="0005353E">
              <w:rPr>
                <w:rFonts w:ascii="Arial" w:hAnsi="Arial" w:cs="Arial"/>
                <w:sz w:val="20"/>
                <w:szCs w:val="20"/>
                <w:lang w:val="de-DE"/>
              </w:rPr>
              <w:t>n</w:t>
            </w:r>
            <w:r w:rsidR="006E42D3" w:rsidRPr="0005353E">
              <w:rPr>
                <w:rFonts w:ascii="Arial" w:hAnsi="Arial" w:cs="Arial"/>
                <w:sz w:val="20"/>
                <w:szCs w:val="20"/>
                <w:lang w:val="de-DE"/>
              </w:rPr>
              <w:t xml:space="preserve"> die Rechnungslegung, die in Kapitel gegliederte Haushaltsrechnung sowie die vereinfachte Rechnungslegung für die Bürger laut Artikel 11 des gesetzesvertretenden Dekrets vom 23. Juni 2011, Nr. 118, in geltender Fassung, veröffentlicht.</w:t>
            </w:r>
          </w:p>
        </w:tc>
      </w:tr>
      <w:tr w:rsidR="00574495" w:rsidRPr="0005353E"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color w:val="333333"/>
                <w:sz w:val="20"/>
                <w:szCs w:val="20"/>
                <w:lang w:val="de-DE"/>
              </w:rPr>
            </w:pPr>
          </w:p>
        </w:tc>
      </w:tr>
      <w:tr w:rsidR="00574495" w:rsidRPr="0005353E"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rPr>
                <w:rFonts w:ascii="Arial" w:hAnsi="Arial" w:cs="Arial"/>
                <w:color w:val="333333"/>
                <w:sz w:val="20"/>
                <w:szCs w:val="20"/>
                <w:lang w:val="de-DE"/>
              </w:rPr>
            </w:pPr>
          </w:p>
        </w:tc>
      </w:tr>
      <w:tr w:rsidR="00574495" w:rsidRPr="00513777" w:rsidTr="00D609DE">
        <w:trPr>
          <w:trHeight w:val="51"/>
        </w:trPr>
        <w:tc>
          <w:tcPr>
            <w:tcW w:w="4820" w:type="dxa"/>
          </w:tcPr>
          <w:p w:rsidR="00574495" w:rsidRPr="003D6E75" w:rsidRDefault="00CD6F92" w:rsidP="0005353E">
            <w:pPr>
              <w:widowControl w:val="0"/>
              <w:spacing w:line="260" w:lineRule="exact"/>
              <w:jc w:val="center"/>
              <w:rPr>
                <w:rFonts w:ascii="Arial" w:hAnsi="Arial" w:cs="Arial"/>
                <w:sz w:val="20"/>
                <w:szCs w:val="20"/>
              </w:rPr>
            </w:pPr>
            <w:r w:rsidRPr="003D6E75">
              <w:rPr>
                <w:rFonts w:ascii="Arial" w:hAnsi="Arial" w:cs="Arial"/>
                <w:sz w:val="20"/>
                <w:szCs w:val="20"/>
              </w:rPr>
              <w:t xml:space="preserve">Articolo 231 </w:t>
            </w:r>
            <w:r w:rsidR="00574495" w:rsidRPr="003D6E75">
              <w:rPr>
                <w:rFonts w:ascii="Arial" w:hAnsi="Arial" w:cs="Arial"/>
                <w:sz w:val="20"/>
                <w:szCs w:val="20"/>
              </w:rPr>
              <w:t>La relazione sulla gestione</w:t>
            </w:r>
          </w:p>
        </w:tc>
        <w:tc>
          <w:tcPr>
            <w:tcW w:w="250" w:type="dxa"/>
            <w:vAlign w:val="center"/>
          </w:tcPr>
          <w:p w:rsidR="00574495" w:rsidRPr="003D6E75" w:rsidRDefault="00574495" w:rsidP="0005353E">
            <w:pPr>
              <w:jc w:val="center"/>
              <w:rPr>
                <w:rFonts w:ascii="Arial" w:hAnsi="Arial" w:cs="Arial"/>
                <w:sz w:val="20"/>
                <w:szCs w:val="20"/>
              </w:rPr>
            </w:pPr>
          </w:p>
        </w:tc>
        <w:tc>
          <w:tcPr>
            <w:tcW w:w="4995" w:type="dxa"/>
            <w:gridSpan w:val="2"/>
            <w:shd w:val="clear" w:color="auto" w:fill="auto"/>
          </w:tcPr>
          <w:p w:rsidR="00574495" w:rsidRPr="007B0E80" w:rsidRDefault="00CD6F92" w:rsidP="0005353E">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Artikel 231 Bericht über die Gebarung</w:t>
            </w:r>
          </w:p>
        </w:tc>
      </w:tr>
      <w:tr w:rsidR="00574495" w:rsidRPr="00513777"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ind w:firstLine="441"/>
              <w:jc w:val="both"/>
              <w:rPr>
                <w:rFonts w:ascii="Arial" w:hAnsi="Arial" w:cs="Arial"/>
                <w:sz w:val="20"/>
                <w:szCs w:val="20"/>
                <w:lang w:val="de-DE"/>
              </w:rPr>
            </w:pPr>
          </w:p>
        </w:tc>
      </w:tr>
      <w:tr w:rsidR="00574495" w:rsidRPr="007B0E80" w:rsidTr="00D609DE">
        <w:trPr>
          <w:trHeight w:val="51"/>
        </w:trPr>
        <w:tc>
          <w:tcPr>
            <w:tcW w:w="4820" w:type="dxa"/>
          </w:tcPr>
          <w:p w:rsidR="00574495" w:rsidRPr="007B0E80" w:rsidRDefault="00574495" w:rsidP="00A723DB">
            <w:pPr>
              <w:widowControl w:val="0"/>
              <w:spacing w:line="260" w:lineRule="exact"/>
              <w:jc w:val="both"/>
              <w:rPr>
                <w:rFonts w:ascii="Arial" w:hAnsi="Arial" w:cs="Arial"/>
                <w:sz w:val="20"/>
                <w:szCs w:val="20"/>
                <w:lang w:val="de-DE"/>
              </w:rPr>
            </w:pPr>
            <w:r w:rsidRPr="003D6E75">
              <w:rPr>
                <w:rFonts w:ascii="Arial" w:hAnsi="Arial" w:cs="Arial"/>
                <w:sz w:val="20"/>
                <w:szCs w:val="20"/>
              </w:rPr>
              <w:t xml:space="preserve">1. La relazione sulla gestione è </w:t>
            </w:r>
            <w:r w:rsidRPr="00293EE2">
              <w:rPr>
                <w:rFonts w:ascii="Arial" w:hAnsi="Arial" w:cs="Arial"/>
                <w:sz w:val="20"/>
                <w:szCs w:val="20"/>
              </w:rPr>
              <w:t xml:space="preserve">un documento illustrativo della gestione dell'ente, nonché dei fatti di rilievo verificatisi dopo la chiusura dell'esercizio, contiene ogni eventuale informazione utile ad una migliore comprensione dei dati contabili, ed è predisposto secondo le modalità previste dall'art. </w:t>
            </w:r>
            <w:hyperlink r:id="rId84" w:anchor="id=10LX0000756196ART26,__m=document" w:history="1">
              <w:r w:rsidRPr="007B0E80">
                <w:rPr>
                  <w:rFonts w:ascii="Arial" w:hAnsi="Arial" w:cs="Arial"/>
                  <w:sz w:val="20"/>
                  <w:szCs w:val="20"/>
                  <w:lang w:val="de-DE"/>
                </w:rPr>
                <w:t xml:space="preserve">11, </w:t>
              </w:r>
              <w:proofErr w:type="spellStart"/>
              <w:r w:rsidRPr="007B0E80">
                <w:rPr>
                  <w:rFonts w:ascii="Arial" w:hAnsi="Arial" w:cs="Arial"/>
                  <w:sz w:val="20"/>
                  <w:szCs w:val="20"/>
                  <w:lang w:val="de-DE"/>
                </w:rPr>
                <w:t>comma</w:t>
              </w:r>
              <w:proofErr w:type="spellEnd"/>
              <w:r w:rsidRPr="007B0E80">
                <w:rPr>
                  <w:rFonts w:ascii="Arial" w:hAnsi="Arial" w:cs="Arial"/>
                  <w:sz w:val="20"/>
                  <w:szCs w:val="20"/>
                  <w:lang w:val="de-DE"/>
                </w:rPr>
                <w:t xml:space="preserve"> 6</w:t>
              </w:r>
            </w:hyperlink>
            <w:r w:rsidRPr="007B0E80">
              <w:rPr>
                <w:rFonts w:ascii="Arial" w:hAnsi="Arial" w:cs="Arial"/>
                <w:sz w:val="20"/>
                <w:szCs w:val="20"/>
                <w:lang w:val="de-DE"/>
              </w:rPr>
              <w:t xml:space="preserve">, del </w:t>
            </w:r>
            <w:hyperlink r:id="rId85" w:anchor="id=10LX0000756196ART0,__m=document" w:history="1">
              <w:proofErr w:type="spellStart"/>
              <w:r w:rsidRPr="007B0E80">
                <w:rPr>
                  <w:rFonts w:ascii="Arial" w:hAnsi="Arial" w:cs="Arial"/>
                  <w:sz w:val="20"/>
                  <w:szCs w:val="20"/>
                  <w:lang w:val="de-DE"/>
                </w:rPr>
                <w:t>decreto</w:t>
              </w:r>
              <w:proofErr w:type="spellEnd"/>
              <w:r w:rsidRPr="007B0E80">
                <w:rPr>
                  <w:rFonts w:ascii="Arial" w:hAnsi="Arial" w:cs="Arial"/>
                  <w:sz w:val="20"/>
                  <w:szCs w:val="20"/>
                  <w:lang w:val="de-DE"/>
                </w:rPr>
                <w:t xml:space="preserve"> </w:t>
              </w:r>
              <w:proofErr w:type="spellStart"/>
              <w:r w:rsidRPr="007B0E80">
                <w:rPr>
                  <w:rFonts w:ascii="Arial" w:hAnsi="Arial" w:cs="Arial"/>
                  <w:sz w:val="20"/>
                  <w:szCs w:val="20"/>
                  <w:lang w:val="de-DE"/>
                </w:rPr>
                <w:t>legislativo</w:t>
              </w:r>
              <w:proofErr w:type="spellEnd"/>
              <w:r w:rsidRPr="007B0E80">
                <w:rPr>
                  <w:rFonts w:ascii="Arial" w:hAnsi="Arial" w:cs="Arial"/>
                  <w:sz w:val="20"/>
                  <w:szCs w:val="20"/>
                  <w:lang w:val="de-DE"/>
                </w:rPr>
                <w:t xml:space="preserve"> 23 </w:t>
              </w:r>
              <w:proofErr w:type="spellStart"/>
              <w:r w:rsidRPr="007B0E80">
                <w:rPr>
                  <w:rFonts w:ascii="Arial" w:hAnsi="Arial" w:cs="Arial"/>
                  <w:sz w:val="20"/>
                  <w:szCs w:val="20"/>
                  <w:lang w:val="de-DE"/>
                </w:rPr>
                <w:t>giugno</w:t>
              </w:r>
              <w:proofErr w:type="spellEnd"/>
              <w:r w:rsidRPr="007B0E80">
                <w:rPr>
                  <w:rFonts w:ascii="Arial" w:hAnsi="Arial" w:cs="Arial"/>
                  <w:sz w:val="20"/>
                  <w:szCs w:val="20"/>
                  <w:lang w:val="de-DE"/>
                </w:rPr>
                <w:t xml:space="preserve"> 2011, n. 118</w:t>
              </w:r>
            </w:hyperlink>
            <w:r w:rsidRPr="007B0E80">
              <w:rPr>
                <w:rFonts w:ascii="Arial" w:hAnsi="Arial" w:cs="Arial"/>
                <w:sz w:val="20"/>
                <w:szCs w:val="20"/>
                <w:lang w:val="de-DE"/>
              </w:rPr>
              <w:t xml:space="preserve">, e </w:t>
            </w:r>
            <w:proofErr w:type="spellStart"/>
            <w:r w:rsidRPr="007B0E80">
              <w:rPr>
                <w:rFonts w:ascii="Arial" w:hAnsi="Arial" w:cs="Arial"/>
                <w:sz w:val="20"/>
                <w:szCs w:val="20"/>
                <w:lang w:val="de-DE"/>
              </w:rPr>
              <w:t>successive</w:t>
            </w:r>
            <w:proofErr w:type="spellEnd"/>
            <w:r w:rsidRPr="007B0E80">
              <w:rPr>
                <w:rFonts w:ascii="Arial" w:hAnsi="Arial" w:cs="Arial"/>
                <w:sz w:val="20"/>
                <w:szCs w:val="20"/>
                <w:lang w:val="de-DE"/>
              </w:rPr>
              <w:t xml:space="preserve"> </w:t>
            </w:r>
            <w:proofErr w:type="spellStart"/>
            <w:r w:rsidRPr="007B0E80">
              <w:rPr>
                <w:rFonts w:ascii="Arial" w:hAnsi="Arial" w:cs="Arial"/>
                <w:sz w:val="20"/>
                <w:szCs w:val="20"/>
                <w:lang w:val="de-DE"/>
              </w:rPr>
              <w:t>modificazioni</w:t>
            </w:r>
            <w:proofErr w:type="spellEnd"/>
            <w:r w:rsidRPr="007B0E80">
              <w:rPr>
                <w:rFonts w:ascii="Arial" w:hAnsi="Arial" w:cs="Arial"/>
                <w:sz w:val="20"/>
                <w:szCs w:val="20"/>
                <w:lang w:val="de-DE"/>
              </w:rPr>
              <w:t>.</w:t>
            </w: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CD6F92" w:rsidP="002D638A">
            <w:pPr>
              <w:widowControl w:val="0"/>
              <w:spacing w:line="260" w:lineRule="exact"/>
              <w:jc w:val="both"/>
              <w:rPr>
                <w:rFonts w:ascii="Arial" w:hAnsi="Arial" w:cs="Arial"/>
                <w:sz w:val="20"/>
                <w:szCs w:val="20"/>
                <w:lang w:val="de-DE"/>
              </w:rPr>
            </w:pPr>
            <w:r w:rsidRPr="007B0E80">
              <w:rPr>
                <w:rFonts w:ascii="Arial" w:hAnsi="Arial" w:cs="Arial"/>
                <w:sz w:val="20"/>
                <w:szCs w:val="20"/>
                <w:lang w:val="de-DE"/>
              </w:rPr>
              <w:t>1. Beim Bericht über die Gebarung handelt es sich um ein Dokument, in dem die Gebarung der Körperschaft sowie die relevanten Vorfälle, die nach dem Abschluss des Haushaltsjahres eingetreten sind, dargestellt werden und alle etwaigen Angaben enthalten sind, welche zum besseren Verständnis der Buchhaltungsdaten nützlich sind. Der Bericht wird gemäß den Modalitäten laut Artikel 11 Absatz 6 des gesetzesvertretenden Dekrets vom 23. Juni 2011, Nr. 118, in geltender Fassung, erstellt.</w:t>
            </w:r>
          </w:p>
        </w:tc>
      </w:tr>
      <w:tr w:rsidR="007F74D4" w:rsidRPr="007B0E80" w:rsidTr="00D609DE">
        <w:trPr>
          <w:trHeight w:val="51"/>
        </w:trPr>
        <w:tc>
          <w:tcPr>
            <w:tcW w:w="4820" w:type="dxa"/>
          </w:tcPr>
          <w:p w:rsidR="007F74D4" w:rsidRPr="007B0E80" w:rsidRDefault="007F74D4" w:rsidP="00A723DB">
            <w:pPr>
              <w:jc w:val="both"/>
              <w:rPr>
                <w:rFonts w:ascii="Arial" w:hAnsi="Arial" w:cs="Arial"/>
                <w:sz w:val="20"/>
                <w:szCs w:val="20"/>
                <w:lang w:val="de-DE"/>
              </w:rPr>
            </w:pPr>
          </w:p>
        </w:tc>
        <w:tc>
          <w:tcPr>
            <w:tcW w:w="250" w:type="dxa"/>
            <w:vAlign w:val="center"/>
          </w:tcPr>
          <w:p w:rsidR="007F74D4" w:rsidRPr="007B0E80" w:rsidRDefault="007F74D4" w:rsidP="00574495">
            <w:pPr>
              <w:jc w:val="both"/>
              <w:rPr>
                <w:rFonts w:ascii="Arial" w:hAnsi="Arial" w:cs="Arial"/>
                <w:sz w:val="20"/>
                <w:szCs w:val="20"/>
                <w:lang w:val="de-DE"/>
              </w:rPr>
            </w:pPr>
          </w:p>
        </w:tc>
        <w:tc>
          <w:tcPr>
            <w:tcW w:w="4995" w:type="dxa"/>
            <w:gridSpan w:val="2"/>
            <w:shd w:val="clear" w:color="auto" w:fill="auto"/>
          </w:tcPr>
          <w:p w:rsidR="007F74D4" w:rsidRPr="007B0E80" w:rsidRDefault="007F74D4" w:rsidP="002D638A">
            <w:pPr>
              <w:widowControl w:val="0"/>
              <w:spacing w:line="260" w:lineRule="exact"/>
              <w:jc w:val="both"/>
              <w:rPr>
                <w:rFonts w:ascii="Arial" w:hAnsi="Arial" w:cs="Arial"/>
                <w:color w:val="333333"/>
                <w:sz w:val="20"/>
                <w:szCs w:val="20"/>
                <w:lang w:val="de-DE"/>
              </w:rPr>
            </w:pPr>
          </w:p>
        </w:tc>
      </w:tr>
      <w:tr w:rsidR="00574495" w:rsidRPr="007B0E80"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color w:val="333333"/>
                <w:sz w:val="20"/>
                <w:szCs w:val="20"/>
                <w:lang w:val="de-DE"/>
              </w:rPr>
            </w:pPr>
          </w:p>
        </w:tc>
      </w:tr>
      <w:tr w:rsidR="007F74D4" w:rsidRPr="007B0E80" w:rsidTr="00DC4D5F">
        <w:trPr>
          <w:trHeight w:val="51"/>
        </w:trPr>
        <w:tc>
          <w:tcPr>
            <w:tcW w:w="4820" w:type="dxa"/>
          </w:tcPr>
          <w:p w:rsidR="007F74D4" w:rsidRPr="007B0E80" w:rsidRDefault="007F74D4" w:rsidP="00DC4D5F">
            <w:pPr>
              <w:widowControl w:val="0"/>
              <w:spacing w:line="260" w:lineRule="exact"/>
              <w:jc w:val="center"/>
              <w:rPr>
                <w:rFonts w:ascii="Arial" w:hAnsi="Arial" w:cs="Arial"/>
                <w:sz w:val="20"/>
                <w:szCs w:val="20"/>
                <w:lang w:val="de-DE"/>
              </w:rPr>
            </w:pPr>
            <w:proofErr w:type="spellStart"/>
            <w:r w:rsidRPr="007B0E80">
              <w:rPr>
                <w:rFonts w:ascii="Arial" w:hAnsi="Arial" w:cs="Arial"/>
                <w:sz w:val="20"/>
                <w:szCs w:val="20"/>
                <w:lang w:val="de-DE"/>
              </w:rPr>
              <w:t>Articolo</w:t>
            </w:r>
            <w:proofErr w:type="spellEnd"/>
            <w:r w:rsidRPr="007B0E80">
              <w:rPr>
                <w:rFonts w:ascii="Arial" w:hAnsi="Arial" w:cs="Arial"/>
                <w:sz w:val="20"/>
                <w:szCs w:val="20"/>
                <w:lang w:val="de-DE"/>
              </w:rPr>
              <w:t xml:space="preserve"> 232 </w:t>
            </w:r>
            <w:proofErr w:type="spellStart"/>
            <w:r w:rsidRPr="007B0E80">
              <w:rPr>
                <w:rFonts w:ascii="Arial" w:hAnsi="Arial" w:cs="Arial"/>
                <w:sz w:val="20"/>
                <w:szCs w:val="20"/>
                <w:lang w:val="de-DE"/>
              </w:rPr>
              <w:t>Contabilità</w:t>
            </w:r>
            <w:proofErr w:type="spellEnd"/>
            <w:r w:rsidRPr="007B0E80">
              <w:rPr>
                <w:rFonts w:ascii="Arial" w:hAnsi="Arial" w:cs="Arial"/>
                <w:sz w:val="20"/>
                <w:szCs w:val="20"/>
                <w:lang w:val="de-DE"/>
              </w:rPr>
              <w:t xml:space="preserve"> </w:t>
            </w:r>
            <w:proofErr w:type="spellStart"/>
            <w:r w:rsidRPr="007B0E80">
              <w:rPr>
                <w:rFonts w:ascii="Arial" w:hAnsi="Arial" w:cs="Arial"/>
                <w:sz w:val="20"/>
                <w:szCs w:val="20"/>
                <w:lang w:val="de-DE"/>
              </w:rPr>
              <w:t>economico</w:t>
            </w:r>
            <w:proofErr w:type="spellEnd"/>
            <w:r w:rsidRPr="007B0E80">
              <w:rPr>
                <w:rFonts w:ascii="Arial" w:hAnsi="Arial" w:cs="Arial"/>
                <w:sz w:val="20"/>
                <w:szCs w:val="20"/>
                <w:lang w:val="de-DE"/>
              </w:rPr>
              <w:t>-patrimoniale</w:t>
            </w:r>
          </w:p>
        </w:tc>
        <w:tc>
          <w:tcPr>
            <w:tcW w:w="250" w:type="dxa"/>
            <w:vAlign w:val="center"/>
          </w:tcPr>
          <w:p w:rsidR="007F74D4" w:rsidRPr="007B0E80" w:rsidRDefault="007F74D4" w:rsidP="00DC4D5F">
            <w:pPr>
              <w:jc w:val="center"/>
              <w:rPr>
                <w:rFonts w:ascii="Arial" w:hAnsi="Arial" w:cs="Arial"/>
                <w:sz w:val="20"/>
                <w:szCs w:val="20"/>
                <w:lang w:val="de-DE"/>
              </w:rPr>
            </w:pPr>
          </w:p>
        </w:tc>
        <w:tc>
          <w:tcPr>
            <w:tcW w:w="4995" w:type="dxa"/>
            <w:gridSpan w:val="2"/>
            <w:shd w:val="clear" w:color="auto" w:fill="auto"/>
          </w:tcPr>
          <w:p w:rsidR="007F74D4" w:rsidRPr="007B0E80" w:rsidRDefault="007F74D4" w:rsidP="00DC4D5F">
            <w:pPr>
              <w:widowControl w:val="0"/>
              <w:spacing w:line="260" w:lineRule="exact"/>
              <w:jc w:val="center"/>
              <w:rPr>
                <w:rFonts w:ascii="Arial" w:hAnsi="Arial" w:cs="Arial"/>
                <w:sz w:val="20"/>
                <w:szCs w:val="20"/>
                <w:lang w:val="de-DE"/>
              </w:rPr>
            </w:pPr>
            <w:r w:rsidRPr="007B0E80">
              <w:rPr>
                <w:rFonts w:ascii="Arial" w:hAnsi="Arial" w:cs="Arial"/>
                <w:sz w:val="20"/>
                <w:szCs w:val="20"/>
                <w:lang w:val="de-DE"/>
              </w:rPr>
              <w:t>Artikel 232 Wirtschafts- und Vermögensbuchhaltung</w:t>
            </w:r>
          </w:p>
        </w:tc>
      </w:tr>
      <w:tr w:rsidR="007F74D4" w:rsidRPr="007B0E80" w:rsidTr="00DC4D5F">
        <w:trPr>
          <w:trHeight w:val="51"/>
        </w:trPr>
        <w:tc>
          <w:tcPr>
            <w:tcW w:w="4820" w:type="dxa"/>
          </w:tcPr>
          <w:p w:rsidR="007F74D4" w:rsidRPr="007B0E80" w:rsidRDefault="007F74D4" w:rsidP="00DC4D5F">
            <w:pPr>
              <w:jc w:val="both"/>
              <w:rPr>
                <w:rFonts w:ascii="Arial" w:hAnsi="Arial" w:cs="Arial"/>
                <w:sz w:val="20"/>
                <w:szCs w:val="20"/>
                <w:lang w:val="de-DE"/>
              </w:rPr>
            </w:pPr>
          </w:p>
        </w:tc>
        <w:tc>
          <w:tcPr>
            <w:tcW w:w="250" w:type="dxa"/>
            <w:vAlign w:val="center"/>
          </w:tcPr>
          <w:p w:rsidR="007F74D4" w:rsidRPr="007B0E80" w:rsidRDefault="007F74D4" w:rsidP="00DC4D5F">
            <w:pPr>
              <w:jc w:val="both"/>
              <w:rPr>
                <w:rFonts w:ascii="Arial" w:hAnsi="Arial" w:cs="Arial"/>
                <w:sz w:val="20"/>
                <w:szCs w:val="20"/>
                <w:lang w:val="de-DE"/>
              </w:rPr>
            </w:pPr>
          </w:p>
        </w:tc>
        <w:tc>
          <w:tcPr>
            <w:tcW w:w="4995" w:type="dxa"/>
            <w:gridSpan w:val="2"/>
            <w:shd w:val="clear" w:color="auto" w:fill="auto"/>
          </w:tcPr>
          <w:p w:rsidR="007F74D4" w:rsidRPr="007B0E80" w:rsidRDefault="007F74D4" w:rsidP="00DC4D5F">
            <w:pPr>
              <w:widowControl w:val="0"/>
              <w:spacing w:line="260" w:lineRule="exact"/>
              <w:ind w:firstLine="441"/>
              <w:jc w:val="both"/>
              <w:rPr>
                <w:rFonts w:ascii="Arial" w:hAnsi="Arial" w:cs="Arial"/>
                <w:sz w:val="20"/>
                <w:szCs w:val="20"/>
                <w:lang w:val="de-DE"/>
              </w:rPr>
            </w:pPr>
          </w:p>
        </w:tc>
      </w:tr>
      <w:tr w:rsidR="007F74D4" w:rsidRPr="007B0E80" w:rsidTr="00DC4D5F">
        <w:trPr>
          <w:trHeight w:val="51"/>
        </w:trPr>
        <w:tc>
          <w:tcPr>
            <w:tcW w:w="4820" w:type="dxa"/>
          </w:tcPr>
          <w:p w:rsidR="007F74D4" w:rsidRPr="00293EE2" w:rsidRDefault="007F74D4" w:rsidP="00DC4D5F">
            <w:pPr>
              <w:widowControl w:val="0"/>
              <w:spacing w:line="260" w:lineRule="exact"/>
              <w:jc w:val="both"/>
              <w:rPr>
                <w:rFonts w:ascii="Arial" w:hAnsi="Arial" w:cs="Arial"/>
                <w:sz w:val="20"/>
                <w:szCs w:val="20"/>
              </w:rPr>
            </w:pPr>
            <w:r w:rsidRPr="00293EE2">
              <w:rPr>
                <w:rFonts w:ascii="Arial" w:hAnsi="Arial" w:cs="Arial"/>
                <w:sz w:val="20"/>
                <w:szCs w:val="20"/>
              </w:rPr>
              <w:t xml:space="preserve">1. Gli enti locali garantiscono la rilevazione dei fatti gestionali sotto il profilo economico-patrimoniale nel rispetto del principio contabile generale n. 17 della competenza economica e dei principi applicati della contabilità economico-patrimoniale di cui agli allegati n. 1 e n. 4/3 del </w:t>
            </w:r>
            <w:hyperlink r:id="rId86" w:anchor="id=10LX0000756196ART0,__m=document" w:history="1">
              <w:r w:rsidRPr="00293EE2">
                <w:rPr>
                  <w:rFonts w:ascii="Arial" w:hAnsi="Arial" w:cs="Arial"/>
                  <w:sz w:val="20"/>
                  <w:szCs w:val="20"/>
                </w:rPr>
                <w:t>decreto legislativo 23 giugno 2011, n. 118</w:t>
              </w:r>
            </w:hyperlink>
            <w:r w:rsidRPr="00293EE2">
              <w:rPr>
                <w:rFonts w:ascii="Arial" w:hAnsi="Arial" w:cs="Arial"/>
                <w:sz w:val="20"/>
                <w:szCs w:val="20"/>
              </w:rPr>
              <w:t>, e successive modificazioni.</w:t>
            </w:r>
          </w:p>
          <w:p w:rsidR="007F74D4" w:rsidRPr="00293EE2" w:rsidRDefault="007F74D4" w:rsidP="00DC4D5F">
            <w:pPr>
              <w:widowControl w:val="0"/>
              <w:spacing w:line="260" w:lineRule="exact"/>
              <w:jc w:val="both"/>
              <w:rPr>
                <w:rFonts w:ascii="Arial" w:hAnsi="Arial" w:cs="Arial"/>
                <w:sz w:val="20"/>
                <w:szCs w:val="20"/>
                <w:u w:val="single"/>
              </w:rPr>
            </w:pPr>
          </w:p>
        </w:tc>
        <w:tc>
          <w:tcPr>
            <w:tcW w:w="250" w:type="dxa"/>
            <w:vAlign w:val="center"/>
          </w:tcPr>
          <w:p w:rsidR="007F74D4" w:rsidRPr="00293EE2" w:rsidRDefault="007F74D4" w:rsidP="00DC4D5F">
            <w:pPr>
              <w:jc w:val="both"/>
              <w:rPr>
                <w:rFonts w:ascii="Arial" w:hAnsi="Arial" w:cs="Arial"/>
                <w:sz w:val="20"/>
                <w:szCs w:val="20"/>
              </w:rPr>
            </w:pPr>
          </w:p>
        </w:tc>
        <w:tc>
          <w:tcPr>
            <w:tcW w:w="4995" w:type="dxa"/>
            <w:gridSpan w:val="2"/>
            <w:shd w:val="clear" w:color="auto" w:fill="auto"/>
          </w:tcPr>
          <w:p w:rsidR="007F74D4" w:rsidRPr="007B0E80" w:rsidRDefault="007F74D4" w:rsidP="00DC4D5F">
            <w:pPr>
              <w:widowControl w:val="0"/>
              <w:spacing w:line="260" w:lineRule="exact"/>
              <w:jc w:val="both"/>
              <w:rPr>
                <w:rFonts w:ascii="Arial" w:hAnsi="Arial" w:cs="Arial"/>
                <w:sz w:val="20"/>
                <w:szCs w:val="20"/>
                <w:lang w:val="de-DE"/>
              </w:rPr>
            </w:pPr>
            <w:r w:rsidRPr="007B0E80">
              <w:rPr>
                <w:rFonts w:ascii="Arial" w:hAnsi="Arial" w:cs="Arial"/>
                <w:sz w:val="20"/>
                <w:szCs w:val="20"/>
                <w:lang w:val="de-DE"/>
              </w:rPr>
              <w:t>1. Die örtlichen Körperschaften gewährleisten die Erfassung der Gebarungsvorfälle in wirtschaftlich- vermögensrechtlicher Hinsicht unter Einhaltung des allgemeinen Haushaltsgrundsatzes Nr. 17 der wirtschaftlichen Zurechenbarkeit und der angewandten Grundsätze über die Wirtschafts- und Vermögensbuchhaltung laut den Anlagen Nr. 1 und Nr. 4/3 zum gesetzesvertretenden Dekret vom 23. Juni 2011, Nr. 118, in geltender Fassung.</w:t>
            </w:r>
          </w:p>
        </w:tc>
      </w:tr>
      <w:tr w:rsidR="007F74D4" w:rsidRPr="00513777" w:rsidTr="00DC4D5F">
        <w:trPr>
          <w:trHeight w:val="51"/>
        </w:trPr>
        <w:tc>
          <w:tcPr>
            <w:tcW w:w="4820" w:type="dxa"/>
          </w:tcPr>
          <w:p w:rsidR="007F74D4" w:rsidRPr="00293EE2" w:rsidRDefault="007F74D4" w:rsidP="00DC4D5F">
            <w:pPr>
              <w:spacing w:line="260" w:lineRule="exact"/>
              <w:jc w:val="both"/>
              <w:rPr>
                <w:rFonts w:ascii="Arial" w:hAnsi="Arial" w:cs="Arial"/>
                <w:sz w:val="20"/>
                <w:szCs w:val="20"/>
              </w:rPr>
            </w:pPr>
            <w:r w:rsidRPr="00293EE2">
              <w:rPr>
                <w:rFonts w:ascii="Arial" w:hAnsi="Arial" w:cs="Arial"/>
                <w:sz w:val="20"/>
                <w:szCs w:val="20"/>
              </w:rPr>
              <w:t>2. Gli enti locali con popolazione inferiore a 5.000 abitanti possono non tenere la contabilità economico-patrimoniale fino all'esercizio 2017.</w:t>
            </w:r>
          </w:p>
        </w:tc>
        <w:tc>
          <w:tcPr>
            <w:tcW w:w="250" w:type="dxa"/>
            <w:vAlign w:val="center"/>
          </w:tcPr>
          <w:p w:rsidR="007F74D4" w:rsidRPr="00293EE2" w:rsidRDefault="007F74D4" w:rsidP="00DC4D5F">
            <w:pPr>
              <w:jc w:val="both"/>
              <w:rPr>
                <w:rFonts w:ascii="Arial" w:hAnsi="Arial" w:cs="Arial"/>
                <w:sz w:val="20"/>
                <w:szCs w:val="20"/>
              </w:rPr>
            </w:pPr>
          </w:p>
        </w:tc>
        <w:tc>
          <w:tcPr>
            <w:tcW w:w="4995" w:type="dxa"/>
            <w:gridSpan w:val="2"/>
            <w:shd w:val="clear" w:color="auto" w:fill="auto"/>
          </w:tcPr>
          <w:p w:rsidR="007F74D4" w:rsidRPr="007B0E80" w:rsidRDefault="007F74D4" w:rsidP="00DC4D5F">
            <w:pPr>
              <w:widowControl w:val="0"/>
              <w:spacing w:line="260" w:lineRule="exact"/>
              <w:jc w:val="both"/>
              <w:rPr>
                <w:rFonts w:ascii="Arial" w:hAnsi="Arial" w:cs="Arial"/>
                <w:sz w:val="20"/>
                <w:szCs w:val="20"/>
                <w:lang w:val="de-DE"/>
              </w:rPr>
            </w:pPr>
            <w:r w:rsidRPr="007B0E80">
              <w:rPr>
                <w:rFonts w:ascii="Arial" w:hAnsi="Arial" w:cs="Arial"/>
                <w:sz w:val="20"/>
                <w:szCs w:val="20"/>
                <w:lang w:val="de-DE"/>
              </w:rPr>
              <w:t>2. Die örtlichen Körperschaften mit weniger als 5.000 Einwohnern sind bis zum Haushaltsjahr 2017 nicht verpflichtet, die Wirtschafts- und Vermögens-buchhaltung zu erstellen.</w:t>
            </w:r>
          </w:p>
        </w:tc>
      </w:tr>
      <w:tr w:rsidR="007F74D4" w:rsidRPr="00513777" w:rsidTr="00DC4D5F">
        <w:trPr>
          <w:trHeight w:val="51"/>
        </w:trPr>
        <w:tc>
          <w:tcPr>
            <w:tcW w:w="4820" w:type="dxa"/>
          </w:tcPr>
          <w:p w:rsidR="007F74D4" w:rsidRPr="007B0E80" w:rsidRDefault="007F74D4" w:rsidP="00DC4D5F">
            <w:pPr>
              <w:jc w:val="both"/>
              <w:rPr>
                <w:rFonts w:ascii="Arial" w:hAnsi="Arial" w:cs="Arial"/>
                <w:sz w:val="20"/>
                <w:szCs w:val="20"/>
                <w:lang w:val="de-DE"/>
              </w:rPr>
            </w:pPr>
          </w:p>
        </w:tc>
        <w:tc>
          <w:tcPr>
            <w:tcW w:w="250" w:type="dxa"/>
            <w:vAlign w:val="center"/>
          </w:tcPr>
          <w:p w:rsidR="007F74D4" w:rsidRPr="007B0E80" w:rsidRDefault="007F74D4" w:rsidP="00DC4D5F">
            <w:pPr>
              <w:jc w:val="both"/>
              <w:rPr>
                <w:rFonts w:ascii="Arial" w:hAnsi="Arial" w:cs="Arial"/>
                <w:sz w:val="20"/>
                <w:szCs w:val="20"/>
                <w:lang w:val="de-DE"/>
              </w:rPr>
            </w:pPr>
          </w:p>
        </w:tc>
        <w:tc>
          <w:tcPr>
            <w:tcW w:w="4995" w:type="dxa"/>
            <w:gridSpan w:val="2"/>
            <w:shd w:val="clear" w:color="auto" w:fill="auto"/>
          </w:tcPr>
          <w:p w:rsidR="007F74D4" w:rsidRPr="007B0E80" w:rsidRDefault="007F74D4" w:rsidP="00DC4D5F">
            <w:pPr>
              <w:widowControl w:val="0"/>
              <w:spacing w:line="260" w:lineRule="exact"/>
              <w:jc w:val="both"/>
              <w:rPr>
                <w:rFonts w:ascii="Arial" w:hAnsi="Arial" w:cs="Arial"/>
                <w:color w:val="333333"/>
                <w:sz w:val="20"/>
                <w:szCs w:val="20"/>
                <w:lang w:val="de-DE"/>
              </w:rPr>
            </w:pPr>
          </w:p>
        </w:tc>
      </w:tr>
      <w:tr w:rsidR="007F74D4" w:rsidRPr="00513777" w:rsidTr="00DC4D5F">
        <w:trPr>
          <w:trHeight w:val="51"/>
        </w:trPr>
        <w:tc>
          <w:tcPr>
            <w:tcW w:w="4820" w:type="dxa"/>
          </w:tcPr>
          <w:p w:rsidR="007F74D4" w:rsidRPr="007B0E80" w:rsidRDefault="007F74D4" w:rsidP="00DC4D5F">
            <w:pPr>
              <w:widowControl w:val="0"/>
              <w:spacing w:line="260" w:lineRule="exact"/>
              <w:jc w:val="center"/>
              <w:rPr>
                <w:rFonts w:ascii="Arial" w:hAnsi="Arial" w:cs="Arial"/>
                <w:color w:val="333333"/>
                <w:sz w:val="20"/>
                <w:szCs w:val="20"/>
                <w:lang w:val="de-DE"/>
              </w:rPr>
            </w:pPr>
          </w:p>
        </w:tc>
        <w:tc>
          <w:tcPr>
            <w:tcW w:w="250" w:type="dxa"/>
            <w:vAlign w:val="center"/>
          </w:tcPr>
          <w:p w:rsidR="007F74D4" w:rsidRPr="007B0E80" w:rsidRDefault="007F74D4" w:rsidP="00DC4D5F">
            <w:pPr>
              <w:jc w:val="both"/>
              <w:rPr>
                <w:rFonts w:ascii="Arial" w:hAnsi="Arial" w:cs="Arial"/>
                <w:sz w:val="20"/>
                <w:szCs w:val="20"/>
                <w:lang w:val="de-DE"/>
              </w:rPr>
            </w:pPr>
          </w:p>
        </w:tc>
        <w:tc>
          <w:tcPr>
            <w:tcW w:w="4995" w:type="dxa"/>
            <w:gridSpan w:val="2"/>
            <w:shd w:val="clear" w:color="auto" w:fill="auto"/>
          </w:tcPr>
          <w:p w:rsidR="007F74D4" w:rsidRPr="007B0E80" w:rsidRDefault="007F74D4" w:rsidP="00DC4D5F">
            <w:pPr>
              <w:widowControl w:val="0"/>
              <w:spacing w:line="260" w:lineRule="exact"/>
              <w:jc w:val="both"/>
              <w:rPr>
                <w:rFonts w:ascii="Arial" w:hAnsi="Arial" w:cs="Arial"/>
                <w:color w:val="333333"/>
                <w:sz w:val="20"/>
                <w:szCs w:val="20"/>
                <w:lang w:val="de-DE"/>
              </w:rPr>
            </w:pPr>
          </w:p>
        </w:tc>
      </w:tr>
      <w:tr w:rsidR="00574495" w:rsidRPr="00513777" w:rsidTr="00D609DE">
        <w:trPr>
          <w:trHeight w:val="51"/>
        </w:trPr>
        <w:tc>
          <w:tcPr>
            <w:tcW w:w="4820" w:type="dxa"/>
          </w:tcPr>
          <w:p w:rsidR="00574495" w:rsidRPr="0005353E" w:rsidRDefault="00CD6F92" w:rsidP="0005353E">
            <w:pPr>
              <w:widowControl w:val="0"/>
              <w:spacing w:line="260" w:lineRule="exact"/>
              <w:jc w:val="center"/>
              <w:rPr>
                <w:rFonts w:ascii="Arial" w:hAnsi="Arial" w:cs="Arial"/>
                <w:sz w:val="20"/>
                <w:szCs w:val="20"/>
              </w:rPr>
            </w:pPr>
            <w:r w:rsidRPr="0005353E">
              <w:rPr>
                <w:rFonts w:ascii="Arial" w:hAnsi="Arial" w:cs="Arial"/>
                <w:sz w:val="20"/>
                <w:szCs w:val="20"/>
              </w:rPr>
              <w:t xml:space="preserve">Articolo 233 </w:t>
            </w:r>
            <w:r w:rsidR="00574495" w:rsidRPr="0005353E">
              <w:rPr>
                <w:rFonts w:ascii="Arial" w:hAnsi="Arial" w:cs="Arial"/>
                <w:sz w:val="20"/>
                <w:szCs w:val="20"/>
              </w:rPr>
              <w:t>Conti degli agenti contabili interni</w:t>
            </w:r>
          </w:p>
        </w:tc>
        <w:tc>
          <w:tcPr>
            <w:tcW w:w="250" w:type="dxa"/>
            <w:vAlign w:val="center"/>
          </w:tcPr>
          <w:p w:rsidR="00574495" w:rsidRPr="0005353E" w:rsidRDefault="00574495" w:rsidP="0005353E">
            <w:pPr>
              <w:jc w:val="center"/>
              <w:rPr>
                <w:rFonts w:ascii="Arial" w:hAnsi="Arial" w:cs="Arial"/>
                <w:sz w:val="20"/>
                <w:szCs w:val="20"/>
              </w:rPr>
            </w:pPr>
          </w:p>
        </w:tc>
        <w:tc>
          <w:tcPr>
            <w:tcW w:w="4995" w:type="dxa"/>
            <w:gridSpan w:val="2"/>
            <w:shd w:val="clear" w:color="auto" w:fill="auto"/>
          </w:tcPr>
          <w:p w:rsidR="00574495" w:rsidRPr="0005353E" w:rsidRDefault="00CD6F92" w:rsidP="0005353E">
            <w:pPr>
              <w:widowControl w:val="0"/>
              <w:spacing w:line="260" w:lineRule="exact"/>
              <w:jc w:val="center"/>
              <w:rPr>
                <w:rFonts w:ascii="Arial" w:hAnsi="Arial" w:cs="Arial"/>
                <w:sz w:val="20"/>
                <w:szCs w:val="20"/>
                <w:lang w:val="de-DE"/>
              </w:rPr>
            </w:pPr>
            <w:r w:rsidRPr="0005353E">
              <w:rPr>
                <w:rFonts w:ascii="Arial" w:hAnsi="Arial" w:cs="Arial"/>
                <w:sz w:val="20"/>
                <w:szCs w:val="20"/>
                <w:lang w:val="de-DE"/>
              </w:rPr>
              <w:t>Artikel 233 Abrechnung der internen Rechnungsführer</w:t>
            </w:r>
          </w:p>
        </w:tc>
      </w:tr>
      <w:tr w:rsidR="00574495" w:rsidRPr="00513777" w:rsidTr="00D609DE">
        <w:trPr>
          <w:trHeight w:val="51"/>
        </w:trPr>
        <w:tc>
          <w:tcPr>
            <w:tcW w:w="4820" w:type="dxa"/>
          </w:tcPr>
          <w:p w:rsidR="00574495" w:rsidRPr="0005353E" w:rsidRDefault="00574495" w:rsidP="00A723DB">
            <w:pPr>
              <w:jc w:val="both"/>
              <w:rPr>
                <w:rFonts w:ascii="Arial" w:hAnsi="Arial" w:cs="Arial"/>
                <w:sz w:val="20"/>
                <w:szCs w:val="20"/>
                <w:lang w:val="de-DE"/>
              </w:rPr>
            </w:pPr>
          </w:p>
        </w:tc>
        <w:tc>
          <w:tcPr>
            <w:tcW w:w="250" w:type="dxa"/>
            <w:vAlign w:val="center"/>
          </w:tcPr>
          <w:p w:rsidR="00574495" w:rsidRPr="0005353E" w:rsidRDefault="00574495" w:rsidP="00574495">
            <w:pPr>
              <w:jc w:val="both"/>
              <w:rPr>
                <w:rFonts w:ascii="Arial" w:hAnsi="Arial" w:cs="Arial"/>
                <w:sz w:val="20"/>
                <w:szCs w:val="20"/>
                <w:lang w:val="de-DE"/>
              </w:rPr>
            </w:pPr>
          </w:p>
        </w:tc>
        <w:tc>
          <w:tcPr>
            <w:tcW w:w="4995" w:type="dxa"/>
            <w:gridSpan w:val="2"/>
            <w:shd w:val="clear" w:color="auto" w:fill="auto"/>
          </w:tcPr>
          <w:p w:rsidR="00574495" w:rsidRPr="0005353E" w:rsidRDefault="00574495" w:rsidP="002D638A">
            <w:pPr>
              <w:widowControl w:val="0"/>
              <w:spacing w:line="260" w:lineRule="exact"/>
              <w:ind w:firstLine="441"/>
              <w:jc w:val="both"/>
              <w:rPr>
                <w:rFonts w:ascii="Arial" w:hAnsi="Arial" w:cs="Arial"/>
                <w:sz w:val="20"/>
                <w:szCs w:val="20"/>
                <w:lang w:val="de-DE"/>
              </w:rPr>
            </w:pPr>
          </w:p>
        </w:tc>
      </w:tr>
      <w:tr w:rsidR="00574495" w:rsidRPr="00513777"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1. Entro il termine di 30 giorni dalla chiusura dell'esercizio finanziario, l'economo, il consegnatario di beni e gli altri soggetti di cui all'</w:t>
            </w:r>
            <w:hyperlink r:id="rId87" w:anchor="10LX0000143551ART96" w:history="1">
              <w:r w:rsidRPr="0005353E">
                <w:rPr>
                  <w:rFonts w:ascii="Arial" w:hAnsi="Arial" w:cs="Arial"/>
                  <w:i/>
                  <w:iCs/>
                  <w:sz w:val="20"/>
                  <w:szCs w:val="20"/>
                </w:rPr>
                <w:t>articolo 93</w:t>
              </w:r>
            </w:hyperlink>
            <w:r w:rsidRPr="0005353E">
              <w:rPr>
                <w:rFonts w:ascii="Arial" w:hAnsi="Arial" w:cs="Arial"/>
                <w:sz w:val="20"/>
                <w:szCs w:val="20"/>
              </w:rPr>
              <w:t xml:space="preserve">, comma 2, rendono il conto della propria gestione all'ente </w:t>
            </w:r>
            <w:r w:rsidRPr="0005353E">
              <w:rPr>
                <w:rFonts w:ascii="Arial" w:hAnsi="Arial" w:cs="Arial"/>
                <w:sz w:val="20"/>
                <w:szCs w:val="20"/>
              </w:rPr>
              <w:lastRenderedPageBreak/>
              <w:t>locale il quale lo trasmette alla competente sezione giurisdizionale della Corte dei conti entro 60 giorni dall'approvazione del rendiconto.</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7F63E4" w:rsidP="00415704">
            <w:pPr>
              <w:spacing w:line="260" w:lineRule="exact"/>
              <w:jc w:val="both"/>
              <w:rPr>
                <w:rFonts w:ascii="Arial" w:hAnsi="Arial" w:cs="Arial"/>
                <w:sz w:val="20"/>
                <w:szCs w:val="20"/>
                <w:lang w:val="de-DE"/>
              </w:rPr>
            </w:pPr>
            <w:r w:rsidRPr="0005353E">
              <w:rPr>
                <w:rFonts w:ascii="Arial" w:hAnsi="Arial" w:cs="Arial"/>
                <w:sz w:val="20"/>
                <w:szCs w:val="20"/>
                <w:lang w:val="de-DE"/>
              </w:rPr>
              <w:t xml:space="preserve">1. Innerhalb von 30 Tagen nach Abschluss des Finanzjahres legen der </w:t>
            </w:r>
            <w:r w:rsidR="001C2AB7" w:rsidRPr="0005353E">
              <w:rPr>
                <w:rFonts w:ascii="Arial" w:hAnsi="Arial" w:cs="Arial"/>
                <w:sz w:val="20"/>
                <w:szCs w:val="20"/>
                <w:lang w:val="de-DE"/>
              </w:rPr>
              <w:t xml:space="preserve">Ökonom, der Verwahrer der Güter </w:t>
            </w:r>
            <w:r w:rsidRPr="0005353E">
              <w:rPr>
                <w:rFonts w:ascii="Arial" w:hAnsi="Arial" w:cs="Arial"/>
                <w:sz w:val="20"/>
                <w:szCs w:val="20"/>
                <w:lang w:val="de-DE"/>
              </w:rPr>
              <w:t xml:space="preserve">und die anderen </w:t>
            </w:r>
            <w:r w:rsidR="001C2AB7" w:rsidRPr="0005353E">
              <w:rPr>
                <w:rFonts w:ascii="Arial" w:hAnsi="Arial" w:cs="Arial"/>
                <w:sz w:val="20"/>
                <w:szCs w:val="20"/>
                <w:lang w:val="de-DE"/>
              </w:rPr>
              <w:t>Personen</w:t>
            </w:r>
            <w:r w:rsidRPr="0005353E">
              <w:rPr>
                <w:rFonts w:ascii="Arial" w:hAnsi="Arial" w:cs="Arial"/>
                <w:sz w:val="20"/>
                <w:szCs w:val="20"/>
                <w:lang w:val="de-DE"/>
              </w:rPr>
              <w:t xml:space="preserve"> </w:t>
            </w:r>
            <w:r w:rsidR="001C2AB7" w:rsidRPr="0005353E">
              <w:rPr>
                <w:rFonts w:ascii="Arial" w:hAnsi="Arial" w:cs="Arial"/>
                <w:sz w:val="20"/>
                <w:szCs w:val="20"/>
                <w:lang w:val="de-DE"/>
              </w:rPr>
              <w:t>laut</w:t>
            </w:r>
            <w:r w:rsidR="00613217" w:rsidRPr="0005353E">
              <w:rPr>
                <w:rFonts w:ascii="Arial" w:hAnsi="Arial" w:cs="Arial"/>
                <w:sz w:val="20"/>
                <w:szCs w:val="20"/>
                <w:lang w:val="de-DE"/>
              </w:rPr>
              <w:t xml:space="preserve"> Artikel 93</w:t>
            </w:r>
            <w:r w:rsidRPr="0005353E">
              <w:rPr>
                <w:rFonts w:ascii="Arial" w:hAnsi="Arial" w:cs="Arial"/>
                <w:sz w:val="20"/>
                <w:szCs w:val="20"/>
                <w:lang w:val="de-DE"/>
              </w:rPr>
              <w:t xml:space="preserve"> Absatz 2 </w:t>
            </w:r>
            <w:r w:rsidR="001C2AB7" w:rsidRPr="0005353E">
              <w:rPr>
                <w:rFonts w:ascii="Arial" w:hAnsi="Arial" w:cs="Arial"/>
                <w:sz w:val="20"/>
                <w:szCs w:val="20"/>
                <w:lang w:val="de-DE"/>
              </w:rPr>
              <w:t xml:space="preserve">der </w:t>
            </w:r>
            <w:r w:rsidR="00F44E67" w:rsidRPr="0005353E">
              <w:rPr>
                <w:rFonts w:ascii="Arial" w:hAnsi="Arial" w:cs="Arial"/>
                <w:sz w:val="20"/>
                <w:szCs w:val="20"/>
                <w:lang w:val="de-DE"/>
              </w:rPr>
              <w:t xml:space="preserve">örtlichen </w:t>
            </w:r>
            <w:r w:rsidR="001C2AB7" w:rsidRPr="0005353E">
              <w:rPr>
                <w:rFonts w:ascii="Arial" w:hAnsi="Arial" w:cs="Arial"/>
                <w:sz w:val="20"/>
                <w:szCs w:val="20"/>
                <w:lang w:val="de-DE"/>
              </w:rPr>
              <w:t xml:space="preserve">Körperschaft </w:t>
            </w:r>
            <w:r w:rsidRPr="0005353E">
              <w:rPr>
                <w:rFonts w:ascii="Arial" w:hAnsi="Arial" w:cs="Arial"/>
                <w:sz w:val="20"/>
                <w:szCs w:val="20"/>
                <w:lang w:val="de-DE"/>
              </w:rPr>
              <w:t>Rech</w:t>
            </w:r>
            <w:r w:rsidR="001C2AB7" w:rsidRPr="0005353E">
              <w:rPr>
                <w:rFonts w:ascii="Arial" w:hAnsi="Arial" w:cs="Arial"/>
                <w:sz w:val="20"/>
                <w:szCs w:val="20"/>
                <w:lang w:val="de-DE"/>
              </w:rPr>
              <w:t xml:space="preserve">enschaft über die </w:t>
            </w:r>
            <w:r w:rsidR="001C2AB7" w:rsidRPr="0005353E">
              <w:rPr>
                <w:rFonts w:ascii="Arial" w:hAnsi="Arial" w:cs="Arial"/>
                <w:sz w:val="20"/>
                <w:szCs w:val="20"/>
                <w:lang w:val="de-DE"/>
              </w:rPr>
              <w:lastRenderedPageBreak/>
              <w:t>eigene Gebarung ab. Die</w:t>
            </w:r>
            <w:r w:rsidR="00F44E67" w:rsidRPr="0005353E">
              <w:rPr>
                <w:rFonts w:ascii="Arial" w:hAnsi="Arial" w:cs="Arial"/>
                <w:sz w:val="20"/>
                <w:szCs w:val="20"/>
                <w:lang w:val="de-DE"/>
              </w:rPr>
              <w:t>selbe</w:t>
            </w:r>
            <w:r w:rsidR="001C2AB7" w:rsidRPr="0005353E">
              <w:rPr>
                <w:rFonts w:ascii="Arial" w:hAnsi="Arial" w:cs="Arial"/>
                <w:sz w:val="20"/>
                <w:szCs w:val="20"/>
                <w:lang w:val="de-DE"/>
              </w:rPr>
              <w:t xml:space="preserve"> leitet diese </w:t>
            </w:r>
            <w:r w:rsidRPr="0005353E">
              <w:rPr>
                <w:rFonts w:ascii="Arial" w:hAnsi="Arial" w:cs="Arial"/>
                <w:sz w:val="20"/>
                <w:szCs w:val="20"/>
                <w:lang w:val="de-DE"/>
              </w:rPr>
              <w:t>innerhalb von 60 Tagen nach Gene</w:t>
            </w:r>
            <w:r w:rsidR="001C2AB7" w:rsidRPr="0005353E">
              <w:rPr>
                <w:rFonts w:ascii="Arial" w:hAnsi="Arial" w:cs="Arial"/>
                <w:sz w:val="20"/>
                <w:szCs w:val="20"/>
                <w:lang w:val="de-DE"/>
              </w:rPr>
              <w:t>h</w:t>
            </w:r>
            <w:r w:rsidRPr="0005353E">
              <w:rPr>
                <w:rFonts w:ascii="Arial" w:hAnsi="Arial" w:cs="Arial"/>
                <w:sz w:val="20"/>
                <w:szCs w:val="20"/>
                <w:lang w:val="de-DE"/>
              </w:rPr>
              <w:t>migung der Rechnungslegung der zuständigen Rechtssprechungssekti</w:t>
            </w:r>
            <w:r w:rsidR="001C2AB7" w:rsidRPr="0005353E">
              <w:rPr>
                <w:rFonts w:ascii="Arial" w:hAnsi="Arial" w:cs="Arial"/>
                <w:sz w:val="20"/>
                <w:szCs w:val="20"/>
                <w:lang w:val="de-DE"/>
              </w:rPr>
              <w:t>on des Rechnungshofs weiter.</w:t>
            </w:r>
          </w:p>
        </w:tc>
      </w:tr>
      <w:tr w:rsidR="00574495" w:rsidRPr="00513777"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lastRenderedPageBreak/>
              <w:t>2. Gli agenti contabili, a danaro e a materia, allegano al conto, per quanto di rispettiva competenza:</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CD6F92"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2. Die Rechnungsführer legen der Abrechnung bezüglich der Geldbeträge und des Sachgebiets die in ihre Zuständigkeit fallenden Unterlagen bei:</w:t>
            </w:r>
          </w:p>
        </w:tc>
      </w:tr>
      <w:tr w:rsidR="00574495" w:rsidRPr="00513777" w:rsidTr="00D609DE">
        <w:trPr>
          <w:trHeight w:val="51"/>
        </w:trPr>
        <w:tc>
          <w:tcPr>
            <w:tcW w:w="4820" w:type="dxa"/>
          </w:tcPr>
          <w:p w:rsidR="00574495" w:rsidRPr="0005353E" w:rsidRDefault="00574495" w:rsidP="00A723DB">
            <w:pPr>
              <w:widowControl w:val="0"/>
              <w:spacing w:line="260" w:lineRule="exact"/>
              <w:ind w:left="300"/>
              <w:jc w:val="both"/>
              <w:rPr>
                <w:rFonts w:ascii="Arial" w:hAnsi="Arial" w:cs="Arial"/>
                <w:sz w:val="20"/>
                <w:szCs w:val="20"/>
              </w:rPr>
            </w:pPr>
            <w:r w:rsidRPr="0005353E">
              <w:rPr>
                <w:rFonts w:ascii="Arial" w:hAnsi="Arial" w:cs="Arial"/>
                <w:sz w:val="20"/>
                <w:szCs w:val="20"/>
              </w:rPr>
              <w:t>a) il provvedimento di legittimazione del contabile alla gestione;</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CD6F92" w:rsidP="002D638A">
            <w:pPr>
              <w:widowControl w:val="0"/>
              <w:spacing w:line="260" w:lineRule="exact"/>
              <w:ind w:left="301" w:hanging="301"/>
              <w:jc w:val="both"/>
              <w:rPr>
                <w:rFonts w:ascii="Arial" w:hAnsi="Arial" w:cs="Arial"/>
                <w:sz w:val="20"/>
                <w:szCs w:val="20"/>
                <w:lang w:val="de-DE"/>
              </w:rPr>
            </w:pPr>
            <w:r w:rsidRPr="0005353E">
              <w:rPr>
                <w:rFonts w:ascii="Arial" w:hAnsi="Arial" w:cs="Arial"/>
                <w:sz w:val="20"/>
                <w:szCs w:val="20"/>
                <w:lang w:val="de-DE"/>
              </w:rPr>
              <w:t>a) die Maßnahme betreffend die Legitimierung des Buchhalters zur Durchführung seiner Verwaltungstätigkeit,</w:t>
            </w:r>
          </w:p>
        </w:tc>
      </w:tr>
      <w:tr w:rsidR="00574495" w:rsidRPr="00513777" w:rsidTr="00D609DE">
        <w:trPr>
          <w:trHeight w:val="51"/>
        </w:trPr>
        <w:tc>
          <w:tcPr>
            <w:tcW w:w="4820" w:type="dxa"/>
          </w:tcPr>
          <w:p w:rsidR="00574495" w:rsidRPr="0005353E" w:rsidRDefault="00574495" w:rsidP="00A723DB">
            <w:pPr>
              <w:widowControl w:val="0"/>
              <w:spacing w:line="260" w:lineRule="exact"/>
              <w:ind w:left="300"/>
              <w:jc w:val="both"/>
              <w:rPr>
                <w:rFonts w:ascii="Arial" w:hAnsi="Arial" w:cs="Arial"/>
                <w:sz w:val="20"/>
                <w:szCs w:val="20"/>
              </w:rPr>
            </w:pPr>
            <w:r w:rsidRPr="0005353E">
              <w:rPr>
                <w:rFonts w:ascii="Arial" w:hAnsi="Arial" w:cs="Arial"/>
                <w:sz w:val="20"/>
                <w:szCs w:val="20"/>
              </w:rPr>
              <w:t>b) la lista per tipologie di beni;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CD6F92" w:rsidP="002D638A">
            <w:pPr>
              <w:widowControl w:val="0"/>
              <w:spacing w:line="260" w:lineRule="exact"/>
              <w:ind w:left="301" w:hanging="301"/>
              <w:jc w:val="both"/>
              <w:rPr>
                <w:rFonts w:ascii="Arial" w:hAnsi="Arial" w:cs="Arial"/>
                <w:sz w:val="20"/>
                <w:szCs w:val="20"/>
                <w:lang w:val="de-DE"/>
              </w:rPr>
            </w:pPr>
            <w:r w:rsidRPr="0005353E">
              <w:rPr>
                <w:rFonts w:ascii="Arial" w:hAnsi="Arial" w:cs="Arial"/>
                <w:sz w:val="20"/>
                <w:szCs w:val="20"/>
                <w:lang w:val="de-DE"/>
              </w:rPr>
              <w:t>b) die Aufstellung nach Art der Güter,</w:t>
            </w:r>
          </w:p>
        </w:tc>
      </w:tr>
      <w:tr w:rsidR="00574495" w:rsidRPr="00513777" w:rsidTr="00D609DE">
        <w:trPr>
          <w:trHeight w:val="51"/>
        </w:trPr>
        <w:tc>
          <w:tcPr>
            <w:tcW w:w="4820" w:type="dxa"/>
          </w:tcPr>
          <w:p w:rsidR="00574495" w:rsidRPr="0005353E" w:rsidRDefault="00574495" w:rsidP="00A723DB">
            <w:pPr>
              <w:widowControl w:val="0"/>
              <w:spacing w:line="260" w:lineRule="exact"/>
              <w:ind w:left="300"/>
              <w:jc w:val="both"/>
              <w:rPr>
                <w:rFonts w:ascii="Arial" w:hAnsi="Arial" w:cs="Arial"/>
                <w:sz w:val="20"/>
                <w:szCs w:val="20"/>
              </w:rPr>
            </w:pPr>
            <w:r w:rsidRPr="0005353E">
              <w:rPr>
                <w:rFonts w:ascii="Arial" w:hAnsi="Arial" w:cs="Arial"/>
                <w:sz w:val="20"/>
                <w:szCs w:val="20"/>
              </w:rPr>
              <w:t>c) copia degli inventari tenuti dagli agenti contabili;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CD6F92" w:rsidP="002D638A">
            <w:pPr>
              <w:widowControl w:val="0"/>
              <w:spacing w:line="260" w:lineRule="exact"/>
              <w:ind w:left="301" w:hanging="301"/>
              <w:jc w:val="both"/>
              <w:rPr>
                <w:rFonts w:ascii="Arial" w:hAnsi="Arial" w:cs="Arial"/>
                <w:sz w:val="20"/>
                <w:szCs w:val="20"/>
                <w:lang w:val="de-DE"/>
              </w:rPr>
            </w:pPr>
            <w:r w:rsidRPr="0005353E">
              <w:rPr>
                <w:rFonts w:ascii="Arial" w:hAnsi="Arial" w:cs="Arial"/>
                <w:sz w:val="20"/>
                <w:szCs w:val="20"/>
                <w:lang w:val="de-DE"/>
              </w:rPr>
              <w:t>c) die Kopie der von den Rechnungsführern durchgeführten Inventur</w:t>
            </w:r>
            <w:r w:rsidR="00892760" w:rsidRPr="0005353E">
              <w:rPr>
                <w:rFonts w:ascii="Arial" w:hAnsi="Arial" w:cs="Arial"/>
                <w:sz w:val="20"/>
                <w:szCs w:val="20"/>
                <w:lang w:val="de-DE"/>
              </w:rPr>
              <w:t>,</w:t>
            </w:r>
          </w:p>
        </w:tc>
      </w:tr>
      <w:tr w:rsidR="00574495" w:rsidRPr="00513777" w:rsidTr="00D609DE">
        <w:trPr>
          <w:trHeight w:val="51"/>
        </w:trPr>
        <w:tc>
          <w:tcPr>
            <w:tcW w:w="4820" w:type="dxa"/>
          </w:tcPr>
          <w:p w:rsidR="00574495" w:rsidRPr="0005353E" w:rsidRDefault="00574495" w:rsidP="00A723DB">
            <w:pPr>
              <w:widowControl w:val="0"/>
              <w:spacing w:line="260" w:lineRule="exact"/>
              <w:ind w:left="300"/>
              <w:jc w:val="both"/>
              <w:rPr>
                <w:rFonts w:ascii="Arial" w:hAnsi="Arial" w:cs="Arial"/>
                <w:sz w:val="20"/>
                <w:szCs w:val="20"/>
              </w:rPr>
            </w:pPr>
            <w:r w:rsidRPr="0005353E">
              <w:rPr>
                <w:rFonts w:ascii="Arial" w:hAnsi="Arial" w:cs="Arial"/>
                <w:sz w:val="20"/>
                <w:szCs w:val="20"/>
              </w:rPr>
              <w:t>d) la documentazione giustificativa della gestione;</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CD6F92" w:rsidP="002D638A">
            <w:pPr>
              <w:widowControl w:val="0"/>
              <w:spacing w:line="260" w:lineRule="exact"/>
              <w:ind w:left="301" w:hanging="301"/>
              <w:jc w:val="both"/>
              <w:rPr>
                <w:rFonts w:ascii="Arial" w:hAnsi="Arial" w:cs="Arial"/>
                <w:sz w:val="20"/>
                <w:szCs w:val="20"/>
                <w:lang w:val="de-DE"/>
              </w:rPr>
            </w:pPr>
            <w:r w:rsidRPr="0005353E">
              <w:rPr>
                <w:rFonts w:ascii="Arial" w:hAnsi="Arial" w:cs="Arial"/>
                <w:sz w:val="20"/>
                <w:szCs w:val="20"/>
                <w:lang w:val="de-DE"/>
              </w:rPr>
              <w:t>d) die Belege betreffend die Gebarung,</w:t>
            </w:r>
          </w:p>
        </w:tc>
      </w:tr>
      <w:tr w:rsidR="00574495" w:rsidRPr="00513777" w:rsidTr="00D609DE">
        <w:trPr>
          <w:trHeight w:val="51"/>
        </w:trPr>
        <w:tc>
          <w:tcPr>
            <w:tcW w:w="4820" w:type="dxa"/>
          </w:tcPr>
          <w:p w:rsidR="00574495" w:rsidRPr="0005353E" w:rsidRDefault="00574495" w:rsidP="00A723DB">
            <w:pPr>
              <w:widowControl w:val="0"/>
              <w:spacing w:line="260" w:lineRule="exact"/>
              <w:ind w:left="300"/>
              <w:jc w:val="both"/>
              <w:rPr>
                <w:rFonts w:ascii="Arial" w:hAnsi="Arial" w:cs="Arial"/>
                <w:sz w:val="20"/>
                <w:szCs w:val="20"/>
              </w:rPr>
            </w:pPr>
            <w:r w:rsidRPr="0005353E">
              <w:rPr>
                <w:rFonts w:ascii="Arial" w:hAnsi="Arial" w:cs="Arial"/>
                <w:sz w:val="20"/>
                <w:szCs w:val="20"/>
              </w:rPr>
              <w:t>e) i verbali di passaggio di gestione;</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CD6F92" w:rsidP="002D638A">
            <w:pPr>
              <w:widowControl w:val="0"/>
              <w:spacing w:line="260" w:lineRule="exact"/>
              <w:ind w:left="301" w:hanging="301"/>
              <w:jc w:val="both"/>
              <w:rPr>
                <w:rFonts w:ascii="Arial" w:hAnsi="Arial" w:cs="Arial"/>
                <w:sz w:val="20"/>
                <w:szCs w:val="20"/>
                <w:lang w:val="de-DE"/>
              </w:rPr>
            </w:pPr>
            <w:r w:rsidRPr="0005353E">
              <w:rPr>
                <w:rFonts w:ascii="Arial" w:hAnsi="Arial" w:cs="Arial"/>
                <w:sz w:val="20"/>
                <w:szCs w:val="20"/>
                <w:lang w:val="de-DE"/>
              </w:rPr>
              <w:t>e) die Niederschriften über die Dienstübertragung</w:t>
            </w:r>
            <w:r w:rsidR="00892760" w:rsidRPr="0005353E">
              <w:rPr>
                <w:rFonts w:ascii="Arial" w:hAnsi="Arial" w:cs="Arial"/>
                <w:sz w:val="20"/>
                <w:szCs w:val="20"/>
                <w:lang w:val="de-DE"/>
              </w:rPr>
              <w:t>,</w:t>
            </w:r>
          </w:p>
        </w:tc>
      </w:tr>
      <w:tr w:rsidR="00574495" w:rsidRPr="00513777" w:rsidTr="00D609DE">
        <w:trPr>
          <w:trHeight w:val="51"/>
        </w:trPr>
        <w:tc>
          <w:tcPr>
            <w:tcW w:w="4820" w:type="dxa"/>
          </w:tcPr>
          <w:p w:rsidR="00574495" w:rsidRPr="0005353E" w:rsidRDefault="00574495" w:rsidP="00A723DB">
            <w:pPr>
              <w:widowControl w:val="0"/>
              <w:spacing w:line="260" w:lineRule="exact"/>
              <w:ind w:left="300"/>
              <w:jc w:val="both"/>
              <w:rPr>
                <w:rFonts w:ascii="Arial" w:hAnsi="Arial" w:cs="Arial"/>
                <w:sz w:val="20"/>
                <w:szCs w:val="20"/>
              </w:rPr>
            </w:pPr>
            <w:r w:rsidRPr="0005353E">
              <w:rPr>
                <w:rFonts w:ascii="Arial" w:hAnsi="Arial" w:cs="Arial"/>
                <w:sz w:val="20"/>
                <w:szCs w:val="20"/>
              </w:rPr>
              <w:t>f) le verifiche ed i discarichi amministrativi e per annullamento, variazioni e simili;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CD6F92" w:rsidP="002D638A">
            <w:pPr>
              <w:widowControl w:val="0"/>
              <w:spacing w:line="260" w:lineRule="exact"/>
              <w:ind w:left="301" w:hanging="301"/>
              <w:jc w:val="both"/>
              <w:rPr>
                <w:rFonts w:ascii="Arial" w:hAnsi="Arial" w:cs="Arial"/>
                <w:sz w:val="20"/>
                <w:szCs w:val="20"/>
                <w:lang w:val="de-DE"/>
              </w:rPr>
            </w:pPr>
            <w:r w:rsidRPr="0005353E">
              <w:rPr>
                <w:rFonts w:ascii="Arial" w:hAnsi="Arial" w:cs="Arial"/>
                <w:sz w:val="20"/>
                <w:szCs w:val="20"/>
                <w:lang w:val="de-DE"/>
              </w:rPr>
              <w:t>f) die Überprüfungen und die verwaltungsmäßige Entlastung aufgrund von Streichungen, Änderungen und ähnliche,</w:t>
            </w:r>
          </w:p>
        </w:tc>
      </w:tr>
      <w:tr w:rsidR="00574495" w:rsidRPr="00513777" w:rsidTr="00D609DE">
        <w:trPr>
          <w:trHeight w:val="51"/>
        </w:trPr>
        <w:tc>
          <w:tcPr>
            <w:tcW w:w="4820" w:type="dxa"/>
          </w:tcPr>
          <w:p w:rsidR="00574495" w:rsidRPr="0005353E" w:rsidRDefault="00574495" w:rsidP="00A723DB">
            <w:pPr>
              <w:widowControl w:val="0"/>
              <w:spacing w:line="260" w:lineRule="exact"/>
              <w:ind w:left="300"/>
              <w:jc w:val="both"/>
              <w:rPr>
                <w:rFonts w:ascii="Arial" w:hAnsi="Arial" w:cs="Arial"/>
                <w:sz w:val="20"/>
                <w:szCs w:val="20"/>
              </w:rPr>
            </w:pPr>
            <w:r w:rsidRPr="0005353E">
              <w:rPr>
                <w:rFonts w:ascii="Arial" w:hAnsi="Arial" w:cs="Arial"/>
                <w:sz w:val="20"/>
                <w:szCs w:val="20"/>
              </w:rPr>
              <w:t>g) eventuali altri documenti richiesti dalla Corte dei conti.</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CD6F92" w:rsidP="002D638A">
            <w:pPr>
              <w:widowControl w:val="0"/>
              <w:spacing w:line="260" w:lineRule="exact"/>
              <w:ind w:left="301" w:hanging="301"/>
              <w:jc w:val="both"/>
              <w:rPr>
                <w:rFonts w:ascii="Arial" w:hAnsi="Arial" w:cs="Arial"/>
                <w:sz w:val="20"/>
                <w:szCs w:val="20"/>
                <w:lang w:val="de-DE"/>
              </w:rPr>
            </w:pPr>
            <w:r w:rsidRPr="0005353E">
              <w:rPr>
                <w:rFonts w:ascii="Arial" w:hAnsi="Arial" w:cs="Arial"/>
                <w:sz w:val="20"/>
                <w:szCs w:val="20"/>
                <w:lang w:val="de-DE"/>
              </w:rPr>
              <w:t>g) die eventuellen weiteren vom Rechnungshof geforderten Unterlagen.</w:t>
            </w:r>
          </w:p>
        </w:tc>
      </w:tr>
      <w:tr w:rsidR="00574495" w:rsidRPr="00513777" w:rsidTr="00D609DE">
        <w:trPr>
          <w:trHeight w:val="51"/>
        </w:trPr>
        <w:tc>
          <w:tcPr>
            <w:tcW w:w="4820" w:type="dxa"/>
          </w:tcPr>
          <w:p w:rsidR="00574495" w:rsidRPr="0005353E" w:rsidRDefault="00574495" w:rsidP="00A723DB">
            <w:pPr>
              <w:widowControl w:val="0"/>
              <w:spacing w:line="260" w:lineRule="exact"/>
              <w:jc w:val="both"/>
              <w:rPr>
                <w:rFonts w:ascii="Arial" w:hAnsi="Arial" w:cs="Arial"/>
                <w:sz w:val="20"/>
                <w:szCs w:val="20"/>
              </w:rPr>
            </w:pPr>
            <w:r w:rsidRPr="0005353E">
              <w:rPr>
                <w:rFonts w:ascii="Arial" w:hAnsi="Arial" w:cs="Arial"/>
                <w:sz w:val="20"/>
                <w:szCs w:val="20"/>
              </w:rPr>
              <w:t>3. Qualora l'organizzazione dell'ente locale lo consenta i conti e le informazioni relative agli allegati di cui ai precedenti commi sono trasmessi anche attraverso strumenti informatici, con modalità da definire attraverso appositi protocolli di comunicazione.</w:t>
            </w:r>
          </w:p>
        </w:tc>
        <w:tc>
          <w:tcPr>
            <w:tcW w:w="250" w:type="dxa"/>
            <w:vAlign w:val="center"/>
          </w:tcPr>
          <w:p w:rsidR="00574495" w:rsidRPr="0005353E" w:rsidRDefault="00574495" w:rsidP="00574495">
            <w:pPr>
              <w:jc w:val="both"/>
              <w:rPr>
                <w:rFonts w:ascii="Arial" w:hAnsi="Arial" w:cs="Arial"/>
                <w:sz w:val="20"/>
                <w:szCs w:val="20"/>
              </w:rPr>
            </w:pPr>
          </w:p>
        </w:tc>
        <w:tc>
          <w:tcPr>
            <w:tcW w:w="4995" w:type="dxa"/>
            <w:gridSpan w:val="2"/>
            <w:shd w:val="clear" w:color="auto" w:fill="auto"/>
          </w:tcPr>
          <w:p w:rsidR="00574495" w:rsidRPr="0005353E" w:rsidRDefault="006D5ED6" w:rsidP="002D638A">
            <w:pPr>
              <w:widowControl w:val="0"/>
              <w:spacing w:line="260" w:lineRule="exact"/>
              <w:jc w:val="both"/>
              <w:rPr>
                <w:rFonts w:ascii="Arial" w:hAnsi="Arial" w:cs="Arial"/>
                <w:sz w:val="20"/>
                <w:szCs w:val="20"/>
                <w:lang w:val="de-DE"/>
              </w:rPr>
            </w:pPr>
            <w:r w:rsidRPr="0005353E">
              <w:rPr>
                <w:rFonts w:ascii="Arial" w:hAnsi="Arial" w:cs="Arial"/>
                <w:sz w:val="20"/>
                <w:szCs w:val="20"/>
                <w:lang w:val="de-DE"/>
              </w:rPr>
              <w:t>3. Sofern es die Organisation der örtlichen Körperschaft ermöglicht, werden die Abrechnungen und die Informationen bezüglich der Anlagen laut vorstehenden Absätzen auch über EDV-Anlagen gemäß den Modalitäten übermittelt, die in eigens dazu bestimmten Niederschriften festzulegen sind.</w:t>
            </w:r>
          </w:p>
        </w:tc>
      </w:tr>
      <w:tr w:rsidR="00574495" w:rsidRPr="00513777"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574495" w:rsidRPr="00D609DE" w:rsidRDefault="00E25527" w:rsidP="0005353E">
            <w:pPr>
              <w:widowControl w:val="0"/>
              <w:spacing w:line="260" w:lineRule="exact"/>
              <w:jc w:val="center"/>
              <w:rPr>
                <w:rFonts w:ascii="Arial" w:hAnsi="Arial" w:cs="Arial"/>
                <w:sz w:val="20"/>
                <w:szCs w:val="20"/>
              </w:rPr>
            </w:pPr>
            <w:proofErr w:type="spellStart"/>
            <w:r w:rsidRPr="00D609DE">
              <w:rPr>
                <w:rFonts w:ascii="Arial" w:hAnsi="Arial" w:cs="Arial"/>
                <w:sz w:val="20"/>
                <w:szCs w:val="20"/>
              </w:rPr>
              <w:t>Artikel</w:t>
            </w:r>
            <w:proofErr w:type="spellEnd"/>
            <w:r w:rsidRPr="00D609DE">
              <w:rPr>
                <w:rFonts w:ascii="Arial" w:hAnsi="Arial" w:cs="Arial"/>
                <w:sz w:val="20"/>
                <w:szCs w:val="20"/>
              </w:rPr>
              <w:t xml:space="preserve"> 233-bis Il </w:t>
            </w:r>
            <w:r w:rsidR="00574495" w:rsidRPr="00D609DE">
              <w:rPr>
                <w:rFonts w:ascii="Arial" w:hAnsi="Arial" w:cs="Arial"/>
                <w:sz w:val="20"/>
                <w:szCs w:val="20"/>
              </w:rPr>
              <w:t>bilancio consolidato</w:t>
            </w:r>
          </w:p>
        </w:tc>
        <w:tc>
          <w:tcPr>
            <w:tcW w:w="250" w:type="dxa"/>
            <w:vAlign w:val="center"/>
          </w:tcPr>
          <w:p w:rsidR="00574495" w:rsidRPr="00D609DE" w:rsidRDefault="00574495" w:rsidP="0005353E">
            <w:pPr>
              <w:jc w:val="center"/>
              <w:rPr>
                <w:rFonts w:ascii="Arial" w:hAnsi="Arial" w:cs="Arial"/>
                <w:sz w:val="20"/>
                <w:szCs w:val="20"/>
              </w:rPr>
            </w:pPr>
          </w:p>
        </w:tc>
        <w:tc>
          <w:tcPr>
            <w:tcW w:w="4995" w:type="dxa"/>
            <w:gridSpan w:val="2"/>
            <w:shd w:val="clear" w:color="auto" w:fill="auto"/>
          </w:tcPr>
          <w:p w:rsidR="00574495" w:rsidRPr="00D609DE" w:rsidRDefault="00E25527" w:rsidP="0005353E">
            <w:pPr>
              <w:widowControl w:val="0"/>
              <w:spacing w:line="260" w:lineRule="exact"/>
              <w:jc w:val="center"/>
              <w:rPr>
                <w:rFonts w:ascii="Arial" w:hAnsi="Arial" w:cs="Arial"/>
                <w:sz w:val="20"/>
                <w:szCs w:val="20"/>
                <w:lang w:val="de-DE"/>
              </w:rPr>
            </w:pPr>
            <w:r w:rsidRPr="00D609DE">
              <w:rPr>
                <w:rFonts w:ascii="Arial" w:hAnsi="Arial" w:cs="Arial"/>
                <w:sz w:val="20"/>
                <w:szCs w:val="20"/>
                <w:lang w:val="de-DE"/>
              </w:rPr>
              <w:t xml:space="preserve">Artikel 233-bis </w:t>
            </w:r>
            <w:proofErr w:type="gramStart"/>
            <w:r w:rsidRPr="00D609DE">
              <w:rPr>
                <w:rFonts w:ascii="Arial" w:hAnsi="Arial" w:cs="Arial"/>
                <w:sz w:val="20"/>
                <w:szCs w:val="20"/>
                <w:lang w:val="de-DE"/>
              </w:rPr>
              <w:t>Konsolidierter</w:t>
            </w:r>
            <w:proofErr w:type="gramEnd"/>
            <w:r w:rsidRPr="00D609DE">
              <w:rPr>
                <w:rFonts w:ascii="Arial" w:hAnsi="Arial" w:cs="Arial"/>
                <w:sz w:val="20"/>
                <w:szCs w:val="20"/>
                <w:lang w:val="de-DE"/>
              </w:rPr>
              <w:t xml:space="preserve"> Haushalt</w:t>
            </w:r>
          </w:p>
        </w:tc>
      </w:tr>
      <w:tr w:rsidR="00574495" w:rsidRPr="007B0E80" w:rsidTr="00D609DE">
        <w:trPr>
          <w:trHeight w:val="51"/>
        </w:trPr>
        <w:tc>
          <w:tcPr>
            <w:tcW w:w="4820" w:type="dxa"/>
          </w:tcPr>
          <w:p w:rsidR="00574495" w:rsidRPr="00D609DE" w:rsidRDefault="00574495" w:rsidP="00A723DB">
            <w:pPr>
              <w:jc w:val="both"/>
              <w:rPr>
                <w:rFonts w:ascii="Arial" w:hAnsi="Arial" w:cs="Arial"/>
                <w:sz w:val="20"/>
                <w:szCs w:val="20"/>
                <w:lang w:val="de-DE"/>
              </w:rPr>
            </w:pPr>
          </w:p>
        </w:tc>
        <w:tc>
          <w:tcPr>
            <w:tcW w:w="250" w:type="dxa"/>
            <w:vAlign w:val="center"/>
          </w:tcPr>
          <w:p w:rsidR="00574495" w:rsidRPr="00D609DE" w:rsidRDefault="00574495" w:rsidP="00574495">
            <w:pPr>
              <w:jc w:val="both"/>
              <w:rPr>
                <w:rFonts w:ascii="Arial" w:hAnsi="Arial" w:cs="Arial"/>
                <w:sz w:val="20"/>
                <w:szCs w:val="20"/>
                <w:lang w:val="de-DE"/>
              </w:rPr>
            </w:pPr>
          </w:p>
        </w:tc>
        <w:tc>
          <w:tcPr>
            <w:tcW w:w="4995" w:type="dxa"/>
            <w:gridSpan w:val="2"/>
            <w:shd w:val="clear" w:color="auto" w:fill="auto"/>
          </w:tcPr>
          <w:p w:rsidR="00574495" w:rsidRPr="00D609DE" w:rsidRDefault="00574495" w:rsidP="002D638A">
            <w:pPr>
              <w:widowControl w:val="0"/>
              <w:spacing w:line="260" w:lineRule="exact"/>
              <w:ind w:firstLine="441"/>
              <w:jc w:val="both"/>
              <w:rPr>
                <w:rFonts w:ascii="Arial" w:hAnsi="Arial" w:cs="Arial"/>
                <w:sz w:val="20"/>
                <w:szCs w:val="20"/>
                <w:lang w:val="de-DE"/>
              </w:rPr>
            </w:pPr>
          </w:p>
        </w:tc>
      </w:tr>
      <w:tr w:rsidR="00574495" w:rsidRPr="007B0E80" w:rsidTr="00D609DE">
        <w:trPr>
          <w:trHeight w:val="51"/>
        </w:trPr>
        <w:tc>
          <w:tcPr>
            <w:tcW w:w="4820" w:type="dxa"/>
          </w:tcPr>
          <w:p w:rsidR="00574495" w:rsidRPr="00D609DE" w:rsidRDefault="00574495" w:rsidP="00A723DB">
            <w:pPr>
              <w:widowControl w:val="0"/>
              <w:spacing w:line="260" w:lineRule="exact"/>
              <w:jc w:val="both"/>
              <w:rPr>
                <w:rFonts w:ascii="Arial" w:hAnsi="Arial" w:cs="Arial"/>
                <w:sz w:val="20"/>
                <w:szCs w:val="20"/>
              </w:rPr>
            </w:pPr>
            <w:r w:rsidRPr="00D609DE">
              <w:rPr>
                <w:rFonts w:ascii="Arial" w:hAnsi="Arial" w:cs="Arial"/>
                <w:sz w:val="20"/>
                <w:szCs w:val="20"/>
              </w:rPr>
              <w:t xml:space="preserve">1. Il bilancio consolidato di gruppo è predisposto secondo le modalità previste dal </w:t>
            </w:r>
            <w:hyperlink r:id="rId88" w:anchor="id=10LX0000756196ART0,__m=document" w:history="1">
              <w:r w:rsidRPr="00D609DE">
                <w:rPr>
                  <w:rFonts w:ascii="Arial" w:hAnsi="Arial" w:cs="Arial"/>
                  <w:sz w:val="20"/>
                  <w:szCs w:val="20"/>
                </w:rPr>
                <w:t>decreto legislativo 23 giugno 2011, n. 118</w:t>
              </w:r>
            </w:hyperlink>
            <w:r w:rsidRPr="00D609DE">
              <w:rPr>
                <w:rFonts w:ascii="Arial" w:hAnsi="Arial" w:cs="Arial"/>
                <w:sz w:val="20"/>
                <w:szCs w:val="20"/>
              </w:rPr>
              <w:t>, e successive modificazioni.</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E25527" w:rsidP="00350743">
            <w:pPr>
              <w:widowControl w:val="0"/>
              <w:spacing w:line="260" w:lineRule="exact"/>
              <w:jc w:val="both"/>
              <w:rPr>
                <w:rFonts w:ascii="Arial" w:hAnsi="Arial" w:cs="Arial"/>
                <w:sz w:val="20"/>
                <w:szCs w:val="20"/>
                <w:lang w:val="de-DE"/>
              </w:rPr>
            </w:pPr>
            <w:r w:rsidRPr="00D609DE">
              <w:rPr>
                <w:rFonts w:ascii="Arial" w:hAnsi="Arial" w:cs="Arial"/>
                <w:sz w:val="20"/>
                <w:szCs w:val="20"/>
                <w:lang w:val="de-DE"/>
              </w:rPr>
              <w:t>1. Der konsolidierte Gruppenhaushalt wird nach</w:t>
            </w:r>
            <w:r w:rsidR="00350743" w:rsidRPr="00D609DE">
              <w:rPr>
                <w:rFonts w:ascii="Arial" w:hAnsi="Arial" w:cs="Arial"/>
                <w:sz w:val="20"/>
                <w:szCs w:val="20"/>
                <w:lang w:val="de-DE"/>
              </w:rPr>
              <w:t xml:space="preserve"> </w:t>
            </w:r>
            <w:r w:rsidRPr="00D609DE">
              <w:rPr>
                <w:rFonts w:ascii="Arial" w:hAnsi="Arial" w:cs="Arial"/>
                <w:sz w:val="20"/>
                <w:szCs w:val="20"/>
                <w:lang w:val="de-DE"/>
              </w:rPr>
              <w:t>den Modalitäten laut gesetzesvertretendem Dekret</w:t>
            </w:r>
            <w:r w:rsidR="00350743" w:rsidRPr="00D609DE">
              <w:rPr>
                <w:rFonts w:ascii="Arial" w:hAnsi="Arial" w:cs="Arial"/>
                <w:sz w:val="20"/>
                <w:szCs w:val="20"/>
                <w:lang w:val="de-DE"/>
              </w:rPr>
              <w:t xml:space="preserve"> </w:t>
            </w:r>
            <w:r w:rsidRPr="00D609DE">
              <w:rPr>
                <w:rFonts w:ascii="Arial" w:hAnsi="Arial" w:cs="Arial"/>
                <w:sz w:val="20"/>
                <w:szCs w:val="20"/>
                <w:lang w:val="de-DE"/>
              </w:rPr>
              <w:t>vom 23. Juni 2011, Nr. 118, in geltender Fassung,</w:t>
            </w:r>
            <w:r w:rsidR="00350743" w:rsidRPr="00D609DE">
              <w:rPr>
                <w:rFonts w:ascii="Arial" w:hAnsi="Arial" w:cs="Arial"/>
                <w:sz w:val="20"/>
                <w:szCs w:val="20"/>
                <w:lang w:val="de-DE"/>
              </w:rPr>
              <w:t xml:space="preserve"> </w:t>
            </w:r>
            <w:r w:rsidRPr="00D609DE">
              <w:rPr>
                <w:rFonts w:ascii="Arial" w:hAnsi="Arial" w:cs="Arial"/>
                <w:sz w:val="20"/>
                <w:szCs w:val="20"/>
                <w:lang w:val="de-DE"/>
              </w:rPr>
              <w:t>erstellt.</w:t>
            </w:r>
          </w:p>
        </w:tc>
      </w:tr>
      <w:tr w:rsidR="00574495" w:rsidRPr="007B0E80" w:rsidTr="00D609DE">
        <w:trPr>
          <w:trHeight w:val="51"/>
        </w:trPr>
        <w:tc>
          <w:tcPr>
            <w:tcW w:w="4820" w:type="dxa"/>
          </w:tcPr>
          <w:p w:rsidR="00574495" w:rsidRPr="00D609DE" w:rsidRDefault="00574495" w:rsidP="00A723DB">
            <w:pPr>
              <w:widowControl w:val="0"/>
              <w:spacing w:line="260" w:lineRule="exact"/>
              <w:jc w:val="both"/>
              <w:rPr>
                <w:rFonts w:ascii="Arial" w:hAnsi="Arial" w:cs="Arial"/>
                <w:sz w:val="20"/>
                <w:szCs w:val="20"/>
              </w:rPr>
            </w:pPr>
            <w:r w:rsidRPr="00D609DE">
              <w:rPr>
                <w:rFonts w:ascii="Arial" w:hAnsi="Arial" w:cs="Arial"/>
                <w:sz w:val="20"/>
                <w:szCs w:val="20"/>
              </w:rPr>
              <w:t xml:space="preserve">2. Il bilancio consolidato è redatto secondo lo schema previsto dall'allegato n. 11 del </w:t>
            </w:r>
            <w:hyperlink r:id="rId89" w:anchor="id=10LX0000756196ART0,__m=document" w:history="1">
              <w:r w:rsidRPr="00D609DE">
                <w:rPr>
                  <w:rFonts w:ascii="Arial" w:hAnsi="Arial" w:cs="Arial"/>
                  <w:sz w:val="20"/>
                  <w:szCs w:val="20"/>
                </w:rPr>
                <w:t>decreto legislativo 23 giugno 2011</w:t>
              </w:r>
            </w:hyperlink>
            <w:r w:rsidRPr="00D609DE">
              <w:rPr>
                <w:rFonts w:ascii="Arial" w:hAnsi="Arial" w:cs="Arial"/>
                <w:sz w:val="20"/>
                <w:szCs w:val="20"/>
              </w:rPr>
              <w:t>. n. 118, e successive modificazioni.</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E25527" w:rsidP="002D638A">
            <w:pPr>
              <w:widowControl w:val="0"/>
              <w:spacing w:line="260" w:lineRule="exact"/>
              <w:jc w:val="both"/>
              <w:rPr>
                <w:rFonts w:ascii="Arial" w:hAnsi="Arial" w:cs="Arial"/>
                <w:sz w:val="20"/>
                <w:szCs w:val="20"/>
                <w:lang w:val="de-DE"/>
              </w:rPr>
            </w:pPr>
            <w:r w:rsidRPr="00D609DE">
              <w:rPr>
                <w:rFonts w:ascii="Arial" w:hAnsi="Arial" w:cs="Arial"/>
                <w:sz w:val="20"/>
                <w:szCs w:val="20"/>
                <w:lang w:val="de-DE"/>
              </w:rPr>
              <w:t xml:space="preserve">2. Der konsolidierte Haushalt wird nach dem Vordruck laut Anlage </w:t>
            </w:r>
            <w:r w:rsidR="00DF5159" w:rsidRPr="00D609DE">
              <w:rPr>
                <w:rFonts w:ascii="Arial" w:hAnsi="Arial" w:cs="Arial"/>
                <w:sz w:val="20"/>
                <w:szCs w:val="20"/>
                <w:lang w:val="de-DE"/>
              </w:rPr>
              <w:t xml:space="preserve">Nr. </w:t>
            </w:r>
            <w:r w:rsidRPr="00D609DE">
              <w:rPr>
                <w:rFonts w:ascii="Arial" w:hAnsi="Arial" w:cs="Arial"/>
                <w:sz w:val="20"/>
                <w:szCs w:val="20"/>
                <w:lang w:val="de-DE"/>
              </w:rPr>
              <w:t>11 zum gesetzesvertretenden</w:t>
            </w:r>
            <w:r w:rsidR="00DF5159" w:rsidRPr="00D609DE">
              <w:rPr>
                <w:rFonts w:ascii="Arial" w:hAnsi="Arial" w:cs="Arial"/>
                <w:sz w:val="20"/>
                <w:szCs w:val="20"/>
                <w:lang w:val="de-DE"/>
              </w:rPr>
              <w:t xml:space="preserve"> </w:t>
            </w:r>
            <w:r w:rsidRPr="00D609DE">
              <w:rPr>
                <w:rFonts w:ascii="Arial" w:hAnsi="Arial" w:cs="Arial"/>
                <w:sz w:val="20"/>
                <w:szCs w:val="20"/>
                <w:lang w:val="de-DE"/>
              </w:rPr>
              <w:t>Dekret vom 23. Juni 2011, Nr. 118, in geltender Fassung, erstellt.</w:t>
            </w:r>
          </w:p>
        </w:tc>
      </w:tr>
      <w:tr w:rsidR="00574495" w:rsidRPr="00513777" w:rsidTr="00D609DE">
        <w:trPr>
          <w:trHeight w:val="51"/>
        </w:trPr>
        <w:tc>
          <w:tcPr>
            <w:tcW w:w="4820" w:type="dxa"/>
          </w:tcPr>
          <w:p w:rsidR="00574495" w:rsidRPr="00D609DE" w:rsidRDefault="00574495" w:rsidP="00A723DB">
            <w:pPr>
              <w:widowControl w:val="0"/>
              <w:spacing w:line="260" w:lineRule="exact"/>
              <w:jc w:val="both"/>
              <w:rPr>
                <w:rFonts w:ascii="Arial" w:hAnsi="Arial" w:cs="Arial"/>
                <w:sz w:val="20"/>
                <w:szCs w:val="20"/>
              </w:rPr>
            </w:pPr>
            <w:r w:rsidRPr="00D609DE">
              <w:rPr>
                <w:rFonts w:ascii="Arial" w:hAnsi="Arial" w:cs="Arial"/>
                <w:sz w:val="20"/>
                <w:szCs w:val="20"/>
              </w:rPr>
              <w:t>3. Gli enti locali con popolazione inferiore a 5.000 abitanti possono non predisporre il bilancio consolidato fino all'esercizio 2017.</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E25527" w:rsidP="002D638A">
            <w:pPr>
              <w:widowControl w:val="0"/>
              <w:spacing w:line="260" w:lineRule="exact"/>
              <w:jc w:val="both"/>
              <w:rPr>
                <w:rFonts w:ascii="Arial" w:hAnsi="Arial" w:cs="Arial"/>
                <w:sz w:val="20"/>
                <w:szCs w:val="20"/>
                <w:lang w:val="de-DE"/>
              </w:rPr>
            </w:pPr>
            <w:r w:rsidRPr="00D609DE">
              <w:rPr>
                <w:rFonts w:ascii="Arial" w:hAnsi="Arial" w:cs="Arial"/>
                <w:sz w:val="20"/>
                <w:szCs w:val="20"/>
                <w:lang w:val="de-DE"/>
              </w:rPr>
              <w:t>3. Die örtlichen Körperschaften mit weniger als 5.000 Einwohnern sind bis zum Haushaltsjahr 2017 nicht verpflichtet, den konsolidierten Haushalt zu erstellen.</w:t>
            </w:r>
          </w:p>
        </w:tc>
      </w:tr>
      <w:tr w:rsidR="00415704" w:rsidRPr="00513777" w:rsidTr="00D609DE">
        <w:trPr>
          <w:trHeight w:val="51"/>
        </w:trPr>
        <w:tc>
          <w:tcPr>
            <w:tcW w:w="4820" w:type="dxa"/>
          </w:tcPr>
          <w:p w:rsidR="00415704" w:rsidRPr="007B0E80" w:rsidRDefault="00415704" w:rsidP="00A723DB">
            <w:pPr>
              <w:jc w:val="both"/>
              <w:rPr>
                <w:rFonts w:ascii="Arial" w:hAnsi="Arial" w:cs="Arial"/>
                <w:sz w:val="20"/>
                <w:szCs w:val="20"/>
                <w:lang w:val="de-DE"/>
              </w:rPr>
            </w:pPr>
          </w:p>
        </w:tc>
        <w:tc>
          <w:tcPr>
            <w:tcW w:w="250" w:type="dxa"/>
            <w:vAlign w:val="center"/>
          </w:tcPr>
          <w:p w:rsidR="00415704" w:rsidRPr="007B0E80" w:rsidRDefault="00415704" w:rsidP="00574495">
            <w:pPr>
              <w:jc w:val="both"/>
              <w:rPr>
                <w:rFonts w:ascii="Arial" w:hAnsi="Arial" w:cs="Arial"/>
                <w:sz w:val="20"/>
                <w:szCs w:val="20"/>
                <w:lang w:val="de-DE"/>
              </w:rPr>
            </w:pPr>
          </w:p>
        </w:tc>
        <w:tc>
          <w:tcPr>
            <w:tcW w:w="4995" w:type="dxa"/>
            <w:gridSpan w:val="2"/>
            <w:shd w:val="clear" w:color="auto" w:fill="auto"/>
          </w:tcPr>
          <w:p w:rsidR="00415704" w:rsidRPr="007B0E80" w:rsidRDefault="00415704" w:rsidP="002D638A">
            <w:pPr>
              <w:widowControl w:val="0"/>
              <w:spacing w:line="260" w:lineRule="exact"/>
              <w:jc w:val="both"/>
              <w:rPr>
                <w:rFonts w:ascii="Arial" w:hAnsi="Arial" w:cs="Arial"/>
                <w:color w:val="333333"/>
                <w:sz w:val="20"/>
                <w:szCs w:val="20"/>
                <w:lang w:val="de-DE"/>
              </w:rPr>
            </w:pPr>
          </w:p>
        </w:tc>
      </w:tr>
      <w:tr w:rsidR="00415704" w:rsidRPr="00513777" w:rsidTr="00D609DE">
        <w:trPr>
          <w:trHeight w:val="51"/>
        </w:trPr>
        <w:tc>
          <w:tcPr>
            <w:tcW w:w="4820" w:type="dxa"/>
          </w:tcPr>
          <w:p w:rsidR="00415704" w:rsidRPr="007B0E80" w:rsidRDefault="00415704" w:rsidP="00A723DB">
            <w:pPr>
              <w:jc w:val="both"/>
              <w:rPr>
                <w:rFonts w:ascii="Arial" w:hAnsi="Arial" w:cs="Arial"/>
                <w:sz w:val="20"/>
                <w:szCs w:val="20"/>
                <w:lang w:val="de-DE"/>
              </w:rPr>
            </w:pPr>
          </w:p>
        </w:tc>
        <w:tc>
          <w:tcPr>
            <w:tcW w:w="250" w:type="dxa"/>
            <w:vAlign w:val="center"/>
          </w:tcPr>
          <w:p w:rsidR="00415704" w:rsidRPr="007B0E80" w:rsidRDefault="00415704" w:rsidP="00574495">
            <w:pPr>
              <w:jc w:val="both"/>
              <w:rPr>
                <w:rFonts w:ascii="Arial" w:hAnsi="Arial" w:cs="Arial"/>
                <w:sz w:val="20"/>
                <w:szCs w:val="20"/>
                <w:lang w:val="de-DE"/>
              </w:rPr>
            </w:pPr>
          </w:p>
        </w:tc>
        <w:tc>
          <w:tcPr>
            <w:tcW w:w="4995" w:type="dxa"/>
            <w:gridSpan w:val="2"/>
            <w:shd w:val="clear" w:color="auto" w:fill="auto"/>
          </w:tcPr>
          <w:p w:rsidR="00415704" w:rsidRPr="007B0E80" w:rsidRDefault="00415704" w:rsidP="002D638A">
            <w:pPr>
              <w:widowControl w:val="0"/>
              <w:spacing w:line="260" w:lineRule="exact"/>
              <w:jc w:val="both"/>
              <w:rPr>
                <w:rFonts w:ascii="Arial" w:hAnsi="Arial" w:cs="Arial"/>
                <w:color w:val="333333"/>
                <w:sz w:val="20"/>
                <w:szCs w:val="20"/>
                <w:lang w:val="de-DE"/>
              </w:rPr>
            </w:pPr>
          </w:p>
        </w:tc>
      </w:tr>
      <w:tr w:rsidR="00574495" w:rsidRPr="00513777"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color w:val="333333"/>
                <w:sz w:val="20"/>
                <w:szCs w:val="20"/>
                <w:lang w:val="de-DE"/>
              </w:rPr>
            </w:pPr>
          </w:p>
        </w:tc>
      </w:tr>
      <w:tr w:rsidR="00574495" w:rsidRPr="007B0E80" w:rsidTr="00D609DE">
        <w:trPr>
          <w:trHeight w:val="51"/>
        </w:trPr>
        <w:tc>
          <w:tcPr>
            <w:tcW w:w="4820" w:type="dxa"/>
          </w:tcPr>
          <w:p w:rsidR="00574495" w:rsidRPr="00D609DE" w:rsidRDefault="00574FC6" w:rsidP="00D609DE">
            <w:pPr>
              <w:jc w:val="center"/>
              <w:rPr>
                <w:rFonts w:ascii="Arial" w:hAnsi="Arial" w:cs="Arial"/>
                <w:sz w:val="20"/>
                <w:szCs w:val="20"/>
                <w:lang w:val="de-DE"/>
              </w:rPr>
            </w:pPr>
            <w:r w:rsidRPr="00D609DE">
              <w:rPr>
                <w:rFonts w:ascii="Arial" w:hAnsi="Arial" w:cs="Arial"/>
                <w:sz w:val="20"/>
                <w:szCs w:val="20"/>
                <w:lang w:val="de-DE"/>
              </w:rPr>
              <w:t>TITOLO VI</w:t>
            </w:r>
          </w:p>
        </w:tc>
        <w:tc>
          <w:tcPr>
            <w:tcW w:w="250" w:type="dxa"/>
            <w:vAlign w:val="center"/>
          </w:tcPr>
          <w:p w:rsidR="00574495" w:rsidRPr="00D609DE" w:rsidRDefault="00574495" w:rsidP="00D609DE">
            <w:pPr>
              <w:jc w:val="center"/>
              <w:rPr>
                <w:rFonts w:ascii="Arial" w:hAnsi="Arial" w:cs="Arial"/>
                <w:sz w:val="20"/>
                <w:szCs w:val="20"/>
                <w:lang w:val="de-DE"/>
              </w:rPr>
            </w:pPr>
          </w:p>
        </w:tc>
        <w:tc>
          <w:tcPr>
            <w:tcW w:w="4995" w:type="dxa"/>
            <w:gridSpan w:val="2"/>
            <w:shd w:val="clear" w:color="auto" w:fill="auto"/>
          </w:tcPr>
          <w:p w:rsidR="00574495" w:rsidRPr="00D609DE" w:rsidRDefault="00574FC6" w:rsidP="00D609DE">
            <w:pPr>
              <w:widowControl w:val="0"/>
              <w:spacing w:line="260" w:lineRule="exact"/>
              <w:jc w:val="center"/>
              <w:rPr>
                <w:rFonts w:ascii="Arial" w:hAnsi="Arial" w:cs="Arial"/>
                <w:sz w:val="20"/>
                <w:szCs w:val="20"/>
                <w:lang w:val="de-DE"/>
              </w:rPr>
            </w:pPr>
            <w:r w:rsidRPr="00D609DE">
              <w:rPr>
                <w:rFonts w:ascii="Arial" w:hAnsi="Arial" w:cs="Arial"/>
                <w:sz w:val="20"/>
                <w:szCs w:val="20"/>
                <w:lang w:val="de-DE"/>
              </w:rPr>
              <w:t>TITEL VI</w:t>
            </w:r>
          </w:p>
        </w:tc>
      </w:tr>
      <w:tr w:rsidR="00574495" w:rsidRPr="007B0E80" w:rsidTr="00D609DE">
        <w:trPr>
          <w:trHeight w:val="51"/>
        </w:trPr>
        <w:tc>
          <w:tcPr>
            <w:tcW w:w="4820" w:type="dxa"/>
          </w:tcPr>
          <w:p w:rsidR="00574495" w:rsidRPr="00D609DE" w:rsidRDefault="00215D72" w:rsidP="00D609DE">
            <w:pPr>
              <w:jc w:val="center"/>
              <w:rPr>
                <w:rFonts w:ascii="Arial" w:hAnsi="Arial" w:cs="Arial"/>
                <w:sz w:val="20"/>
                <w:szCs w:val="20"/>
                <w:lang w:val="de-DE"/>
              </w:rPr>
            </w:pPr>
            <w:r w:rsidRPr="00D609DE">
              <w:rPr>
                <w:rFonts w:ascii="Arial" w:hAnsi="Arial" w:cs="Arial"/>
                <w:sz w:val="20"/>
                <w:szCs w:val="20"/>
                <w:lang w:val="de-DE"/>
              </w:rPr>
              <w:t>REVISIONE ECONOMICO-</w:t>
            </w:r>
            <w:r w:rsidR="00574FC6" w:rsidRPr="00D609DE">
              <w:rPr>
                <w:rFonts w:ascii="Arial" w:hAnsi="Arial" w:cs="Arial"/>
                <w:sz w:val="20"/>
                <w:szCs w:val="20"/>
                <w:lang w:val="de-DE"/>
              </w:rPr>
              <w:t>FINANZIARIA</w:t>
            </w:r>
          </w:p>
        </w:tc>
        <w:tc>
          <w:tcPr>
            <w:tcW w:w="250" w:type="dxa"/>
            <w:vAlign w:val="center"/>
          </w:tcPr>
          <w:p w:rsidR="00574495" w:rsidRPr="00D609DE" w:rsidRDefault="00574495" w:rsidP="00D609DE">
            <w:pPr>
              <w:jc w:val="center"/>
              <w:rPr>
                <w:rFonts w:ascii="Arial" w:hAnsi="Arial" w:cs="Arial"/>
                <w:sz w:val="20"/>
                <w:szCs w:val="20"/>
                <w:lang w:val="de-DE"/>
              </w:rPr>
            </w:pPr>
          </w:p>
        </w:tc>
        <w:tc>
          <w:tcPr>
            <w:tcW w:w="4995" w:type="dxa"/>
            <w:gridSpan w:val="2"/>
            <w:shd w:val="clear" w:color="auto" w:fill="auto"/>
          </w:tcPr>
          <w:p w:rsidR="00574495" w:rsidRPr="00D609DE" w:rsidRDefault="00574FC6" w:rsidP="00D609DE">
            <w:pPr>
              <w:widowControl w:val="0"/>
              <w:spacing w:line="260" w:lineRule="exact"/>
              <w:jc w:val="center"/>
              <w:rPr>
                <w:rFonts w:ascii="Arial" w:hAnsi="Arial" w:cs="Arial"/>
                <w:sz w:val="20"/>
                <w:szCs w:val="20"/>
                <w:lang w:val="de-DE"/>
              </w:rPr>
            </w:pPr>
            <w:r w:rsidRPr="00D609DE">
              <w:rPr>
                <w:rFonts w:ascii="Arial" w:hAnsi="Arial" w:cs="Arial"/>
                <w:sz w:val="20"/>
                <w:szCs w:val="20"/>
                <w:lang w:val="de-DE"/>
              </w:rPr>
              <w:t>WIRTSCHAFTLICH</w:t>
            </w:r>
            <w:r w:rsidR="00215D72" w:rsidRPr="00D609DE">
              <w:rPr>
                <w:rFonts w:ascii="Arial" w:hAnsi="Arial" w:cs="Arial"/>
                <w:sz w:val="20"/>
                <w:szCs w:val="20"/>
                <w:lang w:val="de-DE"/>
              </w:rPr>
              <w:t>E UND</w:t>
            </w:r>
            <w:r w:rsidRPr="00D609DE">
              <w:rPr>
                <w:rFonts w:ascii="Arial" w:hAnsi="Arial" w:cs="Arial"/>
                <w:sz w:val="20"/>
                <w:szCs w:val="20"/>
                <w:lang w:val="de-DE"/>
              </w:rPr>
              <w:t xml:space="preserve"> FINANZIELLE ÜBERPRÜFUNG</w:t>
            </w:r>
          </w:p>
        </w:tc>
      </w:tr>
      <w:tr w:rsidR="0059252E" w:rsidRPr="007B0E80" w:rsidTr="00D609DE">
        <w:trPr>
          <w:trHeight w:val="51"/>
        </w:trPr>
        <w:tc>
          <w:tcPr>
            <w:tcW w:w="4820" w:type="dxa"/>
          </w:tcPr>
          <w:p w:rsidR="0059252E" w:rsidRPr="007B0E80" w:rsidRDefault="0059252E" w:rsidP="00A723DB">
            <w:pPr>
              <w:jc w:val="both"/>
              <w:rPr>
                <w:rFonts w:ascii="Arial" w:hAnsi="Arial" w:cs="Arial"/>
                <w:sz w:val="20"/>
                <w:szCs w:val="20"/>
                <w:lang w:val="de-DE"/>
              </w:rPr>
            </w:pPr>
          </w:p>
        </w:tc>
        <w:tc>
          <w:tcPr>
            <w:tcW w:w="250" w:type="dxa"/>
            <w:vAlign w:val="center"/>
          </w:tcPr>
          <w:p w:rsidR="0059252E" w:rsidRPr="007B0E80" w:rsidRDefault="0059252E" w:rsidP="00574495">
            <w:pPr>
              <w:jc w:val="both"/>
              <w:rPr>
                <w:rFonts w:ascii="Arial" w:hAnsi="Arial" w:cs="Arial"/>
                <w:sz w:val="20"/>
                <w:szCs w:val="20"/>
                <w:lang w:val="de-DE"/>
              </w:rPr>
            </w:pPr>
          </w:p>
        </w:tc>
        <w:tc>
          <w:tcPr>
            <w:tcW w:w="4995" w:type="dxa"/>
            <w:gridSpan w:val="2"/>
            <w:shd w:val="clear" w:color="auto" w:fill="auto"/>
          </w:tcPr>
          <w:p w:rsidR="0059252E" w:rsidRPr="007B0E80" w:rsidRDefault="0059252E" w:rsidP="002D638A">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hideMark/>
          </w:tcPr>
          <w:p w:rsidR="00F05309" w:rsidRDefault="00F05309" w:rsidP="00D609DE">
            <w:pPr>
              <w:autoSpaceDE w:val="0"/>
              <w:autoSpaceDN w:val="0"/>
              <w:adjustRightInd w:val="0"/>
              <w:jc w:val="center"/>
              <w:rPr>
                <w:rFonts w:ascii="Arial" w:hAnsi="Arial" w:cs="Arial"/>
                <w:sz w:val="20"/>
                <w:szCs w:val="20"/>
              </w:rPr>
            </w:pPr>
            <w:r>
              <w:rPr>
                <w:rFonts w:ascii="Arial" w:hAnsi="Arial" w:cs="Arial"/>
                <w:sz w:val="20"/>
                <w:szCs w:val="20"/>
              </w:rPr>
              <w:t xml:space="preserve">Articolo 22 </w:t>
            </w:r>
            <w:r>
              <w:rPr>
                <w:rFonts w:ascii="Arial" w:hAnsi="Arial" w:cs="Arial"/>
                <w:iCs/>
                <w:color w:val="333333"/>
                <w:sz w:val="20"/>
                <w:szCs w:val="20"/>
                <w:lang w:eastAsia="de-DE"/>
              </w:rPr>
              <w:t>Organo di revisione economico-finanziaria</w:t>
            </w:r>
          </w:p>
        </w:tc>
        <w:tc>
          <w:tcPr>
            <w:tcW w:w="283" w:type="dxa"/>
            <w:gridSpan w:val="2"/>
            <w:vAlign w:val="center"/>
          </w:tcPr>
          <w:p w:rsidR="00F05309" w:rsidRDefault="00F05309" w:rsidP="00D609DE">
            <w:pPr>
              <w:jc w:val="center"/>
              <w:rPr>
                <w:rFonts w:ascii="Arial" w:hAnsi="Arial" w:cs="Arial"/>
                <w:sz w:val="20"/>
                <w:szCs w:val="20"/>
              </w:rPr>
            </w:pPr>
          </w:p>
        </w:tc>
        <w:tc>
          <w:tcPr>
            <w:tcW w:w="4962" w:type="dxa"/>
            <w:hideMark/>
          </w:tcPr>
          <w:p w:rsidR="00F05309" w:rsidRPr="00F05309" w:rsidRDefault="00F05309" w:rsidP="00D609DE">
            <w:pPr>
              <w:widowControl w:val="0"/>
              <w:spacing w:line="260" w:lineRule="exact"/>
              <w:jc w:val="center"/>
              <w:rPr>
                <w:rFonts w:ascii="Arial" w:hAnsi="Arial" w:cs="Arial"/>
                <w:sz w:val="20"/>
                <w:szCs w:val="20"/>
                <w:lang w:val="de-DE"/>
              </w:rPr>
            </w:pPr>
            <w:r w:rsidRPr="00F05309">
              <w:rPr>
                <w:rFonts w:ascii="Arial" w:hAnsi="Arial" w:cs="Arial"/>
                <w:sz w:val="20"/>
                <w:szCs w:val="20"/>
                <w:lang w:val="de-DE"/>
              </w:rPr>
              <w:t>Artikel 22 Organ für die wirtschaftliche</w:t>
            </w:r>
          </w:p>
          <w:p w:rsidR="00F05309" w:rsidRPr="00F05309" w:rsidRDefault="00F05309" w:rsidP="00D609DE">
            <w:pPr>
              <w:widowControl w:val="0"/>
              <w:spacing w:line="260" w:lineRule="exact"/>
              <w:jc w:val="center"/>
              <w:rPr>
                <w:rFonts w:ascii="Arial" w:hAnsi="Arial" w:cs="Arial"/>
                <w:sz w:val="20"/>
                <w:szCs w:val="20"/>
                <w:lang w:val="de-DE"/>
              </w:rPr>
            </w:pPr>
            <w:r w:rsidRPr="00F05309">
              <w:rPr>
                <w:rFonts w:ascii="Arial" w:hAnsi="Arial" w:cs="Arial"/>
                <w:sz w:val="20"/>
                <w:szCs w:val="20"/>
                <w:lang w:val="de-DE"/>
              </w:rPr>
              <w:t>und finanzielle Überprüfung</w:t>
            </w:r>
          </w:p>
        </w:tc>
      </w:tr>
      <w:tr w:rsidR="00F05309" w:rsidRPr="00513777" w:rsidTr="00D609DE">
        <w:trPr>
          <w:trHeight w:val="51"/>
        </w:trPr>
        <w:tc>
          <w:tcPr>
            <w:tcW w:w="4820" w:type="dxa"/>
          </w:tcPr>
          <w:p w:rsidR="00F05309" w:rsidRPr="00F05309" w:rsidRDefault="00F05309">
            <w:pPr>
              <w:jc w:val="both"/>
              <w:rPr>
                <w:rFonts w:ascii="Arial" w:hAnsi="Arial" w:cs="Arial"/>
                <w:sz w:val="20"/>
                <w:szCs w:val="20"/>
                <w:lang w:val="de-DE"/>
              </w:rPr>
            </w:pPr>
          </w:p>
        </w:tc>
        <w:tc>
          <w:tcPr>
            <w:tcW w:w="283" w:type="dxa"/>
            <w:gridSpan w:val="2"/>
            <w:vAlign w:val="center"/>
          </w:tcPr>
          <w:p w:rsidR="00F05309" w:rsidRPr="00F05309" w:rsidRDefault="00F05309">
            <w:pPr>
              <w:jc w:val="both"/>
              <w:rPr>
                <w:rFonts w:ascii="Arial" w:hAnsi="Arial" w:cs="Arial"/>
                <w:sz w:val="20"/>
                <w:szCs w:val="20"/>
                <w:lang w:val="de-DE"/>
              </w:rPr>
            </w:pPr>
          </w:p>
        </w:tc>
        <w:tc>
          <w:tcPr>
            <w:tcW w:w="4962" w:type="dxa"/>
          </w:tcPr>
          <w:p w:rsidR="00F05309" w:rsidRPr="00F05309" w:rsidRDefault="00F05309">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1. Gli enti locali eleggono, con voto limitato a due componenti per ogni votante, il collegio dei revisori</w:t>
            </w:r>
            <w:r w:rsidR="00452F2A">
              <w:rPr>
                <w:rFonts w:ascii="Arial" w:hAnsi="Arial" w:cs="Arial"/>
                <w:sz w:val="20"/>
                <w:szCs w:val="20"/>
              </w:rPr>
              <w:t xml:space="preserve"> </w:t>
            </w:r>
            <w:r>
              <w:rPr>
                <w:rFonts w:ascii="Arial" w:hAnsi="Arial" w:cs="Arial"/>
                <w:sz w:val="20"/>
                <w:szCs w:val="20"/>
              </w:rPr>
              <w:t xml:space="preserve">dei conti, composto da tre membri iscritti, a livello regionale, nel Registro dei revisori legali di cui al </w:t>
            </w:r>
            <w:r>
              <w:rPr>
                <w:rFonts w:ascii="Arial" w:hAnsi="Arial" w:cs="Arial"/>
                <w:sz w:val="20"/>
                <w:szCs w:val="20"/>
              </w:rPr>
              <w:lastRenderedPageBreak/>
              <w:t>decreto legislativo 27 gennaio 2010, n. 39, o all’ordine dei dottori commercialisti e degli esperti contabili, in possesso dei requisiti formativi stabiliti dalla Regione Trentino-Alto Adige/Südtirol ai sensi del comma 2 del presente articolo, per lo svolgimento delle funzioni di revisore negli enti locali rientranti nel rispettivo territorio. Negli enti locali della provincia di Bolzano la composizione del collegio dei revisori deve adeguarsi alla consistenza dei gruppi linguistici, quale risulta dai dati dell’ultimo censimento ufficiale della popolazione.</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60" w:lineRule="exact"/>
              <w:jc w:val="both"/>
              <w:rPr>
                <w:rFonts w:ascii="Arial" w:hAnsi="Arial" w:cs="Arial"/>
                <w:sz w:val="20"/>
                <w:szCs w:val="20"/>
                <w:lang w:val="de-DE"/>
              </w:rPr>
            </w:pPr>
            <w:r>
              <w:rPr>
                <w:rFonts w:ascii="Arial" w:hAnsi="Arial" w:cs="Arial"/>
                <w:sz w:val="20"/>
                <w:szCs w:val="20"/>
                <w:lang w:val="de-DE"/>
              </w:rPr>
              <w:t>1. Die örtlichen Körperschaften wählen das dreiköpfige Kollegium der Rechnungsprüfer, die auf</w:t>
            </w:r>
            <w:r w:rsidR="00452F2A">
              <w:rPr>
                <w:rFonts w:ascii="Arial" w:hAnsi="Arial" w:cs="Arial"/>
                <w:sz w:val="20"/>
                <w:szCs w:val="20"/>
                <w:lang w:val="de-DE"/>
              </w:rPr>
              <w:t xml:space="preserve"> </w:t>
            </w:r>
            <w:r>
              <w:rPr>
                <w:rFonts w:ascii="Arial" w:hAnsi="Arial" w:cs="Arial"/>
                <w:sz w:val="20"/>
                <w:szCs w:val="20"/>
                <w:lang w:val="de-DE"/>
              </w:rPr>
              <w:t>regionaler Ebene im Verzeichnis der Abschlussprüfer</w:t>
            </w:r>
          </w:p>
          <w:p w:rsidR="00F05309" w:rsidRPr="00452F2A" w:rsidRDefault="00F05309">
            <w:pPr>
              <w:widowControl w:val="0"/>
              <w:spacing w:line="260" w:lineRule="exact"/>
              <w:jc w:val="both"/>
              <w:rPr>
                <w:rFonts w:ascii="Arial" w:hAnsi="Arial" w:cs="Arial"/>
                <w:sz w:val="20"/>
                <w:szCs w:val="20"/>
                <w:lang w:val="de-DE"/>
              </w:rPr>
            </w:pPr>
            <w:r>
              <w:rPr>
                <w:rFonts w:ascii="Arial" w:hAnsi="Arial" w:cs="Arial"/>
                <w:sz w:val="20"/>
                <w:szCs w:val="20"/>
                <w:lang w:val="de-DE"/>
              </w:rPr>
              <w:t xml:space="preserve">laut gesetzesvertretendem Dekret vom 27. Januar 2010, Nr. 39, oder bei der Kammer der Doktoren in </w:t>
            </w:r>
            <w:r>
              <w:rPr>
                <w:rFonts w:ascii="Arial" w:hAnsi="Arial" w:cs="Arial"/>
                <w:sz w:val="20"/>
                <w:szCs w:val="20"/>
                <w:lang w:val="de-DE"/>
              </w:rPr>
              <w:lastRenderedPageBreak/>
              <w:t>Wirtschaftswissenschaften und der Buchhaltungs</w:t>
            </w:r>
            <w:r w:rsidR="00452F2A">
              <w:rPr>
                <w:rFonts w:ascii="Arial" w:hAnsi="Arial" w:cs="Arial"/>
                <w:sz w:val="20"/>
                <w:szCs w:val="20"/>
                <w:lang w:val="de-DE"/>
              </w:rPr>
              <w:softHyphen/>
            </w:r>
            <w:r>
              <w:rPr>
                <w:rFonts w:ascii="Arial" w:hAnsi="Arial" w:cs="Arial"/>
                <w:sz w:val="20"/>
                <w:szCs w:val="20"/>
                <w:lang w:val="de-DE"/>
              </w:rPr>
              <w:t>fachleute eingetragen sind und die gemäß Absatz 2 dieses Artikels von der Autonomen Region Trentino- Südtirol festgelegten Ausbildungsvoraussetzungen für die Ausübung der Rechnungsprüferfunktionen in den örtlichen Körperschaften im jeweiligen Gebiet erfüllen. Bei dieser Wahl kann jeder/jede Abstimmende höchstens zwei Mitglieder wählen. In den örtlichen Körperschaften Südtirols muss die Zusammensetzung des Rechnungsprüferkollegiums im Verhältnis zur Stärke der Sprachgruppen stehen, wie sie aus den Ergebnissen der letzten amtlichen</w:t>
            </w:r>
            <w:r w:rsidR="00452F2A">
              <w:rPr>
                <w:rFonts w:ascii="Arial" w:hAnsi="Arial" w:cs="Arial"/>
                <w:sz w:val="20"/>
                <w:szCs w:val="20"/>
                <w:lang w:val="de-DE"/>
              </w:rPr>
              <w:t xml:space="preserve"> </w:t>
            </w:r>
            <w:r w:rsidRPr="00452F2A">
              <w:rPr>
                <w:rFonts w:ascii="Arial" w:hAnsi="Arial" w:cs="Arial"/>
                <w:sz w:val="20"/>
                <w:szCs w:val="20"/>
                <w:lang w:val="de-DE"/>
              </w:rPr>
              <w:t>Volkszählung hervorgeht.</w:t>
            </w:r>
          </w:p>
        </w:tc>
      </w:tr>
      <w:tr w:rsidR="00F05309" w:rsidRPr="00513777" w:rsidTr="00D609DE">
        <w:trPr>
          <w:trHeight w:val="51"/>
        </w:trPr>
        <w:tc>
          <w:tcPr>
            <w:tcW w:w="4820" w:type="dxa"/>
            <w:hideMark/>
          </w:tcPr>
          <w:p w:rsidR="00F05309" w:rsidRDefault="00F05309" w:rsidP="00D609DE">
            <w:pPr>
              <w:spacing w:line="276" w:lineRule="auto"/>
              <w:jc w:val="both"/>
              <w:rPr>
                <w:rFonts w:ascii="Arial" w:hAnsi="Arial" w:cs="Arial"/>
                <w:sz w:val="20"/>
                <w:szCs w:val="20"/>
              </w:rPr>
            </w:pPr>
            <w:r>
              <w:rPr>
                <w:rFonts w:ascii="Arial" w:hAnsi="Arial" w:cs="Arial"/>
                <w:sz w:val="20"/>
                <w:szCs w:val="20"/>
              </w:rPr>
              <w:lastRenderedPageBreak/>
              <w:t>2. La Provincia autonoma di Bolzano, al fine dell’esercizio del controllo successivo sulla gestione degli enti locali di cui all’articolo 79, comma 3, del decreto del Presidente della Repubblica 31 agosto 1972, n. 670, organizza, in collaborazione con il competente ordine professionale e con le associazioni rappresentative dei revisori, percorsi di formazione e aggiornamento per gli iscritti di cui al comma 1, finalizzati all’acquisizione di specifiche competenze</w:t>
            </w:r>
            <w:r w:rsidR="00D609DE">
              <w:rPr>
                <w:rFonts w:ascii="Arial" w:hAnsi="Arial" w:cs="Arial"/>
                <w:sz w:val="20"/>
                <w:szCs w:val="20"/>
              </w:rPr>
              <w:t xml:space="preserve"> </w:t>
            </w:r>
            <w:r>
              <w:rPr>
                <w:rFonts w:ascii="Arial" w:hAnsi="Arial" w:cs="Arial"/>
                <w:sz w:val="20"/>
                <w:szCs w:val="20"/>
              </w:rPr>
              <w:t>nei settori in cui la Provincia svolge funzioni di controllo. Con deliberazione della Giunta provinciale, sentiti il competente ordine professionale e le associazioni rappresentative dei revisori, vengono fissate modalità, frequenza e valutazione di tali percorsi formativi.</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rsidP="00D609DE">
            <w:pPr>
              <w:widowControl w:val="0"/>
              <w:spacing w:line="260" w:lineRule="exact"/>
              <w:jc w:val="both"/>
              <w:rPr>
                <w:rFonts w:ascii="Arial" w:hAnsi="Arial" w:cs="Arial"/>
                <w:sz w:val="20"/>
                <w:szCs w:val="20"/>
                <w:lang w:val="de-DE"/>
              </w:rPr>
            </w:pPr>
            <w:r>
              <w:rPr>
                <w:rFonts w:ascii="Arial" w:hAnsi="Arial" w:cs="Arial"/>
                <w:sz w:val="20"/>
                <w:szCs w:val="20"/>
                <w:lang w:val="de-DE"/>
              </w:rPr>
              <w:t>2. Zwecks Ausübung der nachträglichen Gebarungskontrolle über die örtlichen Körper</w:t>
            </w:r>
            <w:r w:rsidR="00452F2A">
              <w:rPr>
                <w:rFonts w:ascii="Arial" w:hAnsi="Arial" w:cs="Arial"/>
                <w:sz w:val="20"/>
                <w:szCs w:val="20"/>
                <w:lang w:val="de-DE"/>
              </w:rPr>
              <w:softHyphen/>
            </w:r>
            <w:r>
              <w:rPr>
                <w:rFonts w:ascii="Arial" w:hAnsi="Arial" w:cs="Arial"/>
                <w:sz w:val="20"/>
                <w:szCs w:val="20"/>
                <w:lang w:val="de-DE"/>
              </w:rPr>
              <w:t>schaften laut Artikel 79 Absatz 3 des Dekrets des Präsidenten der Republik vom 31. August 1972, Nr. 670, veranstaltet das Land Südtirol, in Zusammenarbeit mit der zuständigen Berufskammer und den repräsentativen Vereinigungen der Rechnungsprüfer, Aus- und Weiterbildungslehrgänge</w:t>
            </w:r>
            <w:r w:rsidR="00D609DE">
              <w:rPr>
                <w:rFonts w:ascii="Arial" w:hAnsi="Arial" w:cs="Arial"/>
                <w:sz w:val="20"/>
                <w:szCs w:val="20"/>
                <w:lang w:val="de-DE"/>
              </w:rPr>
              <w:t xml:space="preserve"> </w:t>
            </w:r>
            <w:r>
              <w:rPr>
                <w:rFonts w:ascii="Arial" w:hAnsi="Arial" w:cs="Arial"/>
                <w:sz w:val="20"/>
                <w:szCs w:val="20"/>
                <w:lang w:val="de-DE"/>
              </w:rPr>
              <w:t xml:space="preserve">für die in den Verzeichnissen laut Absatz 1 eingetragenen Personen, damit </w:t>
            </w:r>
            <w:r w:rsidR="00D609DE">
              <w:rPr>
                <w:rFonts w:ascii="Arial" w:hAnsi="Arial" w:cs="Arial"/>
                <w:sz w:val="20"/>
                <w:szCs w:val="20"/>
                <w:lang w:val="de-DE"/>
              </w:rPr>
              <w:t xml:space="preserve">diese </w:t>
            </w:r>
            <w:r w:rsidR="00D609DE" w:rsidRPr="00D609DE">
              <w:rPr>
                <w:rFonts w:ascii="Arial" w:hAnsi="Arial" w:cs="Arial"/>
                <w:sz w:val="20"/>
                <w:szCs w:val="20"/>
                <w:lang w:val="de-DE"/>
              </w:rPr>
              <w:t>spezifische Kompetenzen</w:t>
            </w:r>
            <w:r>
              <w:rPr>
                <w:rFonts w:ascii="Arial" w:hAnsi="Arial" w:cs="Arial"/>
                <w:sz w:val="20"/>
                <w:szCs w:val="20"/>
                <w:lang w:val="de-DE"/>
              </w:rPr>
              <w:t xml:space="preserve"> in den Bereichen erwerben, in denen das Land Kontrollfunktionen ausübt. Die Durchführungsmodalitäten, die Häufigkeit und die Bewertung dieser Lehrgänge werden nach Anhören der zuständigen Berufskammer und der repräsentativen Vereinigungen der Rechnungsprüfer mit Beschluss der Landesregierung festgelegt.</w:t>
            </w: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3. Nei comuni con popolazione inferiore a 15.000 abitanti la revisione economico-finanziaria è affidata a un solo revisore/una sola revisora, eletto/ eletta a maggioranza assoluta dei membri del consiglio comunale e scelto tra i soggetti di cui al comma 1. Nei comuni con popolazione compresa tra i 15.000 e i 30.000 abitanti il regolamento di contabilità può prevedere che l’organo di revisione sia composto da due componenti, disciplinandone le modalità di funzionamento. In tale ultimo caso, uno dei due componenti viene designato dalle minoranze consiliari.</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60" w:lineRule="exact"/>
              <w:jc w:val="both"/>
              <w:rPr>
                <w:rFonts w:ascii="Arial" w:hAnsi="Arial" w:cs="Arial"/>
                <w:sz w:val="20"/>
                <w:szCs w:val="20"/>
                <w:lang w:val="de-DE"/>
              </w:rPr>
            </w:pPr>
            <w:r>
              <w:rPr>
                <w:rFonts w:ascii="Arial" w:hAnsi="Arial" w:cs="Arial"/>
                <w:sz w:val="20"/>
                <w:szCs w:val="20"/>
                <w:lang w:val="de-DE"/>
              </w:rPr>
              <w:t>3. In den Gemeinden mit weniger als 15.000 Einwohnern wird die wirtschaftliche und finanzielle Überprüfung einem einzigen Rechnungsprüfer/einer einzigen Rechnungsprüferin anvertraut, der bzw. die</w:t>
            </w:r>
            <w:r w:rsidR="00255520">
              <w:rPr>
                <w:rFonts w:ascii="Arial" w:hAnsi="Arial" w:cs="Arial"/>
                <w:sz w:val="20"/>
                <w:szCs w:val="20"/>
                <w:lang w:val="de-DE"/>
              </w:rPr>
              <w:t xml:space="preserve"> </w:t>
            </w:r>
            <w:r>
              <w:rPr>
                <w:rFonts w:ascii="Arial" w:hAnsi="Arial" w:cs="Arial"/>
                <w:sz w:val="20"/>
                <w:szCs w:val="20"/>
                <w:lang w:val="de-DE"/>
              </w:rPr>
              <w:t>mit der absoluten Mehrheit der Mitglieder des Gemeinderats unter den Personen laut Absatz 1 gewählt wird. In den Gemeinden mit einer Bevölkerung zwischen 15.000 und 30.000 Einwohnern kann die Verordnung über das Rechnungswesen vorsehen, dass das Überprüfungsorgan aus zwei Mitgliedern besteht, und die Modalitäten für seine Tätigkeit regeln. Im letztgenannten Fall wird eines der Mitglieder von der Minderheit im Rat designiert.</w:t>
            </w:r>
          </w:p>
        </w:tc>
      </w:tr>
      <w:tr w:rsidR="00452F2A" w:rsidRPr="00513777" w:rsidTr="00D609DE">
        <w:trPr>
          <w:trHeight w:val="51"/>
        </w:trPr>
        <w:tc>
          <w:tcPr>
            <w:tcW w:w="4820" w:type="dxa"/>
          </w:tcPr>
          <w:p w:rsidR="00452F2A" w:rsidRDefault="00452F2A">
            <w:pPr>
              <w:jc w:val="both"/>
              <w:rPr>
                <w:rFonts w:ascii="Arial" w:hAnsi="Arial" w:cs="Arial"/>
                <w:sz w:val="20"/>
                <w:szCs w:val="20"/>
                <w:lang w:val="de-DE"/>
              </w:rPr>
            </w:pPr>
          </w:p>
        </w:tc>
        <w:tc>
          <w:tcPr>
            <w:tcW w:w="283" w:type="dxa"/>
            <w:gridSpan w:val="2"/>
            <w:vAlign w:val="center"/>
          </w:tcPr>
          <w:p w:rsidR="00452F2A" w:rsidRDefault="00452F2A">
            <w:pPr>
              <w:jc w:val="both"/>
              <w:rPr>
                <w:rFonts w:ascii="Arial" w:hAnsi="Arial" w:cs="Arial"/>
                <w:sz w:val="20"/>
                <w:szCs w:val="20"/>
                <w:lang w:val="de-DE"/>
              </w:rPr>
            </w:pPr>
          </w:p>
        </w:tc>
        <w:tc>
          <w:tcPr>
            <w:tcW w:w="4962" w:type="dxa"/>
          </w:tcPr>
          <w:p w:rsidR="00452F2A" w:rsidRDefault="00452F2A">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both"/>
              <w:rPr>
                <w:rFonts w:ascii="Arial" w:hAnsi="Arial" w:cs="Arial"/>
                <w:sz w:val="20"/>
                <w:szCs w:val="20"/>
                <w:lang w:val="de-DE"/>
              </w:rPr>
            </w:pPr>
          </w:p>
        </w:tc>
      </w:tr>
      <w:tr w:rsidR="00F05309" w:rsidTr="00D609DE">
        <w:trPr>
          <w:trHeight w:val="51"/>
        </w:trPr>
        <w:tc>
          <w:tcPr>
            <w:tcW w:w="4820" w:type="dxa"/>
            <w:hideMark/>
          </w:tcPr>
          <w:p w:rsidR="00F05309" w:rsidRDefault="00F05309" w:rsidP="00D609DE">
            <w:pPr>
              <w:tabs>
                <w:tab w:val="left" w:pos="912"/>
              </w:tabs>
              <w:jc w:val="center"/>
              <w:rPr>
                <w:rFonts w:ascii="Arial" w:hAnsi="Arial" w:cs="Arial"/>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23 </w:t>
            </w:r>
            <w:proofErr w:type="spellStart"/>
            <w:r>
              <w:rPr>
                <w:rFonts w:ascii="Arial" w:hAnsi="Arial" w:cs="Arial"/>
                <w:sz w:val="20"/>
                <w:szCs w:val="20"/>
                <w:lang w:val="de-DE"/>
              </w:rPr>
              <w:t>Durata</w:t>
            </w:r>
            <w:proofErr w:type="spellEnd"/>
            <w:r>
              <w:rPr>
                <w:rFonts w:ascii="Arial" w:hAnsi="Arial" w:cs="Arial"/>
                <w:sz w:val="20"/>
                <w:szCs w:val="20"/>
                <w:lang w:val="de-DE"/>
              </w:rPr>
              <w:t xml:space="preserve"> </w:t>
            </w:r>
            <w:proofErr w:type="spellStart"/>
            <w:r>
              <w:rPr>
                <w:rFonts w:ascii="Arial" w:hAnsi="Arial" w:cs="Arial"/>
                <w:sz w:val="20"/>
                <w:szCs w:val="20"/>
                <w:lang w:val="de-DE"/>
              </w:rPr>
              <w:t>dell’incarico</w:t>
            </w:r>
            <w:proofErr w:type="spellEnd"/>
          </w:p>
        </w:tc>
        <w:tc>
          <w:tcPr>
            <w:tcW w:w="283" w:type="dxa"/>
            <w:gridSpan w:val="2"/>
            <w:vAlign w:val="center"/>
          </w:tcPr>
          <w:p w:rsidR="00F05309" w:rsidRDefault="00F05309" w:rsidP="00D609DE">
            <w:pPr>
              <w:jc w:val="center"/>
              <w:rPr>
                <w:rFonts w:ascii="Arial" w:hAnsi="Arial" w:cs="Arial"/>
                <w:sz w:val="20"/>
                <w:szCs w:val="20"/>
                <w:lang w:val="de-DE"/>
              </w:rPr>
            </w:pPr>
          </w:p>
        </w:tc>
        <w:tc>
          <w:tcPr>
            <w:tcW w:w="4962" w:type="dxa"/>
            <w:hideMark/>
          </w:tcPr>
          <w:p w:rsidR="00F05309" w:rsidRDefault="00F05309" w:rsidP="00D609DE">
            <w:pPr>
              <w:widowControl w:val="0"/>
              <w:spacing w:line="260" w:lineRule="exact"/>
              <w:jc w:val="center"/>
              <w:rPr>
                <w:rFonts w:ascii="Arial" w:hAnsi="Arial" w:cs="Arial"/>
                <w:sz w:val="20"/>
                <w:szCs w:val="20"/>
                <w:lang w:val="de-DE"/>
              </w:rPr>
            </w:pPr>
            <w:r>
              <w:rPr>
                <w:rFonts w:ascii="Arial" w:hAnsi="Arial" w:cs="Arial"/>
                <w:sz w:val="20"/>
                <w:szCs w:val="20"/>
                <w:lang w:val="de-DE"/>
              </w:rPr>
              <w:t>Artikel 23 Amtsdauer</w:t>
            </w:r>
          </w:p>
        </w:tc>
      </w:tr>
      <w:tr w:rsidR="00F05309" w:rsidTr="00D609DE">
        <w:trPr>
          <w:trHeight w:val="51"/>
        </w:trPr>
        <w:tc>
          <w:tcPr>
            <w:tcW w:w="4820" w:type="dxa"/>
          </w:tcPr>
          <w:p w:rsidR="00F05309" w:rsidRDefault="00F05309">
            <w:pPr>
              <w:spacing w:line="276" w:lineRule="auto"/>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1. L’organo di revisione contabile dura in carica tre anni a decorrere dalla data di esecutività o dalla data di immediata eseguibilità della deliberazione di</w:t>
            </w:r>
          </w:p>
          <w:p w:rsidR="00F05309" w:rsidRDefault="00F05309">
            <w:pPr>
              <w:spacing w:line="276" w:lineRule="auto"/>
              <w:jc w:val="both"/>
              <w:rPr>
                <w:rFonts w:ascii="Arial" w:hAnsi="Arial" w:cs="Arial"/>
                <w:sz w:val="20"/>
                <w:szCs w:val="20"/>
              </w:rPr>
            </w:pPr>
            <w:r>
              <w:rPr>
                <w:rFonts w:ascii="Arial" w:hAnsi="Arial" w:cs="Arial"/>
                <w:sz w:val="20"/>
                <w:szCs w:val="20"/>
              </w:rPr>
              <w:t xml:space="preserve">nomina e i suoi componenti sono rieleggibili continuativamente una sola volta. Ove nei collegi si proceda a sostituzione di un singolo componente, la durata dell’incarico del nuovo revisore/della nuova </w:t>
            </w:r>
            <w:r>
              <w:rPr>
                <w:rFonts w:ascii="Arial" w:hAnsi="Arial" w:cs="Arial"/>
                <w:sz w:val="20"/>
                <w:szCs w:val="20"/>
              </w:rPr>
              <w:lastRenderedPageBreak/>
              <w:t>revisora è limitata al tempo residuo sino alla scadenza del termine triennale, calcolata a decorrere dalla nomina dell’intero collegio. Si applicano le norme relative alla proroga degli organi amministrativi.</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60" w:lineRule="exact"/>
              <w:jc w:val="both"/>
              <w:rPr>
                <w:rFonts w:ascii="Arial" w:hAnsi="Arial" w:cs="Arial"/>
                <w:sz w:val="20"/>
                <w:szCs w:val="20"/>
                <w:lang w:val="de-DE"/>
              </w:rPr>
            </w:pPr>
            <w:r>
              <w:rPr>
                <w:rFonts w:ascii="Arial" w:hAnsi="Arial" w:cs="Arial"/>
                <w:sz w:val="20"/>
                <w:szCs w:val="20"/>
                <w:lang w:val="de-DE"/>
              </w:rPr>
              <w:t xml:space="preserve">1. Die Rechnungsprüfer üben ihr Amt für einen Zeitraum von drei Jahren ab dem Tag aus, an dem der Ernennungsbeschluss vollziehbar oder sofort durchführbar wird, und können nur einmal nacheinander wiedergewählt werden. Sollte ein Mitglied des Kollegiums ersetzt werden, so übt das neu gewählte Mitglied sein Amt bis zum Ablauf der dreijährigen Frist aus, welche ab der Ernennung des </w:t>
            </w:r>
            <w:r>
              <w:rPr>
                <w:rFonts w:ascii="Arial" w:hAnsi="Arial" w:cs="Arial"/>
                <w:sz w:val="20"/>
                <w:szCs w:val="20"/>
                <w:lang w:val="de-DE"/>
              </w:rPr>
              <w:lastRenderedPageBreak/>
              <w:t>Kollegiums zu berechnen ist. Es werden die Bestimmungen über die Verlängerung der Amtsdauer der Verwaltungsorgane angewandt.</w:t>
            </w:r>
          </w:p>
        </w:tc>
      </w:tr>
      <w:tr w:rsidR="00452F2A" w:rsidRPr="00513777" w:rsidTr="00D609DE">
        <w:trPr>
          <w:trHeight w:val="51"/>
        </w:trPr>
        <w:tc>
          <w:tcPr>
            <w:tcW w:w="4820" w:type="dxa"/>
          </w:tcPr>
          <w:p w:rsidR="00452F2A" w:rsidRDefault="00452F2A">
            <w:pPr>
              <w:jc w:val="both"/>
              <w:rPr>
                <w:rFonts w:ascii="Arial" w:hAnsi="Arial" w:cs="Arial"/>
                <w:sz w:val="20"/>
                <w:szCs w:val="20"/>
                <w:lang w:val="de-DE"/>
              </w:rPr>
            </w:pPr>
          </w:p>
        </w:tc>
        <w:tc>
          <w:tcPr>
            <w:tcW w:w="283" w:type="dxa"/>
            <w:gridSpan w:val="2"/>
            <w:vAlign w:val="center"/>
          </w:tcPr>
          <w:p w:rsidR="00452F2A" w:rsidRDefault="00452F2A">
            <w:pPr>
              <w:jc w:val="both"/>
              <w:rPr>
                <w:rFonts w:ascii="Arial" w:hAnsi="Arial" w:cs="Arial"/>
                <w:sz w:val="20"/>
                <w:szCs w:val="20"/>
                <w:lang w:val="de-DE"/>
              </w:rPr>
            </w:pPr>
          </w:p>
        </w:tc>
        <w:tc>
          <w:tcPr>
            <w:tcW w:w="4962" w:type="dxa"/>
          </w:tcPr>
          <w:p w:rsidR="00452F2A" w:rsidRDefault="00452F2A">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hideMark/>
          </w:tcPr>
          <w:p w:rsidR="00F05309" w:rsidRDefault="00F05309" w:rsidP="00D609DE">
            <w:pPr>
              <w:tabs>
                <w:tab w:val="left" w:pos="912"/>
              </w:tabs>
              <w:jc w:val="center"/>
              <w:rPr>
                <w:rFonts w:ascii="Arial" w:hAnsi="Arial" w:cs="Arial"/>
                <w:sz w:val="20"/>
                <w:szCs w:val="20"/>
              </w:rPr>
            </w:pPr>
            <w:r>
              <w:rPr>
                <w:rFonts w:ascii="Arial" w:hAnsi="Arial" w:cs="Arial"/>
                <w:sz w:val="20"/>
                <w:szCs w:val="20"/>
              </w:rPr>
              <w:t>Articolo 24 Cause di cessazione dall’incarico</w:t>
            </w:r>
          </w:p>
        </w:tc>
        <w:tc>
          <w:tcPr>
            <w:tcW w:w="283" w:type="dxa"/>
            <w:gridSpan w:val="2"/>
            <w:vAlign w:val="center"/>
          </w:tcPr>
          <w:p w:rsidR="00F05309" w:rsidRDefault="00F05309" w:rsidP="00D609DE">
            <w:pPr>
              <w:jc w:val="center"/>
              <w:rPr>
                <w:rFonts w:ascii="Arial" w:hAnsi="Arial" w:cs="Arial"/>
                <w:sz w:val="20"/>
                <w:szCs w:val="20"/>
              </w:rPr>
            </w:pPr>
          </w:p>
        </w:tc>
        <w:tc>
          <w:tcPr>
            <w:tcW w:w="4962" w:type="dxa"/>
            <w:hideMark/>
          </w:tcPr>
          <w:p w:rsidR="00F05309" w:rsidRDefault="00F05309" w:rsidP="00D609DE">
            <w:pPr>
              <w:widowControl w:val="0"/>
              <w:spacing w:line="260" w:lineRule="exact"/>
              <w:jc w:val="center"/>
              <w:rPr>
                <w:rFonts w:ascii="Arial" w:hAnsi="Arial" w:cs="Arial"/>
                <w:sz w:val="20"/>
                <w:szCs w:val="20"/>
                <w:lang w:val="de-DE"/>
              </w:rPr>
            </w:pPr>
            <w:r>
              <w:rPr>
                <w:rFonts w:ascii="Arial" w:hAnsi="Arial" w:cs="Arial"/>
                <w:sz w:val="20"/>
                <w:szCs w:val="20"/>
                <w:lang w:val="de-DE"/>
              </w:rPr>
              <w:t>Artikel 24 Gründe für den Amtsverlust</w:t>
            </w:r>
          </w:p>
        </w:tc>
      </w:tr>
      <w:tr w:rsidR="00F05309" w:rsidRPr="00513777"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1. Il revisore/La revisora è revocabile solo per inadempienza, e in particolare per la mancata presentazione della relazione alla proposta di deliberazione consiliare del rendiconto. La cessazione dall’incarico avviene per scadenza del mandato, per volontarie dimissioni o per impossibilità sopravvenuta a svolgere l’incarico per un periodo di tempo stabilito dal regolamento di contabilità di ciascun ente, di durata comunque non inferiore a tre mesi.</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60" w:lineRule="exact"/>
              <w:jc w:val="both"/>
              <w:rPr>
                <w:rFonts w:ascii="Arial" w:hAnsi="Arial" w:cs="Arial"/>
                <w:sz w:val="20"/>
                <w:szCs w:val="20"/>
                <w:lang w:val="de-DE"/>
              </w:rPr>
            </w:pPr>
            <w:r>
              <w:rPr>
                <w:rFonts w:ascii="Arial" w:hAnsi="Arial" w:cs="Arial"/>
                <w:sz w:val="20"/>
                <w:szCs w:val="20"/>
                <w:lang w:val="de-DE"/>
              </w:rPr>
              <w:t xml:space="preserve">1. Der Rechnungsprüfer/Die Rechnungsprüferin kann nur bei Nichterfüllung der Pflichten abberufen werden, insbesondere bei Unterlassung der Vorlegung des Berichts zur Beschlussvorlage des Rats über die Abschlussrechnung. Der Amtsverlust erfolgt aufgrund des Ablaufs der Amtszeit, aufgrund einer Kündigung oder infolge der Unmöglichkeit, das Amt für einen in der Verordnung über das </w:t>
            </w:r>
            <w:proofErr w:type="spellStart"/>
            <w:r>
              <w:rPr>
                <w:rFonts w:ascii="Arial" w:hAnsi="Arial" w:cs="Arial"/>
                <w:sz w:val="20"/>
                <w:szCs w:val="20"/>
                <w:lang w:val="de-DE"/>
              </w:rPr>
              <w:t>Rechnungwesen</w:t>
            </w:r>
            <w:proofErr w:type="spellEnd"/>
            <w:r>
              <w:rPr>
                <w:rFonts w:ascii="Arial" w:hAnsi="Arial" w:cs="Arial"/>
                <w:sz w:val="20"/>
                <w:szCs w:val="20"/>
                <w:lang w:val="de-DE"/>
              </w:rPr>
              <w:t xml:space="preserve"> der Körperschaft festgesetzten Zeitraum auszuüben, wobei dieser auf jeden Fall mindestens drei Monate umfassen muss.</w:t>
            </w:r>
          </w:p>
        </w:tc>
      </w:tr>
      <w:tr w:rsidR="0056603E" w:rsidRPr="00513777" w:rsidTr="00D609DE">
        <w:trPr>
          <w:trHeight w:val="51"/>
        </w:trPr>
        <w:tc>
          <w:tcPr>
            <w:tcW w:w="4820" w:type="dxa"/>
          </w:tcPr>
          <w:p w:rsidR="0056603E" w:rsidRDefault="0056603E">
            <w:pPr>
              <w:jc w:val="both"/>
              <w:rPr>
                <w:rFonts w:ascii="Arial" w:hAnsi="Arial" w:cs="Arial"/>
                <w:sz w:val="20"/>
                <w:szCs w:val="20"/>
                <w:lang w:val="de-DE"/>
              </w:rPr>
            </w:pPr>
          </w:p>
        </w:tc>
        <w:tc>
          <w:tcPr>
            <w:tcW w:w="283" w:type="dxa"/>
            <w:gridSpan w:val="2"/>
            <w:vAlign w:val="center"/>
          </w:tcPr>
          <w:p w:rsidR="0056603E" w:rsidRDefault="0056603E">
            <w:pPr>
              <w:jc w:val="both"/>
              <w:rPr>
                <w:rFonts w:ascii="Arial" w:hAnsi="Arial" w:cs="Arial"/>
                <w:sz w:val="20"/>
                <w:szCs w:val="20"/>
                <w:lang w:val="de-DE"/>
              </w:rPr>
            </w:pPr>
          </w:p>
        </w:tc>
        <w:tc>
          <w:tcPr>
            <w:tcW w:w="4962" w:type="dxa"/>
          </w:tcPr>
          <w:p w:rsidR="0056603E" w:rsidRDefault="0056603E">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both"/>
              <w:rPr>
                <w:rFonts w:ascii="Arial" w:hAnsi="Arial" w:cs="Arial"/>
                <w:sz w:val="20"/>
                <w:szCs w:val="20"/>
                <w:lang w:val="de-DE"/>
              </w:rPr>
            </w:pPr>
          </w:p>
        </w:tc>
      </w:tr>
      <w:tr w:rsidR="00F05309" w:rsidTr="00D609DE">
        <w:trPr>
          <w:trHeight w:val="51"/>
        </w:trPr>
        <w:tc>
          <w:tcPr>
            <w:tcW w:w="4820" w:type="dxa"/>
            <w:hideMark/>
          </w:tcPr>
          <w:p w:rsidR="00F05309" w:rsidRDefault="00F05309" w:rsidP="00D609DE">
            <w:pPr>
              <w:ind w:firstLine="709"/>
              <w:jc w:val="center"/>
              <w:rPr>
                <w:rFonts w:ascii="Arial" w:hAnsi="Arial" w:cs="Arial"/>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25 </w:t>
            </w:r>
            <w:proofErr w:type="spellStart"/>
            <w:r>
              <w:rPr>
                <w:rFonts w:ascii="Arial" w:hAnsi="Arial" w:cs="Arial"/>
                <w:sz w:val="20"/>
                <w:szCs w:val="20"/>
                <w:lang w:val="de-DE"/>
              </w:rPr>
              <w:t>Incompatibilità</w:t>
            </w:r>
            <w:proofErr w:type="spellEnd"/>
            <w:r>
              <w:rPr>
                <w:rFonts w:ascii="Arial" w:hAnsi="Arial" w:cs="Arial"/>
                <w:sz w:val="20"/>
                <w:szCs w:val="20"/>
                <w:lang w:val="de-DE"/>
              </w:rPr>
              <w:t xml:space="preserve"> e </w:t>
            </w:r>
            <w:proofErr w:type="spellStart"/>
            <w:r>
              <w:rPr>
                <w:rFonts w:ascii="Arial" w:hAnsi="Arial" w:cs="Arial"/>
                <w:sz w:val="20"/>
                <w:szCs w:val="20"/>
                <w:lang w:val="de-DE"/>
              </w:rPr>
              <w:t>ineleggibilità</w:t>
            </w:r>
            <w:proofErr w:type="spellEnd"/>
          </w:p>
        </w:tc>
        <w:tc>
          <w:tcPr>
            <w:tcW w:w="283" w:type="dxa"/>
            <w:gridSpan w:val="2"/>
            <w:vAlign w:val="center"/>
          </w:tcPr>
          <w:p w:rsidR="00F05309" w:rsidRDefault="00F05309" w:rsidP="00D609DE">
            <w:pPr>
              <w:jc w:val="center"/>
              <w:rPr>
                <w:rFonts w:ascii="Arial" w:hAnsi="Arial" w:cs="Arial"/>
                <w:sz w:val="20"/>
                <w:szCs w:val="20"/>
                <w:lang w:val="de-DE"/>
              </w:rPr>
            </w:pPr>
          </w:p>
        </w:tc>
        <w:tc>
          <w:tcPr>
            <w:tcW w:w="4962" w:type="dxa"/>
            <w:hideMark/>
          </w:tcPr>
          <w:p w:rsidR="00F05309" w:rsidRDefault="00F05309" w:rsidP="00D609DE">
            <w:pPr>
              <w:widowControl w:val="0"/>
              <w:spacing w:line="260" w:lineRule="exact"/>
              <w:jc w:val="center"/>
              <w:rPr>
                <w:rFonts w:ascii="Arial" w:hAnsi="Arial" w:cs="Arial"/>
                <w:sz w:val="20"/>
                <w:szCs w:val="20"/>
                <w:lang w:val="de-DE"/>
              </w:rPr>
            </w:pPr>
            <w:r>
              <w:rPr>
                <w:rFonts w:ascii="Arial" w:hAnsi="Arial" w:cs="Arial"/>
                <w:sz w:val="20"/>
                <w:szCs w:val="20"/>
                <w:lang w:val="de-DE"/>
              </w:rPr>
              <w:t>Artikel 25 Unvereinbarkeit und Nichtwählbarkeit</w:t>
            </w:r>
          </w:p>
        </w:tc>
      </w:tr>
      <w:tr w:rsidR="00F05309"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1. La carica di revisore è incompatibile con quella di amministratore o di revisore dei conti di forme associative o di cooperazione intercomunali, di aziende speciali o società di capitali che gestiscono</w:t>
            </w:r>
          </w:p>
          <w:p w:rsidR="00F05309" w:rsidRDefault="00F05309">
            <w:pPr>
              <w:spacing w:line="276" w:lineRule="auto"/>
              <w:jc w:val="both"/>
              <w:rPr>
                <w:rFonts w:ascii="Arial" w:hAnsi="Arial" w:cs="Arial"/>
                <w:sz w:val="20"/>
                <w:szCs w:val="20"/>
              </w:rPr>
            </w:pPr>
            <w:r>
              <w:rPr>
                <w:rFonts w:ascii="Arial" w:hAnsi="Arial" w:cs="Arial"/>
                <w:sz w:val="20"/>
                <w:szCs w:val="20"/>
              </w:rPr>
              <w:t>servizi pubblici nel territorio del comune.</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sz w:val="20"/>
                <w:szCs w:val="20"/>
                <w:lang w:val="de-DE"/>
              </w:rPr>
            </w:pPr>
            <w:r>
              <w:rPr>
                <w:rFonts w:ascii="Arial" w:hAnsi="Arial" w:cs="Arial"/>
                <w:sz w:val="20"/>
                <w:szCs w:val="20"/>
                <w:lang w:val="de-DE"/>
              </w:rPr>
              <w:t>1. Das Amt eines Rechnungsprüfers ist unvereinbar mit jenem eines Verwalters oder Rechnungsprüfers bei Formen des Zusammenschlusses oder der Zusammenarbeit zwischen Gemeinden und bei Sonderbetrieben oder Kapitalgesellschaften, die öffentliche Dienste im Gemeindegebiet verwalten.</w:t>
            </w: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2. Si applicano ai revisori le ipotesi di incompatibilità di cui all’articolo 2399, comma 1, del codice civile, intendendosi per amministratori i componenti dell’organo esecutivo dell’ente locale.</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sz w:val="20"/>
                <w:szCs w:val="20"/>
                <w:lang w:val="de-DE"/>
              </w:rPr>
            </w:pPr>
            <w:r>
              <w:rPr>
                <w:rFonts w:ascii="Arial" w:hAnsi="Arial" w:cs="Arial"/>
                <w:sz w:val="20"/>
                <w:szCs w:val="20"/>
                <w:lang w:val="de-DE"/>
              </w:rPr>
              <w:t>2. Für die Rechnungsprüfer gelten die in Artikel 2399 Absatz 1 des Zivilgesetzbuches vorgesehenen Unvereinbarkeitsfälle, wobei die dort genannten Verwalter mit den Mitgliedern des Ausschusses der örtlichen Körperschaft übereinstimmen.</w:t>
            </w: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3. L’incarico di revisore non può essere esercitato dai componenti degli organi dell’ente locale e da coloro che hanno ricoperto tale incarico nel biennio</w:t>
            </w:r>
          </w:p>
          <w:p w:rsidR="00F05309" w:rsidRDefault="00F05309">
            <w:pPr>
              <w:spacing w:line="276" w:lineRule="auto"/>
              <w:jc w:val="both"/>
              <w:rPr>
                <w:rFonts w:ascii="Arial" w:hAnsi="Arial" w:cs="Arial"/>
                <w:sz w:val="20"/>
                <w:szCs w:val="20"/>
              </w:rPr>
            </w:pPr>
            <w:r>
              <w:rPr>
                <w:rFonts w:ascii="Arial" w:hAnsi="Arial" w:cs="Arial"/>
                <w:sz w:val="20"/>
                <w:szCs w:val="20"/>
              </w:rPr>
              <w:t>precedente alla nomina, dai componenti dell’organo di controllo, dal segretario/dalla segretaria e dai dipendenti dell’ente locale presso cui deve essere nominato l’organo di revisione.</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sz w:val="20"/>
                <w:szCs w:val="20"/>
                <w:lang w:val="de-DE"/>
              </w:rPr>
            </w:pPr>
            <w:r>
              <w:rPr>
                <w:rFonts w:ascii="Arial" w:hAnsi="Arial" w:cs="Arial"/>
                <w:sz w:val="20"/>
                <w:szCs w:val="20"/>
                <w:lang w:val="de-DE"/>
              </w:rPr>
              <w:t>3. Die Mitglieder der Organe der örtlichen Körperschaft und diejenigen, die im Zweijahreszeitraum vor der Ernennung das Amt eines Rechnungsprüfers ausgeübt haben, sowie die Mitglieder des Aufsichtsorgans, der Sekretär/die Sekretärin und die Bediensteten der örtlichen Körperschaft, in der die Rechnungsprüfer eingesetzt werden sollen, dürfen das Amt eines Rechnungs</w:t>
            </w:r>
            <w:r w:rsidR="006D3AD2">
              <w:rPr>
                <w:rFonts w:ascii="Arial" w:hAnsi="Arial" w:cs="Arial"/>
                <w:sz w:val="20"/>
                <w:szCs w:val="20"/>
                <w:lang w:val="de-DE"/>
              </w:rPr>
              <w:softHyphen/>
            </w:r>
            <w:r>
              <w:rPr>
                <w:rFonts w:ascii="Arial" w:hAnsi="Arial" w:cs="Arial"/>
                <w:sz w:val="20"/>
                <w:szCs w:val="20"/>
                <w:lang w:val="de-DE"/>
              </w:rPr>
              <w:t>prüfers nicht ausüben.</w:t>
            </w: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4. I componenti degli organi di revisione contabile di un ente locale non possono assumere incarichi o consulenze presso tale ente o presso organismi o istituzioni dipendenti o comunque sottoposti al controllo o vigilanza dello stesso.</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sz w:val="20"/>
                <w:szCs w:val="20"/>
                <w:lang w:val="de-DE"/>
              </w:rPr>
            </w:pPr>
            <w:r>
              <w:rPr>
                <w:rFonts w:ascii="Arial" w:hAnsi="Arial" w:cs="Arial"/>
                <w:sz w:val="20"/>
                <w:szCs w:val="20"/>
                <w:lang w:val="de-DE"/>
              </w:rPr>
              <w:t>4. Die Rechnungsprüfer einer örtlichen Körperschaft dürfen keine Beratungs- bzw. sonstige Aufträge von dieser Körperschaft oder von Organen und Institutionen annehmen, die von ihr abhängen oder ihrer Kontrolle bzw. Aufsicht unterliegen.</w:t>
            </w:r>
          </w:p>
        </w:tc>
      </w:tr>
      <w:tr w:rsidR="006D3AD2" w:rsidRPr="00513777" w:rsidTr="00D609DE">
        <w:trPr>
          <w:trHeight w:val="51"/>
        </w:trPr>
        <w:tc>
          <w:tcPr>
            <w:tcW w:w="4820" w:type="dxa"/>
          </w:tcPr>
          <w:p w:rsidR="006D3AD2" w:rsidRDefault="006D3AD2">
            <w:pPr>
              <w:jc w:val="both"/>
              <w:rPr>
                <w:rFonts w:ascii="Arial" w:hAnsi="Arial" w:cs="Arial"/>
                <w:sz w:val="20"/>
                <w:szCs w:val="20"/>
                <w:lang w:val="de-DE"/>
              </w:rPr>
            </w:pPr>
          </w:p>
        </w:tc>
        <w:tc>
          <w:tcPr>
            <w:tcW w:w="283" w:type="dxa"/>
            <w:gridSpan w:val="2"/>
            <w:vAlign w:val="center"/>
          </w:tcPr>
          <w:p w:rsidR="006D3AD2" w:rsidRDefault="006D3AD2">
            <w:pPr>
              <w:jc w:val="both"/>
              <w:rPr>
                <w:rFonts w:ascii="Arial" w:hAnsi="Arial" w:cs="Arial"/>
                <w:sz w:val="20"/>
                <w:szCs w:val="20"/>
                <w:lang w:val="de-DE"/>
              </w:rPr>
            </w:pPr>
          </w:p>
        </w:tc>
        <w:tc>
          <w:tcPr>
            <w:tcW w:w="4962" w:type="dxa"/>
          </w:tcPr>
          <w:p w:rsidR="006D3AD2" w:rsidRDefault="006D3AD2">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both"/>
              <w:rPr>
                <w:rFonts w:ascii="Arial" w:hAnsi="Arial" w:cs="Arial"/>
                <w:sz w:val="20"/>
                <w:szCs w:val="20"/>
                <w:lang w:val="de-DE"/>
              </w:rPr>
            </w:pPr>
          </w:p>
        </w:tc>
      </w:tr>
      <w:tr w:rsidR="00F05309" w:rsidTr="00D609DE">
        <w:trPr>
          <w:trHeight w:val="51"/>
        </w:trPr>
        <w:tc>
          <w:tcPr>
            <w:tcW w:w="4820" w:type="dxa"/>
            <w:hideMark/>
          </w:tcPr>
          <w:p w:rsidR="00F05309" w:rsidRDefault="00F05309" w:rsidP="00D609DE">
            <w:pPr>
              <w:jc w:val="center"/>
              <w:rPr>
                <w:rFonts w:ascii="Arial" w:hAnsi="Arial" w:cs="Arial"/>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26 </w:t>
            </w:r>
            <w:proofErr w:type="spellStart"/>
            <w:r>
              <w:rPr>
                <w:rFonts w:ascii="Arial" w:hAnsi="Arial" w:cs="Arial"/>
                <w:sz w:val="20"/>
                <w:szCs w:val="20"/>
                <w:lang w:val="de-DE"/>
              </w:rPr>
              <w:t>Revisori</w:t>
            </w:r>
            <w:proofErr w:type="spellEnd"/>
            <w:r>
              <w:rPr>
                <w:rFonts w:ascii="Arial" w:hAnsi="Arial" w:cs="Arial"/>
                <w:sz w:val="20"/>
                <w:szCs w:val="20"/>
                <w:lang w:val="de-DE"/>
              </w:rPr>
              <w:t xml:space="preserve"> </w:t>
            </w:r>
            <w:proofErr w:type="spellStart"/>
            <w:r>
              <w:rPr>
                <w:rFonts w:ascii="Arial" w:hAnsi="Arial" w:cs="Arial"/>
                <w:sz w:val="20"/>
                <w:szCs w:val="20"/>
                <w:lang w:val="de-DE"/>
              </w:rPr>
              <w:t>dei</w:t>
            </w:r>
            <w:proofErr w:type="spellEnd"/>
            <w:r>
              <w:rPr>
                <w:rFonts w:ascii="Arial" w:hAnsi="Arial" w:cs="Arial"/>
                <w:sz w:val="20"/>
                <w:szCs w:val="20"/>
                <w:lang w:val="de-DE"/>
              </w:rPr>
              <w:t xml:space="preserve"> </w:t>
            </w:r>
            <w:proofErr w:type="spellStart"/>
            <w:r>
              <w:rPr>
                <w:rFonts w:ascii="Arial" w:hAnsi="Arial" w:cs="Arial"/>
                <w:sz w:val="20"/>
                <w:szCs w:val="20"/>
                <w:lang w:val="de-DE"/>
              </w:rPr>
              <w:t>conti</w:t>
            </w:r>
            <w:proofErr w:type="spellEnd"/>
          </w:p>
        </w:tc>
        <w:tc>
          <w:tcPr>
            <w:tcW w:w="283" w:type="dxa"/>
            <w:gridSpan w:val="2"/>
            <w:vAlign w:val="center"/>
          </w:tcPr>
          <w:p w:rsidR="00F05309" w:rsidRDefault="00F05309" w:rsidP="00D609DE">
            <w:pPr>
              <w:jc w:val="center"/>
              <w:rPr>
                <w:rFonts w:ascii="Arial" w:hAnsi="Arial" w:cs="Arial"/>
                <w:sz w:val="20"/>
                <w:szCs w:val="20"/>
                <w:lang w:val="de-DE"/>
              </w:rPr>
            </w:pPr>
          </w:p>
        </w:tc>
        <w:tc>
          <w:tcPr>
            <w:tcW w:w="4962" w:type="dxa"/>
            <w:hideMark/>
          </w:tcPr>
          <w:p w:rsidR="00F05309" w:rsidRDefault="00F05309" w:rsidP="00D609DE">
            <w:pPr>
              <w:widowControl w:val="0"/>
              <w:spacing w:line="260" w:lineRule="exact"/>
              <w:jc w:val="center"/>
              <w:rPr>
                <w:rFonts w:ascii="Arial" w:hAnsi="Arial" w:cs="Arial"/>
                <w:sz w:val="20"/>
                <w:szCs w:val="20"/>
                <w:lang w:val="de-DE"/>
              </w:rPr>
            </w:pPr>
            <w:r>
              <w:rPr>
                <w:rFonts w:ascii="Arial" w:hAnsi="Arial" w:cs="Arial"/>
                <w:sz w:val="20"/>
                <w:szCs w:val="20"/>
                <w:lang w:val="de-DE"/>
              </w:rPr>
              <w:t>Artikel 26 Rechnungsprüfer</w:t>
            </w:r>
          </w:p>
        </w:tc>
      </w:tr>
      <w:tr w:rsidR="00F05309"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lastRenderedPageBreak/>
              <w:t>1. Il collegio dei revisori è validamente costituito anche nel caso in cui siano presenti solo due componenti.</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rsidP="00BB0B58">
            <w:pPr>
              <w:widowControl w:val="0"/>
              <w:spacing w:line="276" w:lineRule="auto"/>
              <w:jc w:val="both"/>
              <w:rPr>
                <w:rFonts w:ascii="Arial" w:hAnsi="Arial" w:cs="Arial"/>
                <w:sz w:val="20"/>
                <w:szCs w:val="20"/>
                <w:lang w:val="de-DE"/>
              </w:rPr>
            </w:pPr>
            <w:r>
              <w:rPr>
                <w:rFonts w:ascii="Arial" w:hAnsi="Arial" w:cs="Arial"/>
                <w:sz w:val="20"/>
                <w:szCs w:val="20"/>
                <w:lang w:val="de-DE"/>
              </w:rPr>
              <w:t>1. Das Rechnungsprüferkollegium gilt auch dann als beschlussfähig, wenn nur zwei Mitglieder anwesend sind.</w:t>
            </w: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2. Il collegio dei revisori o il revisore unico/la revisora unica redige un verbale delle riunioni, ispezioni, verifiche, determinazioni e decisioni adottate.</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rsidP="00BB0B58">
            <w:pPr>
              <w:widowControl w:val="0"/>
              <w:spacing w:line="276" w:lineRule="auto"/>
              <w:jc w:val="both"/>
              <w:rPr>
                <w:rFonts w:ascii="Arial" w:hAnsi="Arial" w:cs="Arial"/>
                <w:sz w:val="20"/>
                <w:szCs w:val="20"/>
                <w:lang w:val="de-DE"/>
              </w:rPr>
            </w:pPr>
            <w:r>
              <w:rPr>
                <w:rFonts w:ascii="Arial" w:hAnsi="Arial" w:cs="Arial"/>
                <w:sz w:val="20"/>
                <w:szCs w:val="20"/>
                <w:lang w:val="de-DE"/>
              </w:rPr>
              <w:t>2. Das Rechnungsprüferkollegium oder der alleinige Rechnungsprüfer/die alleinige Rechnungsprüferin fasst eine Niederschrift über die Versammlungen, die Inspektionen, die Überprüfungen und über die erlassenen Entscheidungen ab.</w:t>
            </w:r>
          </w:p>
        </w:tc>
      </w:tr>
      <w:tr w:rsidR="00DC4F27" w:rsidRPr="00513777" w:rsidTr="00D609DE">
        <w:trPr>
          <w:trHeight w:val="51"/>
        </w:trPr>
        <w:tc>
          <w:tcPr>
            <w:tcW w:w="4820" w:type="dxa"/>
          </w:tcPr>
          <w:p w:rsidR="00DC4F27" w:rsidRDefault="00DC4F27">
            <w:pPr>
              <w:jc w:val="both"/>
              <w:rPr>
                <w:rFonts w:ascii="Arial" w:hAnsi="Arial" w:cs="Arial"/>
                <w:sz w:val="20"/>
                <w:szCs w:val="20"/>
                <w:lang w:val="de-DE"/>
              </w:rPr>
            </w:pPr>
          </w:p>
        </w:tc>
        <w:tc>
          <w:tcPr>
            <w:tcW w:w="283" w:type="dxa"/>
            <w:gridSpan w:val="2"/>
            <w:vAlign w:val="center"/>
          </w:tcPr>
          <w:p w:rsidR="00DC4F27" w:rsidRDefault="00DC4F27">
            <w:pPr>
              <w:jc w:val="both"/>
              <w:rPr>
                <w:rFonts w:ascii="Arial" w:hAnsi="Arial" w:cs="Arial"/>
                <w:sz w:val="20"/>
                <w:szCs w:val="20"/>
                <w:lang w:val="de-DE"/>
              </w:rPr>
            </w:pPr>
          </w:p>
        </w:tc>
        <w:tc>
          <w:tcPr>
            <w:tcW w:w="4962" w:type="dxa"/>
          </w:tcPr>
          <w:p w:rsidR="00DC4F27" w:rsidRDefault="00DC4F27">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hideMark/>
          </w:tcPr>
          <w:p w:rsidR="00F05309" w:rsidRDefault="00F05309" w:rsidP="00D609DE">
            <w:pPr>
              <w:jc w:val="center"/>
              <w:rPr>
                <w:rFonts w:ascii="Arial" w:hAnsi="Arial" w:cs="Arial"/>
                <w:sz w:val="20"/>
                <w:szCs w:val="20"/>
              </w:rPr>
            </w:pPr>
            <w:r>
              <w:rPr>
                <w:rFonts w:ascii="Arial" w:hAnsi="Arial" w:cs="Arial"/>
                <w:sz w:val="20"/>
                <w:szCs w:val="20"/>
              </w:rPr>
              <w:t>Articolo 27 Limite all’affidamento degli incarichi</w:t>
            </w:r>
          </w:p>
        </w:tc>
        <w:tc>
          <w:tcPr>
            <w:tcW w:w="283" w:type="dxa"/>
            <w:gridSpan w:val="2"/>
            <w:vAlign w:val="center"/>
          </w:tcPr>
          <w:p w:rsidR="00F05309" w:rsidRDefault="00F05309" w:rsidP="00D609DE">
            <w:pPr>
              <w:jc w:val="center"/>
              <w:rPr>
                <w:rFonts w:ascii="Arial" w:hAnsi="Arial" w:cs="Arial"/>
                <w:sz w:val="20"/>
                <w:szCs w:val="20"/>
              </w:rPr>
            </w:pPr>
          </w:p>
        </w:tc>
        <w:tc>
          <w:tcPr>
            <w:tcW w:w="4962" w:type="dxa"/>
            <w:hideMark/>
          </w:tcPr>
          <w:p w:rsidR="00F05309" w:rsidRDefault="00F05309" w:rsidP="00D609DE">
            <w:pPr>
              <w:widowControl w:val="0"/>
              <w:spacing w:line="260" w:lineRule="exact"/>
              <w:jc w:val="center"/>
              <w:rPr>
                <w:rFonts w:ascii="Arial" w:hAnsi="Arial" w:cs="Arial"/>
                <w:sz w:val="20"/>
                <w:szCs w:val="20"/>
                <w:lang w:val="de-DE"/>
              </w:rPr>
            </w:pPr>
            <w:r>
              <w:rPr>
                <w:rFonts w:ascii="Arial" w:hAnsi="Arial" w:cs="Arial"/>
                <w:sz w:val="20"/>
                <w:szCs w:val="20"/>
                <w:lang w:val="de-DE"/>
              </w:rPr>
              <w:t>Artikel 27 Grenze für die Auftragserteilung</w:t>
            </w:r>
          </w:p>
        </w:tc>
      </w:tr>
      <w:tr w:rsidR="00F05309" w:rsidRPr="00513777"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1. Ciascun revisore non può assumere complessivamente più di otto incarichi.</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sz w:val="20"/>
                <w:szCs w:val="20"/>
                <w:lang w:val="de-DE"/>
              </w:rPr>
            </w:pPr>
            <w:r>
              <w:rPr>
                <w:rFonts w:ascii="Arial" w:hAnsi="Arial" w:cs="Arial"/>
                <w:sz w:val="20"/>
                <w:szCs w:val="20"/>
                <w:lang w:val="de-DE"/>
              </w:rPr>
              <w:t>1. Jeder Rechnungsprüfer/Jede Rechnungsprüferin darf nicht mehr als insgesamt acht Aufträge übernehmen.</w:t>
            </w:r>
          </w:p>
        </w:tc>
      </w:tr>
      <w:tr w:rsidR="00F05309"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2. Sono rilevanti ai fini dell’applicazione del comma 1 anche gli incarichi conferiti nell’ambito di forme collaborative intercomunali e dagli enti istituiti ai sensi dell’articolo 7 del decreto del Presidente della</w:t>
            </w:r>
          </w:p>
          <w:p w:rsidR="00F05309" w:rsidRDefault="00F05309">
            <w:pPr>
              <w:spacing w:line="276" w:lineRule="auto"/>
              <w:jc w:val="both"/>
              <w:rPr>
                <w:rFonts w:ascii="Arial" w:hAnsi="Arial" w:cs="Arial"/>
                <w:sz w:val="20"/>
                <w:szCs w:val="20"/>
              </w:rPr>
            </w:pPr>
            <w:r>
              <w:rPr>
                <w:rFonts w:ascii="Arial" w:hAnsi="Arial" w:cs="Arial"/>
                <w:sz w:val="20"/>
                <w:szCs w:val="20"/>
              </w:rPr>
              <w:t>Repubblica 22 marzo 1974, n. 279.</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sz w:val="20"/>
                <w:szCs w:val="20"/>
                <w:lang w:val="de-DE"/>
              </w:rPr>
            </w:pPr>
            <w:r>
              <w:rPr>
                <w:rFonts w:ascii="Arial" w:hAnsi="Arial" w:cs="Arial"/>
                <w:sz w:val="20"/>
                <w:szCs w:val="20"/>
                <w:lang w:val="de-DE"/>
              </w:rPr>
              <w:t>2. Für die Anwendung von Absatz 1 sind auch Aufträge relevant, die im Rahmen der Formen der Zusammenarbeit zwischen Gemeinden und von den gemäß Artikel 7 des Dekrets des Präsidenten der Republik vom 22. März 1974, Nr. 279, errichteten Körperschaften erteilt wurden.</w:t>
            </w:r>
          </w:p>
        </w:tc>
      </w:tr>
      <w:tr w:rsidR="00F05309" w:rsidRPr="00A17939"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3. L’affidamento dell’incarico di revisione è subordinato alla dichiarazione, resa nelle forme di cui al decreto del Presidente della Repubblica 28 dicembre 2000, n. 445, con la quale il soggetto attesta il rispetto del limite di cui al comma 1.</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sz w:val="20"/>
                <w:szCs w:val="20"/>
                <w:lang w:val="de-DE"/>
              </w:rPr>
            </w:pPr>
            <w:r>
              <w:rPr>
                <w:rFonts w:ascii="Arial" w:hAnsi="Arial" w:cs="Arial"/>
                <w:sz w:val="20"/>
                <w:szCs w:val="20"/>
                <w:lang w:val="de-DE"/>
              </w:rPr>
              <w:t>3. Voraussetzung für die Erteilung des Überprüfungsauftrags ist die gemäß Dekret des Präsidenten der Republik vom 28. Dezember 2000, Nr. 445, abgegebene Erklärung, in welcher die betreffende Person die Beachtung der Grenze laut Absatz 1 bestätigt.</w:t>
            </w: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4. Gli enti locali comunicano al tesoriere, al Commissariato del governo e alla Giunta provinciale i nominativi dei soggetti cui è affidato l’incarico entro 20 giorni dall’avvenuta esecutività della deliberazione di nomina.</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sz w:val="20"/>
                <w:szCs w:val="20"/>
                <w:lang w:val="de-DE"/>
              </w:rPr>
            </w:pPr>
            <w:r>
              <w:rPr>
                <w:rFonts w:ascii="Arial" w:hAnsi="Arial" w:cs="Arial"/>
                <w:sz w:val="20"/>
                <w:szCs w:val="20"/>
                <w:lang w:val="de-DE"/>
              </w:rPr>
              <w:t>4. Die örtlichen Körperschaften teilen dem Schatzmeister, dem Regierungskommissariat und der Landesregierung innerhalb von 20 Tagen, nachdem die Ernennungsmaßnahme vollziehbar geworden ist, die Namen der Personen mit, denen der Auftrag erteilt wurde.</w:t>
            </w:r>
          </w:p>
        </w:tc>
      </w:tr>
      <w:tr w:rsidR="0059252E" w:rsidRPr="00513777" w:rsidTr="00D609DE">
        <w:trPr>
          <w:trHeight w:val="51"/>
        </w:trPr>
        <w:tc>
          <w:tcPr>
            <w:tcW w:w="4820" w:type="dxa"/>
          </w:tcPr>
          <w:p w:rsidR="0059252E" w:rsidRPr="007B0E80" w:rsidRDefault="0059252E" w:rsidP="00A723DB">
            <w:pPr>
              <w:jc w:val="both"/>
              <w:rPr>
                <w:rFonts w:ascii="Arial" w:hAnsi="Arial" w:cs="Arial"/>
                <w:sz w:val="20"/>
                <w:szCs w:val="20"/>
                <w:lang w:val="de-DE"/>
              </w:rPr>
            </w:pPr>
          </w:p>
        </w:tc>
        <w:tc>
          <w:tcPr>
            <w:tcW w:w="250" w:type="dxa"/>
            <w:vAlign w:val="center"/>
          </w:tcPr>
          <w:p w:rsidR="0059252E" w:rsidRPr="007B0E80" w:rsidRDefault="0059252E" w:rsidP="00574495">
            <w:pPr>
              <w:jc w:val="both"/>
              <w:rPr>
                <w:rFonts w:ascii="Arial" w:hAnsi="Arial" w:cs="Arial"/>
                <w:sz w:val="20"/>
                <w:szCs w:val="20"/>
                <w:lang w:val="de-DE"/>
              </w:rPr>
            </w:pPr>
          </w:p>
        </w:tc>
        <w:tc>
          <w:tcPr>
            <w:tcW w:w="4995" w:type="dxa"/>
            <w:gridSpan w:val="2"/>
            <w:shd w:val="clear" w:color="auto" w:fill="auto"/>
          </w:tcPr>
          <w:p w:rsidR="0059252E" w:rsidRPr="007B0E80" w:rsidRDefault="0059252E" w:rsidP="002D638A">
            <w:pPr>
              <w:widowControl w:val="0"/>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7B0E80" w:rsidRDefault="00574495" w:rsidP="00A723DB">
            <w:pPr>
              <w:jc w:val="both"/>
              <w:rPr>
                <w:rFonts w:ascii="Arial" w:hAnsi="Arial" w:cs="Arial"/>
                <w:sz w:val="20"/>
                <w:szCs w:val="20"/>
                <w:lang w:val="de-DE"/>
              </w:rPr>
            </w:pPr>
          </w:p>
        </w:tc>
        <w:tc>
          <w:tcPr>
            <w:tcW w:w="250" w:type="dxa"/>
            <w:vAlign w:val="center"/>
          </w:tcPr>
          <w:p w:rsidR="00574495" w:rsidRPr="007B0E80" w:rsidRDefault="00574495" w:rsidP="00574495">
            <w:pPr>
              <w:jc w:val="both"/>
              <w:rPr>
                <w:rFonts w:ascii="Arial" w:hAnsi="Arial" w:cs="Arial"/>
                <w:sz w:val="20"/>
                <w:szCs w:val="20"/>
                <w:lang w:val="de-DE"/>
              </w:rPr>
            </w:pPr>
          </w:p>
        </w:tc>
        <w:tc>
          <w:tcPr>
            <w:tcW w:w="4995" w:type="dxa"/>
            <w:gridSpan w:val="2"/>
            <w:shd w:val="clear" w:color="auto" w:fill="auto"/>
          </w:tcPr>
          <w:p w:rsidR="00574495" w:rsidRPr="007B0E80" w:rsidRDefault="00574495" w:rsidP="002D638A">
            <w:pPr>
              <w:widowControl w:val="0"/>
              <w:spacing w:line="260" w:lineRule="exact"/>
              <w:jc w:val="both"/>
              <w:rPr>
                <w:rFonts w:ascii="Arial" w:hAnsi="Arial" w:cs="Arial"/>
                <w:sz w:val="20"/>
                <w:szCs w:val="20"/>
                <w:lang w:val="de-DE"/>
              </w:rPr>
            </w:pPr>
          </w:p>
        </w:tc>
      </w:tr>
      <w:tr w:rsidR="00574495" w:rsidRPr="007B0E80" w:rsidTr="00D609DE">
        <w:trPr>
          <w:trHeight w:val="51"/>
        </w:trPr>
        <w:tc>
          <w:tcPr>
            <w:tcW w:w="4820" w:type="dxa"/>
          </w:tcPr>
          <w:p w:rsidR="00574495" w:rsidRPr="00D609DE" w:rsidRDefault="00574FC6" w:rsidP="00574FC6">
            <w:pPr>
              <w:widowControl w:val="0"/>
              <w:spacing w:line="260" w:lineRule="exact"/>
              <w:jc w:val="center"/>
              <w:rPr>
                <w:rFonts w:ascii="Arial" w:hAnsi="Arial" w:cs="Arial"/>
                <w:sz w:val="20"/>
                <w:szCs w:val="20"/>
              </w:rPr>
            </w:pPr>
            <w:proofErr w:type="spellStart"/>
            <w:r w:rsidRPr="00D609DE">
              <w:rPr>
                <w:rFonts w:ascii="Arial" w:hAnsi="Arial" w:cs="Arial"/>
                <w:sz w:val="20"/>
                <w:szCs w:val="20"/>
              </w:rPr>
              <w:t>Artikel</w:t>
            </w:r>
            <w:proofErr w:type="spellEnd"/>
            <w:r w:rsidRPr="00D609DE">
              <w:rPr>
                <w:rFonts w:ascii="Arial" w:hAnsi="Arial" w:cs="Arial"/>
                <w:sz w:val="20"/>
                <w:szCs w:val="20"/>
              </w:rPr>
              <w:t xml:space="preserve"> 239 </w:t>
            </w:r>
            <w:r w:rsidR="00574495" w:rsidRPr="00D609DE">
              <w:rPr>
                <w:rFonts w:ascii="Arial" w:hAnsi="Arial" w:cs="Arial"/>
                <w:sz w:val="20"/>
                <w:szCs w:val="20"/>
              </w:rPr>
              <w:t>Funzioni dell’organo di revisione</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7F63E4"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Artikel 239 Aufgaben der Rechnungsprüfer</w:t>
            </w:r>
          </w:p>
          <w:p w:rsidR="00574495" w:rsidRPr="00D609DE" w:rsidRDefault="00574495" w:rsidP="002D638A">
            <w:pPr>
              <w:widowControl w:val="0"/>
              <w:spacing w:line="260" w:lineRule="exact"/>
              <w:jc w:val="both"/>
              <w:rPr>
                <w:rFonts w:ascii="Arial" w:hAnsi="Arial" w:cs="Arial"/>
                <w:i/>
                <w:sz w:val="20"/>
                <w:szCs w:val="20"/>
                <w:lang w:val="de-DE"/>
              </w:rPr>
            </w:pPr>
          </w:p>
        </w:tc>
      </w:tr>
      <w:tr w:rsidR="00574495" w:rsidRPr="00513777" w:rsidTr="00D609DE">
        <w:trPr>
          <w:trHeight w:val="51"/>
        </w:trPr>
        <w:tc>
          <w:tcPr>
            <w:tcW w:w="4820" w:type="dxa"/>
          </w:tcPr>
          <w:p w:rsidR="00574495" w:rsidRPr="00D609DE" w:rsidRDefault="00574495" w:rsidP="00574FC6">
            <w:pPr>
              <w:widowControl w:val="0"/>
              <w:spacing w:line="260" w:lineRule="exact"/>
              <w:ind w:hanging="301"/>
              <w:jc w:val="both"/>
              <w:rPr>
                <w:rFonts w:ascii="Arial" w:hAnsi="Arial" w:cs="Arial"/>
                <w:sz w:val="20"/>
                <w:szCs w:val="20"/>
              </w:rPr>
            </w:pPr>
            <w:r w:rsidRPr="00D609DE">
              <w:rPr>
                <w:rFonts w:ascii="Arial" w:hAnsi="Arial" w:cs="Arial"/>
                <w:sz w:val="20"/>
                <w:szCs w:val="20"/>
              </w:rPr>
              <w:t>1. L'organo di revisione svolge le seguenti funzioni:</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7F63E4"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1. Das Kollegium der Rechnungsprüfer erfüllt folgende Aufgaben:</w:t>
            </w:r>
          </w:p>
          <w:p w:rsidR="00574495" w:rsidRPr="00D609DE" w:rsidRDefault="00574495" w:rsidP="002D638A">
            <w:pPr>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a) attività di collaborazione con l'organo consiliare secondo le disposizioni dello statuto e del regolamento;</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a) Zusammenarbeit mit dem Rat gemäß den Bestimmungen der Satzung und der Verordnung</w:t>
            </w:r>
            <w:r w:rsidR="002375FA" w:rsidRPr="00D609DE">
              <w:rPr>
                <w:rFonts w:ascii="Arial" w:hAnsi="Arial" w:cs="Arial"/>
                <w:sz w:val="20"/>
                <w:szCs w:val="20"/>
                <w:lang w:val="de-DE"/>
              </w:rPr>
              <w:t>.</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b) pareri, con le modalità stabilite dal regolamento, in materia di:</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7F63E4"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 xml:space="preserve">b) Erstellung von Gutachten gemäß den in der Verordnung </w:t>
            </w:r>
            <w:r w:rsidR="006C2BD3" w:rsidRPr="00D609DE">
              <w:rPr>
                <w:rFonts w:ascii="Arial" w:hAnsi="Arial" w:cs="Arial"/>
                <w:sz w:val="20"/>
                <w:szCs w:val="20"/>
                <w:lang w:val="de-DE"/>
              </w:rPr>
              <w:t xml:space="preserve">festgelegten </w:t>
            </w:r>
            <w:r w:rsidRPr="00D609DE">
              <w:rPr>
                <w:rFonts w:ascii="Arial" w:hAnsi="Arial" w:cs="Arial"/>
                <w:sz w:val="20"/>
                <w:szCs w:val="20"/>
                <w:lang w:val="de-DE"/>
              </w:rPr>
              <w:t xml:space="preserve">Modalitäten </w:t>
            </w:r>
            <w:r w:rsidR="00102AA1" w:rsidRPr="00D609DE">
              <w:rPr>
                <w:rFonts w:ascii="Arial" w:hAnsi="Arial" w:cs="Arial"/>
                <w:sz w:val="20"/>
                <w:szCs w:val="20"/>
                <w:lang w:val="de-DE"/>
              </w:rPr>
              <w:t>betreffend</w:t>
            </w:r>
            <w:r w:rsidRPr="00D609DE">
              <w:rPr>
                <w:rFonts w:ascii="Arial" w:hAnsi="Arial" w:cs="Arial"/>
                <w:sz w:val="20"/>
                <w:szCs w:val="20"/>
                <w:lang w:val="de-DE"/>
              </w:rPr>
              <w:t>:</w:t>
            </w:r>
          </w:p>
          <w:p w:rsidR="00574495" w:rsidRPr="00D609DE" w:rsidRDefault="00574495" w:rsidP="002D638A">
            <w:pPr>
              <w:widowControl w:val="0"/>
              <w:spacing w:line="260" w:lineRule="exact"/>
              <w:ind w:left="300" w:hanging="300"/>
              <w:jc w:val="both"/>
              <w:rPr>
                <w:rFonts w:ascii="Arial" w:hAnsi="Arial" w:cs="Arial"/>
                <w:sz w:val="20"/>
                <w:szCs w:val="20"/>
                <w:lang w:val="de-DE"/>
              </w:rPr>
            </w:pPr>
          </w:p>
        </w:tc>
      </w:tr>
      <w:tr w:rsidR="00574495" w:rsidRPr="007B0E80"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1) strumenti di programmazione economico-finanziaria;</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7F63E4" w:rsidRPr="00D609DE" w:rsidRDefault="00102AA1" w:rsidP="002D638A">
            <w:pPr>
              <w:spacing w:line="260" w:lineRule="exact"/>
              <w:jc w:val="both"/>
              <w:rPr>
                <w:rFonts w:ascii="Arial" w:hAnsi="Arial" w:cs="Arial"/>
                <w:sz w:val="20"/>
                <w:szCs w:val="20"/>
                <w:lang w:val="de-DE"/>
              </w:rPr>
            </w:pPr>
            <w:r w:rsidRPr="00D609DE">
              <w:rPr>
                <w:rFonts w:ascii="Arial" w:hAnsi="Arial" w:cs="Arial"/>
                <w:sz w:val="20"/>
                <w:szCs w:val="20"/>
                <w:lang w:val="de-DE"/>
              </w:rPr>
              <w:t>1) wirtschaftlich-finanzielle Planungsinstrumente</w:t>
            </w:r>
            <w:r w:rsidR="007F63E4" w:rsidRPr="00D609DE">
              <w:rPr>
                <w:rFonts w:ascii="Arial" w:hAnsi="Arial" w:cs="Arial"/>
                <w:sz w:val="20"/>
                <w:szCs w:val="20"/>
                <w:lang w:val="de-DE"/>
              </w:rPr>
              <w:t>;</w:t>
            </w:r>
          </w:p>
          <w:p w:rsidR="00574495" w:rsidRPr="00D609DE" w:rsidRDefault="00574495" w:rsidP="002D638A">
            <w:pPr>
              <w:spacing w:line="260" w:lineRule="exact"/>
              <w:jc w:val="both"/>
              <w:rPr>
                <w:rFonts w:ascii="Arial" w:hAnsi="Arial" w:cs="Arial"/>
                <w:sz w:val="20"/>
                <w:szCs w:val="20"/>
                <w:lang w:val="de-DE"/>
              </w:rPr>
            </w:pP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 xml:space="preserve">2) proposta di bilancio di previsione verifica degli equilibri e variazioni di bilancio escluse quelle attribuite alla competenza della giunta, del responsabile finanziario e dei dirigenti, a meno che il parere dei revisori sia espressamente previsto dalle norme o dai principi contabili, fermo restando la necessità dell'organo di revisione di verificare, in </w:t>
            </w:r>
            <w:r w:rsidRPr="00D609DE">
              <w:rPr>
                <w:rFonts w:ascii="Arial" w:hAnsi="Arial" w:cs="Arial"/>
                <w:sz w:val="20"/>
                <w:szCs w:val="20"/>
              </w:rPr>
              <w:lastRenderedPageBreak/>
              <w:t>sede di esame del rendiconto della gestione, dandone conto nella propria relazione, l'esistenza dei presupposti che hanno dato luogo alle variazioni di bilancio approvate nel corso dell'esercizio, comprese quelle approvate nel corso dell'esercizio provvisorio;</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 xml:space="preserve">2) Entwurf des Haushaltsvoranschlags, Überprüfung der Haushaltsgleichgewichte und der Haushaltsänderungen mit Ausnahme jener, die in den Zuständigkeitsbereich des Ausschusses, des Verantwortlichen des Finanzdienstes und der leitenden Beamten fallen, sofern das Gutachten der Rechnungsprüfer nicht ausdrücklich von den </w:t>
            </w:r>
            <w:r w:rsidRPr="00D609DE">
              <w:rPr>
                <w:rFonts w:ascii="Arial" w:hAnsi="Arial" w:cs="Arial"/>
                <w:sz w:val="20"/>
                <w:szCs w:val="20"/>
                <w:lang w:val="de-DE"/>
              </w:rPr>
              <w:lastRenderedPageBreak/>
              <w:t>Bestimmungen und den Haushaltsgrundsätzen vorgesehen ist. Unbeschadet davon</w:t>
            </w:r>
            <w:r w:rsidR="00370ED8" w:rsidRPr="00D609DE">
              <w:rPr>
                <w:rFonts w:ascii="Arial" w:hAnsi="Arial" w:cs="Arial"/>
                <w:sz w:val="20"/>
                <w:szCs w:val="20"/>
                <w:lang w:val="de-DE"/>
              </w:rPr>
              <w:t>,</w:t>
            </w:r>
            <w:r w:rsidRPr="00D609DE">
              <w:rPr>
                <w:rFonts w:ascii="Arial" w:hAnsi="Arial" w:cs="Arial"/>
                <w:sz w:val="20"/>
                <w:szCs w:val="20"/>
                <w:lang w:val="de-DE"/>
              </w:rPr>
              <w:t xml:space="preserve"> </w:t>
            </w:r>
            <w:r w:rsidR="00BB554E" w:rsidRPr="00D609DE">
              <w:rPr>
                <w:rFonts w:ascii="Arial" w:hAnsi="Arial" w:cs="Arial"/>
                <w:sz w:val="20"/>
                <w:szCs w:val="20"/>
                <w:lang w:val="de-DE"/>
              </w:rPr>
              <w:t>besteht für die Rechnungsprüfer</w:t>
            </w:r>
            <w:r w:rsidRPr="00D609DE">
              <w:rPr>
                <w:rFonts w:ascii="Arial" w:hAnsi="Arial" w:cs="Arial"/>
                <w:sz w:val="20"/>
                <w:szCs w:val="20"/>
                <w:lang w:val="de-DE"/>
              </w:rPr>
              <w:t xml:space="preserve"> die Notwendigkeit, anlässlich</w:t>
            </w:r>
            <w:r w:rsidR="00BB554E" w:rsidRPr="00D609DE">
              <w:rPr>
                <w:rFonts w:ascii="Arial" w:hAnsi="Arial" w:cs="Arial"/>
                <w:sz w:val="20"/>
                <w:szCs w:val="20"/>
                <w:lang w:val="de-DE"/>
              </w:rPr>
              <w:t xml:space="preserve"> der Überprüfung der Abschlussrechnung</w:t>
            </w:r>
            <w:r w:rsidRPr="00D609DE">
              <w:rPr>
                <w:rFonts w:ascii="Arial" w:hAnsi="Arial" w:cs="Arial"/>
                <w:sz w:val="20"/>
                <w:szCs w:val="20"/>
                <w:lang w:val="de-DE"/>
              </w:rPr>
              <w:t xml:space="preserve"> das Bestehen der Voraussetzungen, die zu den im Laufe der Gebarung genehmigten Haushaltsänderungen geführt haben, einschließlich jener, die während der vorläufigen </w:t>
            </w:r>
            <w:r w:rsidR="007C3491" w:rsidRPr="00D609DE">
              <w:rPr>
                <w:rFonts w:ascii="Arial" w:hAnsi="Arial" w:cs="Arial"/>
                <w:sz w:val="20"/>
                <w:szCs w:val="20"/>
                <w:lang w:val="de-DE"/>
              </w:rPr>
              <w:t xml:space="preserve">Haushaltsgebarung </w:t>
            </w:r>
            <w:r w:rsidRPr="00D609DE">
              <w:rPr>
                <w:rFonts w:ascii="Arial" w:hAnsi="Arial" w:cs="Arial"/>
                <w:sz w:val="20"/>
                <w:szCs w:val="20"/>
                <w:lang w:val="de-DE"/>
              </w:rPr>
              <w:t>genehmigt wurden, zu überprüfen un</w:t>
            </w:r>
            <w:r w:rsidR="00BB554E" w:rsidRPr="00D609DE">
              <w:rPr>
                <w:rFonts w:ascii="Arial" w:hAnsi="Arial" w:cs="Arial"/>
                <w:sz w:val="20"/>
                <w:szCs w:val="20"/>
                <w:lang w:val="de-DE"/>
              </w:rPr>
              <w:t xml:space="preserve">d </w:t>
            </w:r>
            <w:r w:rsidRPr="00D609DE">
              <w:rPr>
                <w:rFonts w:ascii="Arial" w:hAnsi="Arial" w:cs="Arial"/>
                <w:sz w:val="20"/>
                <w:szCs w:val="20"/>
                <w:lang w:val="de-DE"/>
              </w:rPr>
              <w:t>in ihrem Bericht zu vermerken</w:t>
            </w:r>
            <w:r w:rsidR="007C6959" w:rsidRPr="00D609DE">
              <w:rPr>
                <w:rFonts w:ascii="Arial" w:hAnsi="Arial" w:cs="Arial"/>
                <w:sz w:val="20"/>
                <w:szCs w:val="20"/>
                <w:lang w:val="de-DE"/>
              </w:rPr>
              <w:t>;</w:t>
            </w:r>
          </w:p>
        </w:tc>
      </w:tr>
      <w:tr w:rsidR="00E11C34" w:rsidRPr="00513777" w:rsidTr="00D609DE">
        <w:trPr>
          <w:trHeight w:val="51"/>
        </w:trPr>
        <w:tc>
          <w:tcPr>
            <w:tcW w:w="4820" w:type="dxa"/>
          </w:tcPr>
          <w:p w:rsidR="00E11C34" w:rsidRPr="00D609DE" w:rsidRDefault="00E11C34" w:rsidP="00E11C34">
            <w:pPr>
              <w:widowControl w:val="0"/>
              <w:spacing w:line="260" w:lineRule="exact"/>
              <w:jc w:val="both"/>
              <w:rPr>
                <w:rFonts w:ascii="Arial" w:hAnsi="Arial" w:cs="Arial"/>
                <w:sz w:val="20"/>
                <w:szCs w:val="20"/>
              </w:rPr>
            </w:pPr>
            <w:r w:rsidRPr="00D609DE">
              <w:rPr>
                <w:rFonts w:ascii="Arial" w:hAnsi="Arial" w:cs="Arial"/>
                <w:sz w:val="20"/>
                <w:szCs w:val="20"/>
              </w:rPr>
              <w:lastRenderedPageBreak/>
              <w:t>3) modalità di gestione dei servizi e proposte di costituzione o di partecipazione ad organismi esterni;</w:t>
            </w:r>
          </w:p>
        </w:tc>
        <w:tc>
          <w:tcPr>
            <w:tcW w:w="250" w:type="dxa"/>
            <w:vAlign w:val="center"/>
          </w:tcPr>
          <w:p w:rsidR="00E11C34" w:rsidRPr="00D609DE" w:rsidRDefault="00E11C34" w:rsidP="00574495">
            <w:pPr>
              <w:jc w:val="both"/>
              <w:rPr>
                <w:rFonts w:ascii="Arial" w:hAnsi="Arial" w:cs="Arial"/>
                <w:sz w:val="20"/>
                <w:szCs w:val="20"/>
              </w:rPr>
            </w:pPr>
          </w:p>
        </w:tc>
        <w:tc>
          <w:tcPr>
            <w:tcW w:w="4995" w:type="dxa"/>
            <w:gridSpan w:val="2"/>
            <w:shd w:val="clear" w:color="auto" w:fill="auto"/>
          </w:tcPr>
          <w:p w:rsidR="00E11C34" w:rsidRPr="00D609DE" w:rsidRDefault="007C6959" w:rsidP="002D638A">
            <w:pPr>
              <w:spacing w:line="260" w:lineRule="exact"/>
              <w:jc w:val="both"/>
              <w:rPr>
                <w:rFonts w:ascii="Arial" w:hAnsi="Arial" w:cs="Arial"/>
                <w:sz w:val="20"/>
                <w:szCs w:val="20"/>
                <w:lang w:val="de-DE"/>
              </w:rPr>
            </w:pPr>
            <w:r w:rsidRPr="00D609DE">
              <w:rPr>
                <w:rFonts w:ascii="Arial" w:hAnsi="Arial" w:cs="Arial"/>
                <w:sz w:val="20"/>
                <w:szCs w:val="20"/>
                <w:lang w:val="de-DE"/>
              </w:rPr>
              <w:t xml:space="preserve">3) </w:t>
            </w:r>
            <w:r w:rsidR="007F63E4" w:rsidRPr="00D609DE">
              <w:rPr>
                <w:rFonts w:ascii="Arial" w:hAnsi="Arial" w:cs="Arial"/>
                <w:sz w:val="20"/>
                <w:szCs w:val="20"/>
                <w:lang w:val="de-DE"/>
              </w:rPr>
              <w:t>Modalitäten für den Betrieb der Dienste und Vorschläge für die Gründung von und die Beteiligung an externen Einrichtungen;</w:t>
            </w:r>
          </w:p>
        </w:tc>
      </w:tr>
      <w:tr w:rsidR="00E11C34" w:rsidRPr="00513777" w:rsidTr="00D609DE">
        <w:trPr>
          <w:trHeight w:val="51"/>
        </w:trPr>
        <w:tc>
          <w:tcPr>
            <w:tcW w:w="4820" w:type="dxa"/>
          </w:tcPr>
          <w:p w:rsidR="00E11C34" w:rsidRPr="00D609DE" w:rsidRDefault="00E11C34" w:rsidP="00E11C34">
            <w:pPr>
              <w:widowControl w:val="0"/>
              <w:spacing w:line="260" w:lineRule="exact"/>
              <w:jc w:val="both"/>
              <w:rPr>
                <w:rFonts w:ascii="Arial" w:hAnsi="Arial" w:cs="Arial"/>
                <w:sz w:val="20"/>
                <w:szCs w:val="20"/>
                <w:lang w:val="de-DE"/>
              </w:rPr>
            </w:pPr>
            <w:r w:rsidRPr="00D609DE">
              <w:rPr>
                <w:rFonts w:ascii="Arial" w:hAnsi="Arial" w:cs="Arial"/>
                <w:sz w:val="20"/>
                <w:szCs w:val="20"/>
                <w:lang w:val="de-DE"/>
              </w:rPr>
              <w:t xml:space="preserve">4) </w:t>
            </w:r>
            <w:proofErr w:type="spellStart"/>
            <w:r w:rsidRPr="00D609DE">
              <w:rPr>
                <w:rFonts w:ascii="Arial" w:hAnsi="Arial" w:cs="Arial"/>
                <w:sz w:val="20"/>
                <w:szCs w:val="20"/>
                <w:lang w:val="de-DE"/>
              </w:rPr>
              <w:t>proposte</w:t>
            </w:r>
            <w:proofErr w:type="spellEnd"/>
            <w:r w:rsidRPr="00D609DE">
              <w:rPr>
                <w:rFonts w:ascii="Arial" w:hAnsi="Arial" w:cs="Arial"/>
                <w:sz w:val="20"/>
                <w:szCs w:val="20"/>
                <w:lang w:val="de-DE"/>
              </w:rPr>
              <w:t xml:space="preserve"> di </w:t>
            </w:r>
            <w:proofErr w:type="spellStart"/>
            <w:r w:rsidRPr="00D609DE">
              <w:rPr>
                <w:rFonts w:ascii="Arial" w:hAnsi="Arial" w:cs="Arial"/>
                <w:sz w:val="20"/>
                <w:szCs w:val="20"/>
                <w:lang w:val="de-DE"/>
              </w:rPr>
              <w:t>ricorso</w:t>
            </w:r>
            <w:proofErr w:type="spellEnd"/>
            <w:r w:rsidRPr="00D609DE">
              <w:rPr>
                <w:rFonts w:ascii="Arial" w:hAnsi="Arial" w:cs="Arial"/>
                <w:sz w:val="20"/>
                <w:szCs w:val="20"/>
                <w:lang w:val="de-DE"/>
              </w:rPr>
              <w:t xml:space="preserve"> </w:t>
            </w:r>
            <w:proofErr w:type="spellStart"/>
            <w:r w:rsidRPr="00D609DE">
              <w:rPr>
                <w:rFonts w:ascii="Arial" w:hAnsi="Arial" w:cs="Arial"/>
                <w:sz w:val="20"/>
                <w:szCs w:val="20"/>
                <w:lang w:val="de-DE"/>
              </w:rPr>
              <w:t>all'indebitamento</w:t>
            </w:r>
            <w:proofErr w:type="spellEnd"/>
            <w:r w:rsidRPr="00D609DE">
              <w:rPr>
                <w:rFonts w:ascii="Arial" w:hAnsi="Arial" w:cs="Arial"/>
                <w:sz w:val="20"/>
                <w:szCs w:val="20"/>
                <w:lang w:val="de-DE"/>
              </w:rPr>
              <w:t>;</w:t>
            </w:r>
          </w:p>
        </w:tc>
        <w:tc>
          <w:tcPr>
            <w:tcW w:w="250" w:type="dxa"/>
            <w:vAlign w:val="center"/>
          </w:tcPr>
          <w:p w:rsidR="00E11C34" w:rsidRPr="00D609DE" w:rsidRDefault="00E11C34" w:rsidP="00574495">
            <w:pPr>
              <w:jc w:val="both"/>
              <w:rPr>
                <w:rFonts w:ascii="Arial" w:hAnsi="Arial" w:cs="Arial"/>
                <w:sz w:val="20"/>
                <w:szCs w:val="20"/>
                <w:lang w:val="de-DE"/>
              </w:rPr>
            </w:pPr>
          </w:p>
        </w:tc>
        <w:tc>
          <w:tcPr>
            <w:tcW w:w="4995" w:type="dxa"/>
            <w:gridSpan w:val="2"/>
            <w:shd w:val="clear" w:color="auto" w:fill="auto"/>
          </w:tcPr>
          <w:p w:rsidR="00E11C34"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4) Vorschläge zur Aufnahme von Schulden;</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5) proposte di utilizzo di strumenti di finanza innovativa, nel rispetto della disciplina statale vigente in materia;</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102AA1" w:rsidP="002D638A">
            <w:pPr>
              <w:spacing w:line="260" w:lineRule="exact"/>
              <w:jc w:val="both"/>
              <w:rPr>
                <w:rFonts w:ascii="Arial" w:hAnsi="Arial" w:cs="Arial"/>
                <w:sz w:val="20"/>
                <w:szCs w:val="20"/>
                <w:lang w:val="de-DE"/>
              </w:rPr>
            </w:pPr>
            <w:r w:rsidRPr="00D609DE">
              <w:rPr>
                <w:rFonts w:ascii="Arial" w:hAnsi="Arial" w:cs="Arial"/>
                <w:sz w:val="20"/>
                <w:szCs w:val="20"/>
                <w:lang w:val="de-DE"/>
              </w:rPr>
              <w:t>5) Vorschläge</w:t>
            </w:r>
            <w:r w:rsidR="007F63E4" w:rsidRPr="00D609DE">
              <w:rPr>
                <w:rFonts w:ascii="Arial" w:hAnsi="Arial" w:cs="Arial"/>
                <w:sz w:val="20"/>
                <w:szCs w:val="20"/>
                <w:lang w:val="de-DE"/>
              </w:rPr>
              <w:t xml:space="preserve"> zur Inanspruchnahme von innovativen Finanzinstrumenten in Einklang mit den geltenden einschlägigen staatlichen Bestimmungen;</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6) proposte di riconoscimento di debiti fuori bilancio e transazioni;</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102AA1" w:rsidP="002D638A">
            <w:pPr>
              <w:spacing w:line="260" w:lineRule="exact"/>
              <w:jc w:val="both"/>
              <w:rPr>
                <w:rFonts w:ascii="Arial" w:hAnsi="Arial" w:cs="Arial"/>
                <w:sz w:val="20"/>
                <w:szCs w:val="20"/>
                <w:lang w:val="de-DE"/>
              </w:rPr>
            </w:pPr>
            <w:r w:rsidRPr="00D609DE">
              <w:rPr>
                <w:rFonts w:ascii="Arial" w:hAnsi="Arial" w:cs="Arial"/>
                <w:sz w:val="20"/>
                <w:szCs w:val="20"/>
                <w:lang w:val="de-DE"/>
              </w:rPr>
              <w:t>6) Vorschläge</w:t>
            </w:r>
            <w:r w:rsidR="007F63E4" w:rsidRPr="00D609DE">
              <w:rPr>
                <w:rFonts w:ascii="Arial" w:hAnsi="Arial" w:cs="Arial"/>
                <w:sz w:val="20"/>
                <w:szCs w:val="20"/>
                <w:lang w:val="de-DE"/>
              </w:rPr>
              <w:t xml:space="preserve"> für die Anerkennung von außeretatmäßigen Verbindlichkeiten und Vergleichen;</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7) proposte di regolamento di contabilità, economato-provveditorato, patrimonio e di applicazione dei tributi locali;</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 xml:space="preserve">7) </w:t>
            </w:r>
            <w:r w:rsidR="001C2AB7" w:rsidRPr="00D609DE">
              <w:rPr>
                <w:rFonts w:ascii="Arial" w:hAnsi="Arial" w:cs="Arial"/>
                <w:sz w:val="20"/>
                <w:szCs w:val="20"/>
                <w:lang w:val="de-DE"/>
              </w:rPr>
              <w:t>Vorschläge</w:t>
            </w:r>
            <w:r w:rsidRPr="00D609DE">
              <w:rPr>
                <w:rFonts w:ascii="Arial" w:hAnsi="Arial" w:cs="Arial"/>
                <w:sz w:val="20"/>
                <w:szCs w:val="20"/>
                <w:lang w:val="de-DE"/>
              </w:rPr>
              <w:t xml:space="preserve"> </w:t>
            </w:r>
            <w:r w:rsidR="002375FA" w:rsidRPr="00D609DE">
              <w:rPr>
                <w:rFonts w:ascii="Arial" w:hAnsi="Arial" w:cs="Arial"/>
                <w:sz w:val="20"/>
                <w:szCs w:val="20"/>
                <w:lang w:val="de-DE"/>
              </w:rPr>
              <w:t>zur</w:t>
            </w:r>
            <w:r w:rsidRPr="00D609DE">
              <w:rPr>
                <w:rFonts w:ascii="Arial" w:hAnsi="Arial" w:cs="Arial"/>
                <w:sz w:val="20"/>
                <w:szCs w:val="20"/>
                <w:lang w:val="de-DE"/>
              </w:rPr>
              <w:t xml:space="preserve"> Verordnung über das Rechnungswesen, </w:t>
            </w:r>
            <w:r w:rsidR="00102AA1" w:rsidRPr="00D609DE">
              <w:rPr>
                <w:rFonts w:ascii="Arial" w:hAnsi="Arial" w:cs="Arial"/>
                <w:sz w:val="20"/>
                <w:szCs w:val="20"/>
                <w:lang w:val="de-DE"/>
              </w:rPr>
              <w:t xml:space="preserve">zu </w:t>
            </w:r>
            <w:proofErr w:type="spellStart"/>
            <w:r w:rsidR="00102AA1" w:rsidRPr="00D609DE">
              <w:rPr>
                <w:rFonts w:ascii="Arial" w:hAnsi="Arial" w:cs="Arial"/>
                <w:sz w:val="20"/>
                <w:szCs w:val="20"/>
                <w:lang w:val="de-DE"/>
              </w:rPr>
              <w:t>Ökonomat</w:t>
            </w:r>
            <w:proofErr w:type="spellEnd"/>
            <w:r w:rsidR="00102AA1" w:rsidRPr="00D609DE">
              <w:rPr>
                <w:rFonts w:ascii="Arial" w:hAnsi="Arial" w:cs="Arial"/>
                <w:sz w:val="20"/>
                <w:szCs w:val="20"/>
                <w:lang w:val="de-DE"/>
              </w:rPr>
              <w:t xml:space="preserve"> und </w:t>
            </w:r>
            <w:r w:rsidRPr="00D609DE">
              <w:rPr>
                <w:rFonts w:ascii="Arial" w:hAnsi="Arial" w:cs="Arial"/>
                <w:sz w:val="20"/>
                <w:szCs w:val="20"/>
                <w:lang w:val="de-DE"/>
              </w:rPr>
              <w:t xml:space="preserve">Beschaffungswesen, Vermögen und Anwendung der örtlichen Steuern;  </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c) vigilanza sulla regolarità contabile, finanziaria ed economica della gestione relativamente all'acquisizione delle entrate, all'effettuazione delle spese, all'attività contrattuale, all'amministrazione dei beni, alla completezza della documentazione, agli adempimenti fiscali ed alla tenuta della contabilità; l'organo di revisione svolge tali funzioni anche con tecniche motivate di campionamento;</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7F63E4" w:rsidP="00EC7E35">
            <w:pPr>
              <w:spacing w:line="260" w:lineRule="exact"/>
              <w:jc w:val="both"/>
              <w:rPr>
                <w:rFonts w:ascii="Arial" w:hAnsi="Arial" w:cs="Arial"/>
                <w:sz w:val="20"/>
                <w:szCs w:val="20"/>
                <w:lang w:val="de-DE"/>
              </w:rPr>
            </w:pPr>
            <w:r w:rsidRPr="00D609DE">
              <w:rPr>
                <w:rFonts w:ascii="Arial" w:hAnsi="Arial" w:cs="Arial"/>
                <w:sz w:val="20"/>
                <w:szCs w:val="20"/>
                <w:lang w:val="de-DE"/>
              </w:rPr>
              <w:t>c) Aufsicht über die buchhalterische, f</w:t>
            </w:r>
            <w:r w:rsidR="00BB554E" w:rsidRPr="00D609DE">
              <w:rPr>
                <w:rFonts w:ascii="Arial" w:hAnsi="Arial" w:cs="Arial"/>
                <w:sz w:val="20"/>
                <w:szCs w:val="20"/>
                <w:lang w:val="de-DE"/>
              </w:rPr>
              <w:t xml:space="preserve">inanzielle und wirtschaftliche </w:t>
            </w:r>
            <w:r w:rsidRPr="00D609DE">
              <w:rPr>
                <w:rFonts w:ascii="Arial" w:hAnsi="Arial" w:cs="Arial"/>
                <w:sz w:val="20"/>
                <w:szCs w:val="20"/>
                <w:lang w:val="de-DE"/>
              </w:rPr>
              <w:t xml:space="preserve">Ordnungsmäßigkeit der Verwaltung in Bezug auf </w:t>
            </w:r>
            <w:r w:rsidR="00BB554E" w:rsidRPr="00D609DE">
              <w:rPr>
                <w:rFonts w:ascii="Arial" w:hAnsi="Arial" w:cs="Arial"/>
                <w:sz w:val="20"/>
                <w:szCs w:val="20"/>
                <w:lang w:val="de-DE"/>
              </w:rPr>
              <w:t xml:space="preserve">die </w:t>
            </w:r>
            <w:r w:rsidRPr="00D609DE">
              <w:rPr>
                <w:rFonts w:ascii="Arial" w:hAnsi="Arial" w:cs="Arial"/>
                <w:sz w:val="20"/>
                <w:szCs w:val="20"/>
                <w:lang w:val="de-DE"/>
              </w:rPr>
              <w:t>Einheb</w:t>
            </w:r>
            <w:r w:rsidR="00BB554E" w:rsidRPr="00D609DE">
              <w:rPr>
                <w:rFonts w:ascii="Arial" w:hAnsi="Arial" w:cs="Arial"/>
                <w:sz w:val="20"/>
                <w:szCs w:val="20"/>
                <w:lang w:val="de-DE"/>
              </w:rPr>
              <w:t xml:space="preserve">ung der Einnahmen, die Tätigung von </w:t>
            </w:r>
            <w:r w:rsidRPr="00D609DE">
              <w:rPr>
                <w:rFonts w:ascii="Arial" w:hAnsi="Arial" w:cs="Arial"/>
                <w:sz w:val="20"/>
                <w:szCs w:val="20"/>
                <w:lang w:val="de-DE"/>
              </w:rPr>
              <w:t>Ausgaben, den Abschluss von Verträgen, die Verwaltung von Gütern, die V</w:t>
            </w:r>
            <w:r w:rsidR="00BB554E" w:rsidRPr="00D609DE">
              <w:rPr>
                <w:rFonts w:ascii="Arial" w:hAnsi="Arial" w:cs="Arial"/>
                <w:sz w:val="20"/>
                <w:szCs w:val="20"/>
                <w:lang w:val="de-DE"/>
              </w:rPr>
              <w:t xml:space="preserve">ollständigkeit der Unterlagen, </w:t>
            </w:r>
            <w:r w:rsidRPr="00D609DE">
              <w:rPr>
                <w:rFonts w:ascii="Arial" w:hAnsi="Arial" w:cs="Arial"/>
                <w:sz w:val="20"/>
                <w:szCs w:val="20"/>
                <w:lang w:val="de-DE"/>
              </w:rPr>
              <w:t xml:space="preserve">die steuerlichen Obliegenheiten und </w:t>
            </w:r>
            <w:r w:rsidR="00102AA1" w:rsidRPr="00D609DE">
              <w:rPr>
                <w:rFonts w:ascii="Arial" w:hAnsi="Arial" w:cs="Arial"/>
                <w:sz w:val="20"/>
                <w:szCs w:val="20"/>
                <w:lang w:val="de-DE"/>
              </w:rPr>
              <w:t xml:space="preserve">die </w:t>
            </w:r>
            <w:r w:rsidRPr="00D609DE">
              <w:rPr>
                <w:rFonts w:ascii="Arial" w:hAnsi="Arial" w:cs="Arial"/>
                <w:sz w:val="20"/>
                <w:szCs w:val="20"/>
                <w:lang w:val="de-DE"/>
              </w:rPr>
              <w:t xml:space="preserve">Buchführung; das Kollegium der Rechnungsprüfer </w:t>
            </w:r>
            <w:r w:rsidR="001025FD" w:rsidRPr="00D609DE">
              <w:rPr>
                <w:rFonts w:ascii="Arial" w:hAnsi="Arial" w:cs="Arial"/>
                <w:sz w:val="20"/>
                <w:szCs w:val="20"/>
                <w:lang w:val="de-DE"/>
              </w:rPr>
              <w:t xml:space="preserve">wendet bei der </w:t>
            </w:r>
            <w:proofErr w:type="spellStart"/>
            <w:r w:rsidR="001025FD" w:rsidRPr="00D609DE">
              <w:rPr>
                <w:rFonts w:ascii="Arial" w:hAnsi="Arial" w:cs="Arial"/>
                <w:sz w:val="20"/>
                <w:szCs w:val="20"/>
                <w:lang w:val="de-DE"/>
              </w:rPr>
              <w:t>Dur</w:t>
            </w:r>
            <w:r w:rsidR="00102AA1" w:rsidRPr="00D609DE">
              <w:rPr>
                <w:rFonts w:ascii="Arial" w:hAnsi="Arial" w:cs="Arial"/>
                <w:sz w:val="20"/>
                <w:szCs w:val="20"/>
                <w:lang w:val="de-DE"/>
              </w:rPr>
              <w:t>chfühung</w:t>
            </w:r>
            <w:proofErr w:type="spellEnd"/>
            <w:r w:rsidR="00102AA1" w:rsidRPr="00D609DE">
              <w:rPr>
                <w:rFonts w:ascii="Arial" w:hAnsi="Arial" w:cs="Arial"/>
                <w:sz w:val="20"/>
                <w:szCs w:val="20"/>
                <w:lang w:val="de-DE"/>
              </w:rPr>
              <w:t xml:space="preserve"> dieser Aufgaben </w:t>
            </w:r>
            <w:r w:rsidRPr="00D609DE">
              <w:rPr>
                <w:rFonts w:ascii="Arial" w:hAnsi="Arial" w:cs="Arial"/>
                <w:sz w:val="20"/>
                <w:szCs w:val="20"/>
                <w:lang w:val="de-DE"/>
              </w:rPr>
              <w:t xml:space="preserve">auch </w:t>
            </w:r>
            <w:r w:rsidR="00B40117" w:rsidRPr="00D609DE">
              <w:rPr>
                <w:rFonts w:ascii="Arial" w:hAnsi="Arial" w:cs="Arial"/>
                <w:sz w:val="20"/>
                <w:szCs w:val="20"/>
                <w:lang w:val="de-DE"/>
              </w:rPr>
              <w:t xml:space="preserve">begründete </w:t>
            </w:r>
            <w:r w:rsidRPr="00D609DE">
              <w:rPr>
                <w:rFonts w:ascii="Arial" w:hAnsi="Arial" w:cs="Arial"/>
                <w:sz w:val="20"/>
                <w:szCs w:val="20"/>
                <w:lang w:val="de-DE"/>
              </w:rPr>
              <w:t>Stich</w:t>
            </w:r>
            <w:r w:rsidR="002375FA" w:rsidRPr="00D609DE">
              <w:rPr>
                <w:rFonts w:ascii="Arial" w:hAnsi="Arial" w:cs="Arial"/>
                <w:sz w:val="20"/>
                <w:szCs w:val="20"/>
                <w:lang w:val="de-DE"/>
              </w:rPr>
              <w:t>p</w:t>
            </w:r>
            <w:r w:rsidRPr="00D609DE">
              <w:rPr>
                <w:rFonts w:ascii="Arial" w:hAnsi="Arial" w:cs="Arial"/>
                <w:sz w:val="20"/>
                <w:szCs w:val="20"/>
                <w:lang w:val="de-DE"/>
              </w:rPr>
              <w:t>roben</w:t>
            </w:r>
            <w:r w:rsidR="00102AA1" w:rsidRPr="00D609DE">
              <w:rPr>
                <w:rFonts w:ascii="Arial" w:hAnsi="Arial" w:cs="Arial"/>
                <w:sz w:val="20"/>
                <w:szCs w:val="20"/>
                <w:lang w:val="de-DE"/>
              </w:rPr>
              <w:t>techniken an</w:t>
            </w:r>
            <w:r w:rsidR="007A3DD1" w:rsidRPr="00D609DE">
              <w:rPr>
                <w:rFonts w:ascii="Arial" w:hAnsi="Arial" w:cs="Arial"/>
                <w:sz w:val="20"/>
                <w:szCs w:val="20"/>
                <w:lang w:val="de-DE"/>
              </w:rPr>
              <w:t>;</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d) relazione sulla proposta di deliberazione consiliare di approvazione del rendiconto della gestione e sullo schema di rendiconto entro il termine, previsto dal regolamento di contabilità e comunque non inferiore a 20 giorni, decorrente dalla trasmissione della stessa proposta approvata dall'organo esecutivo. La relazione dedica un'apposita sezione all'eventuale rendiconto consolidato di cui all'art. 11, commi 8 e 9, e contiene l'attestazione sulla corrispondenza del rendiconto alle risultanze della gestione nonché rilievi, considerazioni e proposte tendenti a conseguire efficienza, produttività ed economicità della gestione;</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 xml:space="preserve">d) Abfassung des Berichts zur Beschlussvorlage des Rats </w:t>
            </w:r>
            <w:r w:rsidR="002375FA" w:rsidRPr="00D609DE">
              <w:rPr>
                <w:rFonts w:ascii="Arial" w:hAnsi="Arial" w:cs="Arial"/>
                <w:sz w:val="20"/>
                <w:szCs w:val="20"/>
                <w:lang w:val="de-DE"/>
              </w:rPr>
              <w:t>für die</w:t>
            </w:r>
            <w:r w:rsidRPr="00D609DE">
              <w:rPr>
                <w:rFonts w:ascii="Arial" w:hAnsi="Arial" w:cs="Arial"/>
                <w:sz w:val="20"/>
                <w:szCs w:val="20"/>
                <w:lang w:val="de-DE"/>
              </w:rPr>
              <w:t xml:space="preserve"> Genehmigung der Abschlussrechnung und zum Entwurf der Abschlussrechnung innerhalb der in der Verordnung über das Rechnungswesen vorgesehenen Frist, die mindestens 20 Tage ab dem Tag, an dem die vom Ausschuss genehmigte Vorlage übermittelt wurde</w:t>
            </w:r>
            <w:r w:rsidR="002375FA" w:rsidRPr="00D609DE">
              <w:rPr>
                <w:rFonts w:ascii="Arial" w:hAnsi="Arial" w:cs="Arial"/>
                <w:sz w:val="20"/>
                <w:szCs w:val="20"/>
                <w:lang w:val="de-DE"/>
              </w:rPr>
              <w:t>,</w:t>
            </w:r>
            <w:r w:rsidRPr="00D609DE">
              <w:rPr>
                <w:rFonts w:ascii="Arial" w:hAnsi="Arial" w:cs="Arial"/>
                <w:sz w:val="20"/>
                <w:szCs w:val="20"/>
                <w:lang w:val="de-DE"/>
              </w:rPr>
              <w:t xml:space="preserve"> betragen muss. Der Bericht enthält einen eigenen Abschnitt </w:t>
            </w:r>
            <w:r w:rsidR="00507139" w:rsidRPr="00D609DE">
              <w:rPr>
                <w:rFonts w:ascii="Arial" w:hAnsi="Arial" w:cs="Arial"/>
                <w:sz w:val="20"/>
                <w:szCs w:val="20"/>
                <w:lang w:val="de-DE"/>
              </w:rPr>
              <w:t xml:space="preserve">in Bezug auf die </w:t>
            </w:r>
            <w:r w:rsidRPr="00D609DE">
              <w:rPr>
                <w:rFonts w:ascii="Arial" w:hAnsi="Arial" w:cs="Arial"/>
                <w:sz w:val="20"/>
                <w:szCs w:val="20"/>
                <w:lang w:val="de-DE"/>
              </w:rPr>
              <w:t>etwaige</w:t>
            </w:r>
            <w:r w:rsidR="00D609DE" w:rsidRPr="00D609DE">
              <w:rPr>
                <w:rFonts w:ascii="Arial" w:hAnsi="Arial" w:cs="Arial"/>
                <w:strike/>
                <w:sz w:val="20"/>
                <w:szCs w:val="20"/>
                <w:lang w:val="de-DE"/>
              </w:rPr>
              <w:t xml:space="preserve"> </w:t>
            </w:r>
            <w:r w:rsidRPr="00D609DE">
              <w:rPr>
                <w:rFonts w:ascii="Arial" w:hAnsi="Arial" w:cs="Arial"/>
                <w:sz w:val="20"/>
                <w:szCs w:val="20"/>
                <w:lang w:val="de-DE"/>
              </w:rPr>
              <w:t>konsolidierte R</w:t>
            </w:r>
            <w:r w:rsidR="00613217" w:rsidRPr="00D609DE">
              <w:rPr>
                <w:rFonts w:ascii="Arial" w:hAnsi="Arial" w:cs="Arial"/>
                <w:sz w:val="20"/>
                <w:szCs w:val="20"/>
                <w:lang w:val="de-DE"/>
              </w:rPr>
              <w:t>echnungslegung gemäß Artikel 11</w:t>
            </w:r>
            <w:r w:rsidR="00EF7A13" w:rsidRPr="00D609DE">
              <w:rPr>
                <w:rFonts w:ascii="Arial" w:hAnsi="Arial" w:cs="Arial"/>
                <w:sz w:val="20"/>
                <w:szCs w:val="20"/>
                <w:lang w:val="de-DE"/>
              </w:rPr>
              <w:t xml:space="preserve"> Absä</w:t>
            </w:r>
            <w:r w:rsidRPr="00D609DE">
              <w:rPr>
                <w:rFonts w:ascii="Arial" w:hAnsi="Arial" w:cs="Arial"/>
                <w:sz w:val="20"/>
                <w:szCs w:val="20"/>
                <w:lang w:val="de-DE"/>
              </w:rPr>
              <w:t>tz</w:t>
            </w:r>
            <w:r w:rsidR="00EF7A13" w:rsidRPr="00D609DE">
              <w:rPr>
                <w:rFonts w:ascii="Arial" w:hAnsi="Arial" w:cs="Arial"/>
                <w:sz w:val="20"/>
                <w:szCs w:val="20"/>
                <w:lang w:val="de-DE"/>
              </w:rPr>
              <w:t>e</w:t>
            </w:r>
            <w:r w:rsidRPr="00D609DE">
              <w:rPr>
                <w:rFonts w:ascii="Arial" w:hAnsi="Arial" w:cs="Arial"/>
                <w:sz w:val="20"/>
                <w:szCs w:val="20"/>
                <w:lang w:val="de-DE"/>
              </w:rPr>
              <w:t xml:space="preserve"> 8 und 9</w:t>
            </w:r>
            <w:r w:rsidR="002375FA" w:rsidRPr="00D609DE">
              <w:rPr>
                <w:rFonts w:ascii="Arial" w:hAnsi="Arial" w:cs="Arial"/>
                <w:sz w:val="20"/>
                <w:szCs w:val="20"/>
                <w:lang w:val="de-DE"/>
              </w:rPr>
              <w:t>,</w:t>
            </w:r>
            <w:r w:rsidRPr="00D609DE">
              <w:rPr>
                <w:rFonts w:ascii="Arial" w:hAnsi="Arial" w:cs="Arial"/>
                <w:sz w:val="20"/>
                <w:szCs w:val="20"/>
                <w:lang w:val="de-DE"/>
              </w:rPr>
              <w:t xml:space="preserve"> die Bestätigung der Übereinstimmung der Rechnungslegung mit den Ergebnissen der Gebarung sowie allfällige Einwände, Bemerkungen und Vorschläge, die zur Steigerung der Effizienz, Produktivität und Wirtschaftlichkeit der Gebarung beitragen sollen</w:t>
            </w:r>
            <w:r w:rsidR="007A3DD1" w:rsidRPr="00D609DE">
              <w:rPr>
                <w:rFonts w:ascii="Arial" w:hAnsi="Arial" w:cs="Arial"/>
                <w:sz w:val="20"/>
                <w:szCs w:val="20"/>
                <w:lang w:val="de-DE"/>
              </w:rPr>
              <w:t>;</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d-bis) relazione sulla proposta di deliberazione consiliare di approvazione del bilancio consolidato di cui all'art. 233-bis e sullo schema di bilancio consolidato, entro il termine previsto dal regolamento di contabilità e comunque non inferiore a 20 giorni, decorrente dalla trasmissione della stessa proposta approvata dall'organo esecutivo;</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BB554E" w:rsidP="002D638A">
            <w:pPr>
              <w:spacing w:line="260" w:lineRule="exact"/>
              <w:jc w:val="both"/>
              <w:rPr>
                <w:rFonts w:ascii="Arial" w:hAnsi="Arial" w:cs="Arial"/>
                <w:sz w:val="20"/>
                <w:szCs w:val="20"/>
                <w:lang w:val="de-DE"/>
              </w:rPr>
            </w:pPr>
            <w:r w:rsidRPr="00D609DE">
              <w:rPr>
                <w:rFonts w:ascii="Arial" w:hAnsi="Arial" w:cs="Arial"/>
                <w:sz w:val="20"/>
                <w:szCs w:val="20"/>
                <w:lang w:val="de-DE"/>
              </w:rPr>
              <w:t xml:space="preserve">d-bis) </w:t>
            </w:r>
            <w:r w:rsidR="007F63E4" w:rsidRPr="00D609DE">
              <w:rPr>
                <w:rFonts w:ascii="Arial" w:hAnsi="Arial" w:cs="Arial"/>
                <w:sz w:val="20"/>
                <w:szCs w:val="20"/>
                <w:lang w:val="de-DE"/>
              </w:rPr>
              <w:t xml:space="preserve">Bericht zur Beschlussvorlage des Rats über die Genehmigung des konsolidierten Haushalts gemäß Artikel 233-bis und zur Vorlage des konsolidierten Haushalts innerhalb der in der Verordnung über das Rechnungswesen vorgesehenen Frist, die mindestens </w:t>
            </w:r>
            <w:r w:rsidR="002375FA" w:rsidRPr="00D609DE">
              <w:rPr>
                <w:rFonts w:ascii="Arial" w:hAnsi="Arial" w:cs="Arial"/>
                <w:sz w:val="20"/>
                <w:szCs w:val="20"/>
                <w:lang w:val="de-DE"/>
              </w:rPr>
              <w:t>20 Tage ab dem Tag, an dem die</w:t>
            </w:r>
            <w:r w:rsidR="007F63E4" w:rsidRPr="00D609DE">
              <w:rPr>
                <w:rFonts w:ascii="Arial" w:hAnsi="Arial" w:cs="Arial"/>
                <w:sz w:val="20"/>
                <w:szCs w:val="20"/>
                <w:lang w:val="de-DE"/>
              </w:rPr>
              <w:t xml:space="preserve"> vom Ausschuss genehmigte Vorlage übermittelt wurde</w:t>
            </w:r>
            <w:r w:rsidR="002375FA" w:rsidRPr="00D609DE">
              <w:rPr>
                <w:rFonts w:ascii="Arial" w:hAnsi="Arial" w:cs="Arial"/>
                <w:sz w:val="20"/>
                <w:szCs w:val="20"/>
                <w:lang w:val="de-DE"/>
              </w:rPr>
              <w:t>,</w:t>
            </w:r>
            <w:r w:rsidR="007F63E4" w:rsidRPr="00D609DE">
              <w:rPr>
                <w:rFonts w:ascii="Arial" w:hAnsi="Arial" w:cs="Arial"/>
                <w:sz w:val="20"/>
                <w:szCs w:val="20"/>
                <w:lang w:val="de-DE"/>
              </w:rPr>
              <w:t xml:space="preserve"> betragen muss</w:t>
            </w:r>
            <w:r w:rsidR="007A3DD1" w:rsidRPr="00D609DE">
              <w:rPr>
                <w:rFonts w:ascii="Arial" w:hAnsi="Arial" w:cs="Arial"/>
                <w:sz w:val="20"/>
                <w:szCs w:val="20"/>
                <w:lang w:val="de-DE"/>
              </w:rPr>
              <w:t>;</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 xml:space="preserve">e) referto all'organo consiliare su gravi irregolarità di gestione, con contestuale denuncia ai competenti </w:t>
            </w:r>
            <w:r w:rsidRPr="00D609DE">
              <w:rPr>
                <w:rFonts w:ascii="Arial" w:hAnsi="Arial" w:cs="Arial"/>
                <w:sz w:val="20"/>
                <w:szCs w:val="20"/>
              </w:rPr>
              <w:lastRenderedPageBreak/>
              <w:t>organi giurisdizionali ove si config</w:t>
            </w:r>
            <w:r w:rsidR="007F63E4" w:rsidRPr="00D609DE">
              <w:rPr>
                <w:rFonts w:ascii="Arial" w:hAnsi="Arial" w:cs="Arial"/>
                <w:sz w:val="20"/>
                <w:szCs w:val="20"/>
              </w:rPr>
              <w:t>urino ipotesi di responsabilità.</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 xml:space="preserve">e) Berichterstattung an den Rat über schwerwiegende Unregelmäßigkeiten in der Verwaltung mit </w:t>
            </w:r>
            <w:r w:rsidRPr="00D609DE">
              <w:rPr>
                <w:rFonts w:ascii="Arial" w:hAnsi="Arial" w:cs="Arial"/>
                <w:sz w:val="20"/>
                <w:szCs w:val="20"/>
                <w:lang w:val="de-DE"/>
              </w:rPr>
              <w:lastRenderedPageBreak/>
              <w:t>gleichzeitiger Meldung an das zuständige Gericht, wenn sich eine Haftungsvermutung abzeichnet;</w:t>
            </w:r>
          </w:p>
        </w:tc>
      </w:tr>
      <w:tr w:rsidR="00574495" w:rsidRPr="007B0E80"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lastRenderedPageBreak/>
              <w:t>f) verifiche di cassa di cui all'</w:t>
            </w:r>
            <w:hyperlink r:id="rId90" w:anchor="10LX0000143551ART229" w:history="1">
              <w:r w:rsidRPr="00D609DE">
                <w:rPr>
                  <w:rFonts w:ascii="Arial" w:hAnsi="Arial" w:cs="Arial"/>
                  <w:i/>
                  <w:iCs/>
                  <w:sz w:val="20"/>
                  <w:szCs w:val="20"/>
                </w:rPr>
                <w:t>articolo 223</w:t>
              </w:r>
            </w:hyperlink>
            <w:r w:rsidRPr="00D609DE">
              <w:rPr>
                <w:rFonts w:ascii="Arial" w:hAnsi="Arial" w:cs="Arial"/>
                <w:sz w:val="20"/>
                <w:szCs w:val="20"/>
              </w:rPr>
              <w:t>.</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7F63E4"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f) Kassenüberprüfungen gemäß Artikel 223.</w:t>
            </w:r>
          </w:p>
          <w:p w:rsidR="00574495" w:rsidRPr="00D609DE" w:rsidRDefault="00574495" w:rsidP="002D638A">
            <w:pPr>
              <w:widowControl w:val="0"/>
              <w:spacing w:line="260" w:lineRule="exact"/>
              <w:ind w:left="300" w:hanging="300"/>
              <w:jc w:val="both"/>
              <w:rPr>
                <w:rFonts w:ascii="Arial" w:hAnsi="Arial" w:cs="Arial"/>
                <w:sz w:val="20"/>
                <w:szCs w:val="20"/>
                <w:lang w:val="de-DE"/>
              </w:rPr>
            </w:pP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 xml:space="preserve">1-bis. Nei pareri di cui alla lettera b) del comma 1 è espresso un motivato giudizio di congruità, di coerenza e di attendibilità contabile delle previsioni di bilancio e dei programmi e progetti, anche tenuto conto dell'attestazione del responsabile del servizio finanziario ai sensi dell'articolo 153, delle variazioni rispetto all'anno precedente, dell'applicazione dei parametri di </w:t>
            </w:r>
            <w:proofErr w:type="spellStart"/>
            <w:r w:rsidRPr="00D609DE">
              <w:rPr>
                <w:rFonts w:ascii="Arial" w:hAnsi="Arial" w:cs="Arial"/>
                <w:sz w:val="20"/>
                <w:szCs w:val="20"/>
              </w:rPr>
              <w:t>deficitarietà</w:t>
            </w:r>
            <w:proofErr w:type="spellEnd"/>
            <w:r w:rsidRPr="00D609DE">
              <w:rPr>
                <w:rFonts w:ascii="Arial" w:hAnsi="Arial" w:cs="Arial"/>
                <w:sz w:val="20"/>
                <w:szCs w:val="20"/>
              </w:rPr>
              <w:t xml:space="preserve"> strutturale e di ogni altro elemento utile. Nei pareri sono suggerite all'organo consiliare le misure atte ad assicurare l'attendibilità delle impostazioni. I pareri sono obbligatori. L'organo consiliare è tenuto </w:t>
            </w:r>
            <w:r w:rsidR="00D609DE" w:rsidRPr="00D609DE">
              <w:rPr>
                <w:rFonts w:ascii="Arial" w:hAnsi="Arial" w:cs="Arial"/>
                <w:sz w:val="20"/>
                <w:szCs w:val="20"/>
              </w:rPr>
              <w:t>a</w:t>
            </w:r>
            <w:r w:rsidRPr="00D609DE">
              <w:rPr>
                <w:rFonts w:ascii="Arial" w:hAnsi="Arial" w:cs="Arial"/>
                <w:sz w:val="20"/>
                <w:szCs w:val="20"/>
              </w:rPr>
              <w:t xml:space="preserve"> adottare i provvedimenti conseguenti o a motivare adeguatamente la mancata adozione delle misure proposte dall'organo di revisione.</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7F63E4" w:rsidP="002D638A">
            <w:pPr>
              <w:spacing w:line="260" w:lineRule="exact"/>
              <w:jc w:val="both"/>
              <w:rPr>
                <w:rFonts w:ascii="Arial" w:hAnsi="Arial" w:cs="Arial"/>
                <w:sz w:val="20"/>
                <w:szCs w:val="20"/>
                <w:lang w:val="de-DE"/>
              </w:rPr>
            </w:pPr>
            <w:r w:rsidRPr="00D609DE">
              <w:rPr>
                <w:rFonts w:ascii="Arial" w:hAnsi="Arial" w:cs="Arial"/>
                <w:sz w:val="20"/>
                <w:szCs w:val="20"/>
                <w:lang w:val="de-DE"/>
              </w:rPr>
              <w:t>1-bis</w:t>
            </w:r>
            <w:r w:rsidR="007A3DD1" w:rsidRPr="00D609DE">
              <w:rPr>
                <w:rFonts w:ascii="Arial" w:hAnsi="Arial" w:cs="Arial"/>
                <w:sz w:val="20"/>
                <w:szCs w:val="20"/>
                <w:lang w:val="de-DE"/>
              </w:rPr>
              <w:t>.</w:t>
            </w:r>
            <w:r w:rsidRPr="00D609DE">
              <w:rPr>
                <w:rFonts w:ascii="Arial" w:hAnsi="Arial" w:cs="Arial"/>
                <w:sz w:val="20"/>
                <w:szCs w:val="20"/>
                <w:lang w:val="de-DE"/>
              </w:rPr>
              <w:t xml:space="preserve"> In den Gutachten gemäß </w:t>
            </w:r>
            <w:r w:rsidR="00EF7A13" w:rsidRPr="00D609DE">
              <w:rPr>
                <w:rFonts w:ascii="Arial" w:hAnsi="Arial" w:cs="Arial"/>
                <w:sz w:val="20"/>
                <w:szCs w:val="20"/>
                <w:lang w:val="de-DE"/>
              </w:rPr>
              <w:t xml:space="preserve">Absatz 1 </w:t>
            </w:r>
            <w:r w:rsidRPr="00D609DE">
              <w:rPr>
                <w:rFonts w:ascii="Arial" w:hAnsi="Arial" w:cs="Arial"/>
                <w:sz w:val="20"/>
                <w:szCs w:val="20"/>
                <w:lang w:val="de-DE"/>
              </w:rPr>
              <w:t>Buchstabe b)</w:t>
            </w:r>
            <w:r w:rsidR="00D609DE" w:rsidRPr="00D609DE">
              <w:rPr>
                <w:rFonts w:ascii="Arial" w:hAnsi="Arial" w:cs="Arial"/>
                <w:strike/>
                <w:sz w:val="20"/>
                <w:szCs w:val="20"/>
                <w:lang w:val="de-DE"/>
              </w:rPr>
              <w:t xml:space="preserve"> </w:t>
            </w:r>
            <w:r w:rsidRPr="00D609DE">
              <w:rPr>
                <w:rFonts w:ascii="Arial" w:hAnsi="Arial" w:cs="Arial"/>
                <w:sz w:val="20"/>
                <w:szCs w:val="20"/>
                <w:lang w:val="de-DE"/>
              </w:rPr>
              <w:t>wird eine begründete Stellungnahme zur Angemessenheit, Folgerichtigkeit und buchhalteri</w:t>
            </w:r>
            <w:r w:rsidR="00415704" w:rsidRPr="00D609DE">
              <w:rPr>
                <w:rFonts w:ascii="Arial" w:hAnsi="Arial" w:cs="Arial"/>
                <w:sz w:val="20"/>
                <w:szCs w:val="20"/>
                <w:lang w:val="de-DE"/>
              </w:rPr>
              <w:softHyphen/>
            </w:r>
            <w:r w:rsidRPr="00D609DE">
              <w:rPr>
                <w:rFonts w:ascii="Arial" w:hAnsi="Arial" w:cs="Arial"/>
                <w:sz w:val="20"/>
                <w:szCs w:val="20"/>
                <w:lang w:val="de-DE"/>
              </w:rPr>
              <w:t xml:space="preserve">schen Zuverlässigkeit des Haushaltsvoranschlags und der Programme und </w:t>
            </w:r>
            <w:r w:rsidR="00BB554E" w:rsidRPr="00D609DE">
              <w:rPr>
                <w:rFonts w:ascii="Arial" w:hAnsi="Arial" w:cs="Arial"/>
                <w:sz w:val="20"/>
                <w:szCs w:val="20"/>
                <w:lang w:val="de-DE"/>
              </w:rPr>
              <w:t xml:space="preserve">Projekte abgegeben. Dabei sind </w:t>
            </w:r>
            <w:r w:rsidRPr="00D609DE">
              <w:rPr>
                <w:rFonts w:ascii="Arial" w:hAnsi="Arial" w:cs="Arial"/>
                <w:sz w:val="20"/>
                <w:szCs w:val="20"/>
                <w:lang w:val="de-DE"/>
              </w:rPr>
              <w:t>auch die Bestätigung des Verantwortlichen des Finanzdienste</w:t>
            </w:r>
            <w:r w:rsidR="00BB554E" w:rsidRPr="00D609DE">
              <w:rPr>
                <w:rFonts w:ascii="Arial" w:hAnsi="Arial" w:cs="Arial"/>
                <w:sz w:val="20"/>
                <w:szCs w:val="20"/>
                <w:lang w:val="de-DE"/>
              </w:rPr>
              <w:t>s</w:t>
            </w:r>
            <w:r w:rsidRPr="00D609DE">
              <w:rPr>
                <w:rFonts w:ascii="Arial" w:hAnsi="Arial" w:cs="Arial"/>
                <w:sz w:val="20"/>
                <w:szCs w:val="20"/>
                <w:lang w:val="de-DE"/>
              </w:rPr>
              <w:t xml:space="preserve"> gemäß Artikel 153, die Änderungen gegenüber dem Vorjahr, die Anwendung der Parameter über die strukturelle Verschuldung und alle anderen nützlichen Elemente zu berücksichtigen. In den Gutachten werden dem Rat Maßnahmen zur Sicherung der Zuverlässigkeit der Ansätze vorgeschlagen. Die Gutachten sind </w:t>
            </w:r>
            <w:r w:rsidR="007A3DD1" w:rsidRPr="00D609DE">
              <w:rPr>
                <w:rFonts w:ascii="Arial" w:hAnsi="Arial" w:cs="Arial"/>
                <w:sz w:val="20"/>
                <w:szCs w:val="20"/>
                <w:lang w:val="de-DE"/>
              </w:rPr>
              <w:t>obligatorisch</w:t>
            </w:r>
            <w:r w:rsidRPr="00D609DE">
              <w:rPr>
                <w:rFonts w:ascii="Arial" w:hAnsi="Arial" w:cs="Arial"/>
                <w:sz w:val="20"/>
                <w:szCs w:val="20"/>
                <w:lang w:val="de-DE"/>
              </w:rPr>
              <w:t xml:space="preserve">. Der Rat ist verpflichtet, die sich daraus ergebenden Maßnahmen zu ergreifen oder in angemessener Weise zu begründen, weshalb die von den Rechnungsprüfern vorgeschlagenen Maßnahmen nicht </w:t>
            </w:r>
            <w:r w:rsidR="00211924" w:rsidRPr="00D609DE">
              <w:rPr>
                <w:rFonts w:ascii="Arial" w:hAnsi="Arial" w:cs="Arial"/>
                <w:sz w:val="20"/>
                <w:szCs w:val="20"/>
                <w:lang w:val="de-DE"/>
              </w:rPr>
              <w:t xml:space="preserve">erlassen </w:t>
            </w:r>
            <w:r w:rsidRPr="00D609DE">
              <w:rPr>
                <w:rFonts w:ascii="Arial" w:hAnsi="Arial" w:cs="Arial"/>
                <w:sz w:val="20"/>
                <w:szCs w:val="20"/>
                <w:lang w:val="de-DE"/>
              </w:rPr>
              <w:t>wurden.</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 xml:space="preserve">2. Al fine di garantire l'adempimento delle funzioni di cui al precedente comma, l'organo di revisione ha diritto di accesso agli atti e documenti dell'ente e può partecipare all'assemblea dell'organo consiliare per l'approvazione del bilancio di previsione e del rendiconto di gestione. Può altresì partecipare alle altre assemblee dell'organo consiliare e, se previsto dallo statuto dell'ente, alle riunioni dell'organo esecutivo. Per consentire la partecipazione alle predette assemblee all'organo di revisione sono comunicati i relativi ordini del giorno. </w:t>
            </w:r>
            <w:r w:rsidR="00D609DE" w:rsidRPr="00D609DE">
              <w:rPr>
                <w:rFonts w:ascii="Arial" w:hAnsi="Arial" w:cs="Arial"/>
                <w:sz w:val="20"/>
                <w:szCs w:val="20"/>
              </w:rPr>
              <w:t>Inoltre,</w:t>
            </w:r>
            <w:r w:rsidRPr="00D609DE">
              <w:rPr>
                <w:rFonts w:ascii="Arial" w:hAnsi="Arial" w:cs="Arial"/>
                <w:sz w:val="20"/>
                <w:szCs w:val="20"/>
              </w:rPr>
              <w:t xml:space="preserve"> all'organo di revisione sono trasmessi:</w:t>
            </w:r>
          </w:p>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a) da parte della Corte dei conti i rilievi e le decisioni assunti a tutela della sana gestione finanziaria dell'ente;</w:t>
            </w:r>
          </w:p>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b) da parte del responsabile del servizio finanziario le attestazioni di assenza di copertura finanziaria in ordine alle delibere di impegni di spesa.</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A6665F" w:rsidRPr="00D609DE" w:rsidRDefault="00A6665F" w:rsidP="002D638A">
            <w:pPr>
              <w:spacing w:line="260" w:lineRule="exact"/>
              <w:jc w:val="both"/>
              <w:rPr>
                <w:rFonts w:ascii="Arial" w:hAnsi="Arial" w:cs="Arial"/>
                <w:sz w:val="20"/>
                <w:szCs w:val="20"/>
                <w:lang w:val="de-DE"/>
              </w:rPr>
            </w:pPr>
            <w:r w:rsidRPr="00D609DE">
              <w:rPr>
                <w:rFonts w:ascii="Arial" w:hAnsi="Arial" w:cs="Arial"/>
                <w:sz w:val="20"/>
                <w:szCs w:val="20"/>
                <w:lang w:val="de-DE"/>
              </w:rPr>
              <w:t>2. Zur Durchführung der Aufgaben laut vorhergehendem Absatz haben die Rechnungsprüfer Zugang zu den Akten und Unterlagen der Körperschaft.</w:t>
            </w:r>
            <w:r w:rsidR="00D609DE" w:rsidRPr="00D609DE">
              <w:rPr>
                <w:rFonts w:ascii="Arial" w:hAnsi="Arial" w:cs="Arial"/>
                <w:sz w:val="20"/>
                <w:szCs w:val="20"/>
                <w:lang w:val="de-DE"/>
              </w:rPr>
              <w:t xml:space="preserve"> </w:t>
            </w:r>
            <w:r w:rsidR="00B63D96" w:rsidRPr="00D609DE">
              <w:rPr>
                <w:rFonts w:ascii="Arial" w:hAnsi="Arial" w:cs="Arial"/>
                <w:sz w:val="20"/>
                <w:szCs w:val="20"/>
                <w:lang w:val="de-DE"/>
              </w:rPr>
              <w:t xml:space="preserve">Überdies </w:t>
            </w:r>
            <w:r w:rsidRPr="00D609DE">
              <w:rPr>
                <w:rFonts w:ascii="Arial" w:hAnsi="Arial" w:cs="Arial"/>
                <w:sz w:val="20"/>
                <w:szCs w:val="20"/>
                <w:lang w:val="de-DE"/>
              </w:rPr>
              <w:t xml:space="preserve">steht </w:t>
            </w:r>
            <w:r w:rsidR="00B63D96" w:rsidRPr="00D609DE">
              <w:rPr>
                <w:rFonts w:ascii="Arial" w:hAnsi="Arial" w:cs="Arial"/>
                <w:sz w:val="20"/>
                <w:szCs w:val="20"/>
                <w:lang w:val="de-DE"/>
              </w:rPr>
              <w:t xml:space="preserve">es </w:t>
            </w:r>
            <w:r w:rsidRPr="00D609DE">
              <w:rPr>
                <w:rFonts w:ascii="Arial" w:hAnsi="Arial" w:cs="Arial"/>
                <w:sz w:val="20"/>
                <w:szCs w:val="20"/>
                <w:lang w:val="de-DE"/>
              </w:rPr>
              <w:t>ihnen zu, an den Ratssitzungen zur Genehmigung des Haushaltsvoranschlags und der Rechnungslegung teilzunehmen. Sie sind zudem berechtigt, an den anderen Sitzungen des Rats und, falls in der Satzung der Körperschaft vorgesehen, auch an den Sitzungen des Ausschusses teilzunehmen. Um die Teilnahme an den oben genannten Sitzungen zu ermöglichen, werden den Rechnungsprüfern rechtzeitig die entsprechenden Tagesordnungen mitgeteilt. Zudem werden den Rechnungsprüfern folgende Unterlagen übermittelt:</w:t>
            </w:r>
          </w:p>
          <w:p w:rsidR="00A6665F" w:rsidRPr="00D609DE" w:rsidRDefault="00A6665F" w:rsidP="002D638A">
            <w:pPr>
              <w:spacing w:line="260" w:lineRule="exact"/>
              <w:jc w:val="both"/>
              <w:rPr>
                <w:rFonts w:ascii="Arial" w:hAnsi="Arial" w:cs="Arial"/>
                <w:sz w:val="20"/>
                <w:szCs w:val="20"/>
                <w:lang w:val="de-DE"/>
              </w:rPr>
            </w:pPr>
            <w:r w:rsidRPr="00D609DE">
              <w:rPr>
                <w:rFonts w:ascii="Arial" w:hAnsi="Arial" w:cs="Arial"/>
                <w:sz w:val="20"/>
                <w:szCs w:val="20"/>
                <w:lang w:val="de-DE"/>
              </w:rPr>
              <w:t xml:space="preserve">a) von Seiten des Rechnungshofs die Einwände und Entscheidungen, die im Sinne einer gesunden Finanzgebarung der Körperschaft </w:t>
            </w:r>
            <w:r w:rsidR="002375FA" w:rsidRPr="00D609DE">
              <w:rPr>
                <w:rFonts w:ascii="Arial" w:hAnsi="Arial" w:cs="Arial"/>
                <w:sz w:val="20"/>
                <w:szCs w:val="20"/>
                <w:lang w:val="de-DE"/>
              </w:rPr>
              <w:t xml:space="preserve">erhoben bzw. </w:t>
            </w:r>
            <w:r w:rsidRPr="00D609DE">
              <w:rPr>
                <w:rFonts w:ascii="Arial" w:hAnsi="Arial" w:cs="Arial"/>
                <w:sz w:val="20"/>
                <w:szCs w:val="20"/>
                <w:lang w:val="de-DE"/>
              </w:rPr>
              <w:t xml:space="preserve">getroffen wurden; </w:t>
            </w:r>
          </w:p>
          <w:p w:rsidR="00574495" w:rsidRPr="00D609DE" w:rsidRDefault="00A6665F" w:rsidP="002D638A">
            <w:pPr>
              <w:spacing w:line="260" w:lineRule="exact"/>
              <w:jc w:val="both"/>
              <w:rPr>
                <w:rFonts w:ascii="Arial" w:hAnsi="Arial" w:cs="Arial"/>
                <w:sz w:val="20"/>
                <w:szCs w:val="20"/>
                <w:lang w:val="de-DE"/>
              </w:rPr>
            </w:pPr>
            <w:r w:rsidRPr="00D609DE">
              <w:rPr>
                <w:rFonts w:ascii="Arial" w:hAnsi="Arial" w:cs="Arial"/>
                <w:sz w:val="20"/>
                <w:szCs w:val="20"/>
                <w:lang w:val="de-DE"/>
              </w:rPr>
              <w:t xml:space="preserve">b) von Seiten des Verantwortlichen des Finanzdienstes die Bestätigungen </w:t>
            </w:r>
            <w:r w:rsidR="00D609DE" w:rsidRPr="00D609DE">
              <w:rPr>
                <w:rFonts w:ascii="Arial" w:hAnsi="Arial" w:cs="Arial"/>
                <w:sz w:val="20"/>
                <w:szCs w:val="20"/>
                <w:lang w:val="de-DE"/>
              </w:rPr>
              <w:t xml:space="preserve">über </w:t>
            </w:r>
            <w:r w:rsidR="002375FA" w:rsidRPr="00D609DE">
              <w:rPr>
                <w:rFonts w:ascii="Arial" w:hAnsi="Arial" w:cs="Arial"/>
                <w:sz w:val="20"/>
                <w:szCs w:val="20"/>
                <w:lang w:val="de-DE"/>
              </w:rPr>
              <w:t xml:space="preserve">die </w:t>
            </w:r>
            <w:r w:rsidR="00B63D96" w:rsidRPr="00D609DE">
              <w:rPr>
                <w:rFonts w:ascii="Arial" w:hAnsi="Arial" w:cs="Arial"/>
                <w:sz w:val="20"/>
                <w:szCs w:val="20"/>
                <w:lang w:val="de-DE"/>
              </w:rPr>
              <w:t xml:space="preserve">nicht gegebene </w:t>
            </w:r>
            <w:r w:rsidRPr="00D609DE">
              <w:rPr>
                <w:rFonts w:ascii="Arial" w:hAnsi="Arial" w:cs="Arial"/>
                <w:sz w:val="20"/>
                <w:szCs w:val="20"/>
                <w:lang w:val="de-DE"/>
              </w:rPr>
              <w:t>Deckung der in den Beschlüssen</w:t>
            </w:r>
            <w:r w:rsidR="00E317AD" w:rsidRPr="00D609DE">
              <w:rPr>
                <w:rFonts w:ascii="Arial" w:hAnsi="Arial" w:cs="Arial"/>
                <w:sz w:val="20"/>
                <w:szCs w:val="20"/>
                <w:lang w:val="de-DE"/>
              </w:rPr>
              <w:t xml:space="preserve"> vorgesehenen</w:t>
            </w:r>
            <w:r w:rsidR="00064A5A" w:rsidRPr="00D609DE">
              <w:rPr>
                <w:rFonts w:ascii="Arial" w:hAnsi="Arial" w:cs="Arial"/>
                <w:sz w:val="20"/>
                <w:szCs w:val="20"/>
                <w:lang w:val="de-DE"/>
              </w:rPr>
              <w:t xml:space="preserve"> Verpflichtungen</w:t>
            </w:r>
            <w:r w:rsidR="00B63D96" w:rsidRPr="00D609DE">
              <w:rPr>
                <w:rFonts w:ascii="Arial" w:hAnsi="Arial" w:cs="Arial"/>
                <w:sz w:val="20"/>
                <w:szCs w:val="20"/>
                <w:lang w:val="de-DE"/>
              </w:rPr>
              <w:t>.</w:t>
            </w:r>
            <w:r w:rsidRPr="00D609DE">
              <w:rPr>
                <w:rFonts w:ascii="Arial" w:hAnsi="Arial" w:cs="Arial"/>
                <w:sz w:val="20"/>
                <w:szCs w:val="20"/>
                <w:lang w:val="de-DE"/>
              </w:rPr>
              <w:t xml:space="preserve"> </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rPr>
            </w:pPr>
            <w:r w:rsidRPr="00D609DE">
              <w:rPr>
                <w:rFonts w:ascii="Arial" w:hAnsi="Arial" w:cs="Arial"/>
                <w:sz w:val="20"/>
                <w:szCs w:val="20"/>
              </w:rPr>
              <w:t>3. L'organo di revisione è dotato, a cura dell'ente locale, dei mezzi necessari per lo svolgimento dei propri compiti, secondo quanto stabilito dallo statuto e dai regolamenti.</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A6665F" w:rsidP="002D638A">
            <w:pPr>
              <w:spacing w:line="260" w:lineRule="exact"/>
              <w:jc w:val="both"/>
              <w:rPr>
                <w:rFonts w:ascii="Arial" w:hAnsi="Arial" w:cs="Arial"/>
                <w:sz w:val="20"/>
                <w:szCs w:val="20"/>
                <w:lang w:val="de-DE"/>
              </w:rPr>
            </w:pPr>
            <w:r w:rsidRPr="00D609DE">
              <w:rPr>
                <w:rFonts w:ascii="Arial" w:hAnsi="Arial" w:cs="Arial"/>
                <w:sz w:val="20"/>
                <w:szCs w:val="20"/>
                <w:lang w:val="de-DE"/>
              </w:rPr>
              <w:t>3. Das Kollegium der Rechnungsprüfer wird, wie in der Satzung und den Verordnungen vorgesehen, von der Körperschaft mit den erforderlichen Mitteln für die Abwicklung seiner Aufgaben ausgestattet.</w:t>
            </w:r>
          </w:p>
        </w:tc>
      </w:tr>
      <w:tr w:rsidR="00574495" w:rsidRPr="00513777" w:rsidTr="00D609DE">
        <w:trPr>
          <w:trHeight w:val="51"/>
        </w:trPr>
        <w:tc>
          <w:tcPr>
            <w:tcW w:w="4820" w:type="dxa"/>
          </w:tcPr>
          <w:p w:rsidR="00574495" w:rsidRPr="00D609DE" w:rsidRDefault="00574495" w:rsidP="00E11C34">
            <w:pPr>
              <w:widowControl w:val="0"/>
              <w:spacing w:line="260" w:lineRule="exact"/>
              <w:jc w:val="both"/>
              <w:rPr>
                <w:rFonts w:ascii="Arial" w:hAnsi="Arial" w:cs="Arial"/>
                <w:sz w:val="20"/>
                <w:szCs w:val="20"/>
                <w:lang w:val="de-DE"/>
              </w:rPr>
            </w:pPr>
            <w:r w:rsidRPr="00D609DE">
              <w:rPr>
                <w:rFonts w:ascii="Arial" w:hAnsi="Arial" w:cs="Arial"/>
                <w:sz w:val="20"/>
                <w:szCs w:val="20"/>
              </w:rPr>
              <w:t>4. L'organo della revisione può incaricare della collaborazione nella propria funzione, sotto la propria responsabilità, uno o più soggetti aventi i requisiti di cui all'</w:t>
            </w:r>
            <w:hyperlink r:id="rId91" w:anchor="10LX0000143551ART240" w:history="1">
              <w:r w:rsidRPr="00D609DE">
                <w:rPr>
                  <w:rFonts w:ascii="Arial" w:hAnsi="Arial" w:cs="Arial"/>
                  <w:i/>
                  <w:iCs/>
                  <w:sz w:val="20"/>
                  <w:szCs w:val="20"/>
                </w:rPr>
                <w:t>articolo 234</w:t>
              </w:r>
            </w:hyperlink>
            <w:r w:rsidRPr="00D609DE">
              <w:rPr>
                <w:rFonts w:ascii="Arial" w:hAnsi="Arial" w:cs="Arial"/>
                <w:sz w:val="20"/>
                <w:szCs w:val="20"/>
              </w:rPr>
              <w:t xml:space="preserve">, comma 2. </w:t>
            </w:r>
            <w:r w:rsidRPr="00D609DE">
              <w:rPr>
                <w:rFonts w:ascii="Arial" w:hAnsi="Arial" w:cs="Arial"/>
                <w:sz w:val="20"/>
                <w:szCs w:val="20"/>
                <w:lang w:val="de-DE"/>
              </w:rPr>
              <w:t xml:space="preserve">I </w:t>
            </w:r>
            <w:proofErr w:type="spellStart"/>
            <w:r w:rsidRPr="00D609DE">
              <w:rPr>
                <w:rFonts w:ascii="Arial" w:hAnsi="Arial" w:cs="Arial"/>
                <w:sz w:val="20"/>
                <w:szCs w:val="20"/>
                <w:lang w:val="de-DE"/>
              </w:rPr>
              <w:t>relativi</w:t>
            </w:r>
            <w:proofErr w:type="spellEnd"/>
            <w:r w:rsidRPr="00D609DE">
              <w:rPr>
                <w:rFonts w:ascii="Arial" w:hAnsi="Arial" w:cs="Arial"/>
                <w:sz w:val="20"/>
                <w:szCs w:val="20"/>
                <w:lang w:val="de-DE"/>
              </w:rPr>
              <w:t xml:space="preserve"> </w:t>
            </w:r>
            <w:proofErr w:type="spellStart"/>
            <w:r w:rsidRPr="00D609DE">
              <w:rPr>
                <w:rFonts w:ascii="Arial" w:hAnsi="Arial" w:cs="Arial"/>
                <w:sz w:val="20"/>
                <w:szCs w:val="20"/>
                <w:lang w:val="de-DE"/>
              </w:rPr>
              <w:t>compensi</w:t>
            </w:r>
            <w:proofErr w:type="spellEnd"/>
            <w:r w:rsidRPr="00D609DE">
              <w:rPr>
                <w:rFonts w:ascii="Arial" w:hAnsi="Arial" w:cs="Arial"/>
                <w:sz w:val="20"/>
                <w:szCs w:val="20"/>
                <w:lang w:val="de-DE"/>
              </w:rPr>
              <w:t xml:space="preserve"> </w:t>
            </w:r>
            <w:proofErr w:type="spellStart"/>
            <w:r w:rsidRPr="00D609DE">
              <w:rPr>
                <w:rFonts w:ascii="Arial" w:hAnsi="Arial" w:cs="Arial"/>
                <w:sz w:val="20"/>
                <w:szCs w:val="20"/>
                <w:lang w:val="de-DE"/>
              </w:rPr>
              <w:t>rimangono</w:t>
            </w:r>
            <w:proofErr w:type="spellEnd"/>
            <w:r w:rsidRPr="00D609DE">
              <w:rPr>
                <w:rFonts w:ascii="Arial" w:hAnsi="Arial" w:cs="Arial"/>
                <w:sz w:val="20"/>
                <w:szCs w:val="20"/>
                <w:lang w:val="de-DE"/>
              </w:rPr>
              <w:t xml:space="preserve"> a </w:t>
            </w:r>
            <w:proofErr w:type="spellStart"/>
            <w:r w:rsidRPr="00D609DE">
              <w:rPr>
                <w:rFonts w:ascii="Arial" w:hAnsi="Arial" w:cs="Arial"/>
                <w:sz w:val="20"/>
                <w:szCs w:val="20"/>
                <w:lang w:val="de-DE"/>
              </w:rPr>
              <w:t>carico</w:t>
            </w:r>
            <w:proofErr w:type="spellEnd"/>
            <w:r w:rsidRPr="00D609DE">
              <w:rPr>
                <w:rFonts w:ascii="Arial" w:hAnsi="Arial" w:cs="Arial"/>
                <w:sz w:val="20"/>
                <w:szCs w:val="20"/>
                <w:lang w:val="de-DE"/>
              </w:rPr>
              <w:t xml:space="preserve"> </w:t>
            </w:r>
            <w:proofErr w:type="spellStart"/>
            <w:r w:rsidRPr="00D609DE">
              <w:rPr>
                <w:rFonts w:ascii="Arial" w:hAnsi="Arial" w:cs="Arial"/>
                <w:sz w:val="20"/>
                <w:szCs w:val="20"/>
                <w:lang w:val="de-DE"/>
              </w:rPr>
              <w:t>dell'organo</w:t>
            </w:r>
            <w:proofErr w:type="spellEnd"/>
            <w:r w:rsidRPr="00D609DE">
              <w:rPr>
                <w:rFonts w:ascii="Arial" w:hAnsi="Arial" w:cs="Arial"/>
                <w:sz w:val="20"/>
                <w:szCs w:val="20"/>
                <w:lang w:val="de-DE"/>
              </w:rPr>
              <w:t xml:space="preserve"> di </w:t>
            </w:r>
            <w:proofErr w:type="spellStart"/>
            <w:r w:rsidRPr="00D609DE">
              <w:rPr>
                <w:rFonts w:ascii="Arial" w:hAnsi="Arial" w:cs="Arial"/>
                <w:sz w:val="20"/>
                <w:szCs w:val="20"/>
                <w:lang w:val="de-DE"/>
              </w:rPr>
              <w:t>revisione</w:t>
            </w:r>
            <w:proofErr w:type="spellEnd"/>
            <w:r w:rsidRPr="00D609DE">
              <w:rPr>
                <w:rFonts w:ascii="Arial" w:hAnsi="Arial" w:cs="Arial"/>
                <w:sz w:val="20"/>
                <w:szCs w:val="20"/>
                <w:lang w:val="de-DE"/>
              </w:rPr>
              <w:t>.</w:t>
            </w:r>
          </w:p>
        </w:tc>
        <w:tc>
          <w:tcPr>
            <w:tcW w:w="250" w:type="dxa"/>
            <w:vAlign w:val="center"/>
          </w:tcPr>
          <w:p w:rsidR="00574495" w:rsidRPr="00D609DE" w:rsidRDefault="00574495" w:rsidP="00574495">
            <w:pPr>
              <w:jc w:val="both"/>
              <w:rPr>
                <w:rFonts w:ascii="Arial" w:hAnsi="Arial" w:cs="Arial"/>
                <w:sz w:val="20"/>
                <w:szCs w:val="20"/>
                <w:lang w:val="de-DE"/>
              </w:rPr>
            </w:pPr>
          </w:p>
        </w:tc>
        <w:tc>
          <w:tcPr>
            <w:tcW w:w="4995" w:type="dxa"/>
            <w:gridSpan w:val="2"/>
            <w:shd w:val="clear" w:color="auto" w:fill="auto"/>
          </w:tcPr>
          <w:p w:rsidR="00574495" w:rsidRPr="00D609DE" w:rsidRDefault="00A6665F" w:rsidP="002D638A">
            <w:pPr>
              <w:spacing w:line="260" w:lineRule="exact"/>
              <w:jc w:val="both"/>
              <w:rPr>
                <w:rFonts w:ascii="Arial" w:hAnsi="Arial" w:cs="Arial"/>
                <w:sz w:val="20"/>
                <w:szCs w:val="20"/>
                <w:lang w:val="de-DE"/>
              </w:rPr>
            </w:pPr>
            <w:r w:rsidRPr="00D609DE">
              <w:rPr>
                <w:rFonts w:ascii="Arial" w:hAnsi="Arial" w:cs="Arial"/>
                <w:sz w:val="20"/>
                <w:szCs w:val="20"/>
                <w:lang w:val="de-DE"/>
              </w:rPr>
              <w:t>4. Das Kollegium der Rechnungsprüfer kann unter eigener Verantwortung eine</w:t>
            </w:r>
            <w:r w:rsidR="005E0E2D" w:rsidRPr="00D609DE">
              <w:rPr>
                <w:rFonts w:ascii="Arial" w:hAnsi="Arial" w:cs="Arial"/>
                <w:sz w:val="20"/>
                <w:szCs w:val="20"/>
                <w:lang w:val="de-DE"/>
              </w:rPr>
              <w:t>n</w:t>
            </w:r>
            <w:r w:rsidRPr="00D609DE">
              <w:rPr>
                <w:rFonts w:ascii="Arial" w:hAnsi="Arial" w:cs="Arial"/>
                <w:sz w:val="20"/>
                <w:szCs w:val="20"/>
                <w:lang w:val="de-DE"/>
              </w:rPr>
              <w:t xml:space="preserve"> oder mehrere Rechtsträger, die die Vo</w:t>
            </w:r>
            <w:r w:rsidR="00613217" w:rsidRPr="00D609DE">
              <w:rPr>
                <w:rFonts w:ascii="Arial" w:hAnsi="Arial" w:cs="Arial"/>
                <w:sz w:val="20"/>
                <w:szCs w:val="20"/>
                <w:lang w:val="de-DE"/>
              </w:rPr>
              <w:t>raussetzungen gemäß Artikel 234</w:t>
            </w:r>
            <w:r w:rsidRPr="00D609DE">
              <w:rPr>
                <w:rFonts w:ascii="Arial" w:hAnsi="Arial" w:cs="Arial"/>
                <w:sz w:val="20"/>
                <w:szCs w:val="20"/>
                <w:lang w:val="de-DE"/>
              </w:rPr>
              <w:t xml:space="preserve"> Absatz 2 erfüllen, </w:t>
            </w:r>
            <w:r w:rsidR="000732D0" w:rsidRPr="00D609DE">
              <w:rPr>
                <w:rFonts w:ascii="Arial" w:hAnsi="Arial" w:cs="Arial"/>
                <w:sz w:val="20"/>
                <w:szCs w:val="20"/>
                <w:lang w:val="de-DE"/>
              </w:rPr>
              <w:t xml:space="preserve">zur </w:t>
            </w:r>
            <w:r w:rsidR="005E0E2D" w:rsidRPr="00D609DE">
              <w:rPr>
                <w:rFonts w:ascii="Arial" w:hAnsi="Arial" w:cs="Arial"/>
                <w:sz w:val="20"/>
                <w:szCs w:val="20"/>
                <w:lang w:val="de-DE"/>
              </w:rPr>
              <w:t xml:space="preserve">Zusammenarbeit </w:t>
            </w:r>
            <w:r w:rsidR="000732D0" w:rsidRPr="00D609DE">
              <w:rPr>
                <w:rFonts w:ascii="Arial" w:hAnsi="Arial" w:cs="Arial"/>
                <w:sz w:val="20"/>
                <w:szCs w:val="20"/>
                <w:lang w:val="de-DE"/>
              </w:rPr>
              <w:t xml:space="preserve">bei der </w:t>
            </w:r>
            <w:r w:rsidRPr="00D609DE">
              <w:rPr>
                <w:rFonts w:ascii="Arial" w:hAnsi="Arial" w:cs="Arial"/>
                <w:sz w:val="20"/>
                <w:szCs w:val="20"/>
                <w:lang w:val="de-DE"/>
              </w:rPr>
              <w:t>Bewältigung seiner Aufgaben</w:t>
            </w:r>
            <w:r w:rsidRPr="00D609DE" w:rsidDel="00555960">
              <w:rPr>
                <w:rFonts w:ascii="Arial" w:hAnsi="Arial" w:cs="Arial"/>
                <w:sz w:val="20"/>
                <w:szCs w:val="20"/>
                <w:lang w:val="de-DE"/>
              </w:rPr>
              <w:t xml:space="preserve"> </w:t>
            </w:r>
            <w:r w:rsidR="000732D0" w:rsidRPr="00D609DE">
              <w:rPr>
                <w:rFonts w:ascii="Arial" w:hAnsi="Arial" w:cs="Arial"/>
                <w:sz w:val="20"/>
                <w:szCs w:val="20"/>
                <w:lang w:val="de-DE"/>
              </w:rPr>
              <w:t>beauftragen</w:t>
            </w:r>
            <w:r w:rsidRPr="00D609DE">
              <w:rPr>
                <w:rFonts w:ascii="Arial" w:hAnsi="Arial" w:cs="Arial"/>
                <w:sz w:val="20"/>
                <w:szCs w:val="20"/>
                <w:lang w:val="de-DE"/>
              </w:rPr>
              <w:t xml:space="preserve">. Die entsprechenden </w:t>
            </w:r>
            <w:r w:rsidR="005E0E2D" w:rsidRPr="00D609DE">
              <w:rPr>
                <w:rFonts w:ascii="Arial" w:hAnsi="Arial" w:cs="Arial"/>
                <w:sz w:val="20"/>
                <w:szCs w:val="20"/>
                <w:lang w:val="de-DE"/>
              </w:rPr>
              <w:t xml:space="preserve">Vergütungen </w:t>
            </w:r>
            <w:r w:rsidRPr="00D609DE">
              <w:rPr>
                <w:rFonts w:ascii="Arial" w:hAnsi="Arial" w:cs="Arial"/>
                <w:sz w:val="20"/>
                <w:szCs w:val="20"/>
                <w:lang w:val="de-DE"/>
              </w:rPr>
              <w:t>gehen zu Lasten des Kollegiums der Rechnungsprüfer.</w:t>
            </w:r>
          </w:p>
        </w:tc>
      </w:tr>
      <w:tr w:rsidR="00574495" w:rsidRPr="00513777" w:rsidTr="00D609DE">
        <w:trPr>
          <w:trHeight w:val="51"/>
        </w:trPr>
        <w:tc>
          <w:tcPr>
            <w:tcW w:w="4820" w:type="dxa"/>
          </w:tcPr>
          <w:p w:rsidR="00574495" w:rsidRPr="00D609DE" w:rsidRDefault="00E11C34" w:rsidP="00E11C34">
            <w:pPr>
              <w:spacing w:line="260" w:lineRule="exact"/>
              <w:jc w:val="both"/>
              <w:rPr>
                <w:rFonts w:ascii="Arial" w:hAnsi="Arial" w:cs="Arial"/>
                <w:sz w:val="20"/>
                <w:szCs w:val="20"/>
              </w:rPr>
            </w:pPr>
            <w:r w:rsidRPr="00D609DE">
              <w:rPr>
                <w:rFonts w:ascii="Arial" w:hAnsi="Arial" w:cs="Arial"/>
                <w:sz w:val="20"/>
                <w:szCs w:val="20"/>
              </w:rPr>
              <w:lastRenderedPageBreak/>
              <w:t>5. I singoli componenti dell'organo di revisione collegiale hanno diritto di eseguire ispezioni e controlli individuali.</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574495" w:rsidRPr="00D609DE" w:rsidRDefault="00A6665F" w:rsidP="002D638A">
            <w:pPr>
              <w:spacing w:line="260" w:lineRule="exact"/>
              <w:jc w:val="both"/>
              <w:rPr>
                <w:rFonts w:ascii="Arial" w:hAnsi="Arial" w:cs="Arial"/>
                <w:sz w:val="20"/>
                <w:szCs w:val="20"/>
                <w:lang w:val="de-DE"/>
              </w:rPr>
            </w:pPr>
            <w:r w:rsidRPr="00D609DE">
              <w:rPr>
                <w:rFonts w:ascii="Arial" w:hAnsi="Arial" w:cs="Arial"/>
                <w:sz w:val="20"/>
                <w:szCs w:val="20"/>
                <w:lang w:val="de-DE"/>
              </w:rPr>
              <w:t>5. Die einzelnen Rechnungsprüfer des Kollegiums sind berechtigt, Inspektionen und Kontrollen durchzuführen.</w:t>
            </w:r>
          </w:p>
        </w:tc>
      </w:tr>
      <w:tr w:rsidR="00574495" w:rsidRPr="00513777" w:rsidTr="00D609DE">
        <w:trPr>
          <w:trHeight w:val="51"/>
        </w:trPr>
        <w:tc>
          <w:tcPr>
            <w:tcW w:w="4820" w:type="dxa"/>
          </w:tcPr>
          <w:p w:rsidR="00574495" w:rsidRPr="00D609DE" w:rsidRDefault="00E11C34" w:rsidP="00E11C34">
            <w:pPr>
              <w:spacing w:line="260" w:lineRule="exact"/>
              <w:jc w:val="both"/>
              <w:rPr>
                <w:rFonts w:ascii="Arial" w:hAnsi="Arial" w:cs="Arial"/>
                <w:sz w:val="20"/>
                <w:szCs w:val="20"/>
              </w:rPr>
            </w:pPr>
            <w:r w:rsidRPr="00D609DE">
              <w:rPr>
                <w:rFonts w:ascii="Arial" w:hAnsi="Arial" w:cs="Arial"/>
                <w:sz w:val="20"/>
                <w:szCs w:val="20"/>
              </w:rPr>
              <w:t>6. Lo statuto dell'ente locale può prevedere ampliamenti delle funzioni affidate ai revisori.</w:t>
            </w:r>
          </w:p>
        </w:tc>
        <w:tc>
          <w:tcPr>
            <w:tcW w:w="250" w:type="dxa"/>
            <w:vAlign w:val="center"/>
          </w:tcPr>
          <w:p w:rsidR="00574495" w:rsidRPr="00D609DE" w:rsidRDefault="00574495" w:rsidP="00574495">
            <w:pPr>
              <w:jc w:val="both"/>
              <w:rPr>
                <w:rFonts w:ascii="Arial" w:hAnsi="Arial" w:cs="Arial"/>
                <w:sz w:val="20"/>
                <w:szCs w:val="20"/>
              </w:rPr>
            </w:pPr>
          </w:p>
        </w:tc>
        <w:tc>
          <w:tcPr>
            <w:tcW w:w="4995" w:type="dxa"/>
            <w:gridSpan w:val="2"/>
            <w:shd w:val="clear" w:color="auto" w:fill="auto"/>
          </w:tcPr>
          <w:p w:rsidR="00A6665F" w:rsidRPr="00D609DE" w:rsidRDefault="00A6665F" w:rsidP="002D638A">
            <w:pPr>
              <w:spacing w:line="260" w:lineRule="exact"/>
              <w:jc w:val="both"/>
              <w:rPr>
                <w:rFonts w:ascii="Arial" w:hAnsi="Arial" w:cs="Arial"/>
                <w:sz w:val="20"/>
                <w:szCs w:val="20"/>
                <w:lang w:val="de-DE"/>
              </w:rPr>
            </w:pPr>
            <w:r w:rsidRPr="00D609DE">
              <w:rPr>
                <w:rFonts w:ascii="Arial" w:hAnsi="Arial" w:cs="Arial"/>
                <w:sz w:val="20"/>
                <w:szCs w:val="20"/>
                <w:lang w:val="de-DE"/>
              </w:rPr>
              <w:t>6. Die Satzung der örtlichen Körperschaft kann eine Erweiterung der Befugnisse der Rechnungsprüfer vorsehen.</w:t>
            </w:r>
          </w:p>
          <w:p w:rsidR="00574495" w:rsidRPr="00D609DE" w:rsidRDefault="00574495" w:rsidP="002D638A">
            <w:pPr>
              <w:widowControl w:val="0"/>
              <w:spacing w:line="260" w:lineRule="exact"/>
              <w:jc w:val="both"/>
              <w:rPr>
                <w:rFonts w:ascii="Arial" w:hAnsi="Arial" w:cs="Arial"/>
                <w:sz w:val="20"/>
                <w:szCs w:val="20"/>
                <w:lang w:val="de-DE"/>
              </w:rPr>
            </w:pPr>
          </w:p>
        </w:tc>
      </w:tr>
      <w:tr w:rsidR="00F05309" w:rsidRPr="00513777" w:rsidTr="00D609DE">
        <w:trPr>
          <w:trHeight w:val="51"/>
        </w:trPr>
        <w:tc>
          <w:tcPr>
            <w:tcW w:w="4820" w:type="dxa"/>
          </w:tcPr>
          <w:p w:rsidR="00F05309" w:rsidRDefault="00F05309">
            <w:pPr>
              <w:jc w:val="center"/>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jc w:val="center"/>
              <w:rPr>
                <w:rFonts w:ascii="Arial" w:hAnsi="Arial" w:cs="Arial"/>
                <w:color w:val="333333"/>
                <w:sz w:val="20"/>
                <w:szCs w:val="20"/>
                <w:lang w:val="de-DE"/>
              </w:rPr>
            </w:pPr>
          </w:p>
        </w:tc>
      </w:tr>
      <w:tr w:rsidR="00F05309" w:rsidTr="00D609DE">
        <w:trPr>
          <w:trHeight w:val="51"/>
        </w:trPr>
        <w:tc>
          <w:tcPr>
            <w:tcW w:w="4820" w:type="dxa"/>
            <w:hideMark/>
          </w:tcPr>
          <w:p w:rsidR="00F05309" w:rsidRDefault="00F05309" w:rsidP="00496BCE">
            <w:pPr>
              <w:jc w:val="center"/>
              <w:rPr>
                <w:rFonts w:ascii="Arial" w:hAnsi="Arial" w:cs="Arial"/>
                <w:sz w:val="20"/>
                <w:szCs w:val="20"/>
                <w:lang w:val="de-DE"/>
              </w:rPr>
            </w:pPr>
            <w:proofErr w:type="spellStart"/>
            <w:r>
              <w:rPr>
                <w:rFonts w:ascii="Arial" w:hAnsi="Arial" w:cs="Arial"/>
                <w:sz w:val="20"/>
                <w:szCs w:val="20"/>
                <w:lang w:val="de-DE"/>
              </w:rPr>
              <w:t>Articolo</w:t>
            </w:r>
            <w:proofErr w:type="spellEnd"/>
            <w:r>
              <w:rPr>
                <w:rFonts w:ascii="Arial" w:hAnsi="Arial" w:cs="Arial"/>
                <w:sz w:val="20"/>
                <w:szCs w:val="20"/>
                <w:lang w:val="de-DE"/>
              </w:rPr>
              <w:t xml:space="preserve"> 29 </w:t>
            </w:r>
            <w:proofErr w:type="spellStart"/>
            <w:r>
              <w:rPr>
                <w:rFonts w:ascii="Arial" w:hAnsi="Arial" w:cs="Arial"/>
                <w:sz w:val="20"/>
                <w:szCs w:val="20"/>
                <w:lang w:val="de-DE"/>
              </w:rPr>
              <w:t>Responsabilità</w:t>
            </w:r>
            <w:proofErr w:type="spellEnd"/>
          </w:p>
        </w:tc>
        <w:tc>
          <w:tcPr>
            <w:tcW w:w="283" w:type="dxa"/>
            <w:gridSpan w:val="2"/>
            <w:vAlign w:val="center"/>
          </w:tcPr>
          <w:p w:rsidR="00F05309" w:rsidRDefault="00F05309" w:rsidP="00496BCE">
            <w:pPr>
              <w:jc w:val="center"/>
              <w:rPr>
                <w:rFonts w:ascii="Arial" w:hAnsi="Arial" w:cs="Arial"/>
                <w:sz w:val="20"/>
                <w:szCs w:val="20"/>
                <w:lang w:val="de-DE"/>
              </w:rPr>
            </w:pPr>
          </w:p>
        </w:tc>
        <w:tc>
          <w:tcPr>
            <w:tcW w:w="4962" w:type="dxa"/>
            <w:hideMark/>
          </w:tcPr>
          <w:p w:rsidR="00F05309" w:rsidRDefault="00F05309" w:rsidP="00496BCE">
            <w:pPr>
              <w:widowControl w:val="0"/>
              <w:spacing w:line="260" w:lineRule="exact"/>
              <w:jc w:val="center"/>
              <w:rPr>
                <w:rFonts w:ascii="Arial" w:hAnsi="Arial" w:cs="Arial"/>
                <w:color w:val="333333"/>
                <w:sz w:val="20"/>
                <w:szCs w:val="20"/>
                <w:lang w:val="de-DE"/>
              </w:rPr>
            </w:pPr>
            <w:r>
              <w:rPr>
                <w:rFonts w:ascii="Arial" w:hAnsi="Arial" w:cs="Arial"/>
                <w:color w:val="333333"/>
                <w:sz w:val="20"/>
                <w:szCs w:val="20"/>
                <w:lang w:val="de-DE"/>
              </w:rPr>
              <w:t>Artikel 29 Haftung</w:t>
            </w:r>
          </w:p>
        </w:tc>
      </w:tr>
      <w:tr w:rsidR="00F05309"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rPr>
                <w:rFonts w:ascii="Arial" w:hAnsi="Arial" w:cs="Arial"/>
                <w:color w:val="333333"/>
                <w:sz w:val="20"/>
                <w:szCs w:val="20"/>
                <w:lang w:val="de-DE"/>
              </w:rPr>
            </w:pP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1. I revisori rispondono della veridicità delle loro attestazioni e adempiono ai loro doveri con la diligenza del mandatario. Devono inoltre conservare la riservatezza sui fatti e documenti di cui hanno conoscenza per ragione del loro ufficio.</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color w:val="333333"/>
                <w:sz w:val="20"/>
                <w:szCs w:val="20"/>
                <w:lang w:val="de-DE"/>
              </w:rPr>
            </w:pPr>
            <w:r>
              <w:rPr>
                <w:rFonts w:ascii="Arial" w:hAnsi="Arial" w:cs="Arial"/>
                <w:color w:val="333333"/>
                <w:sz w:val="20"/>
                <w:szCs w:val="20"/>
                <w:lang w:val="de-DE"/>
              </w:rPr>
              <w:t>1. Die Rechnungsprüfer haften für die Richtigkeit ihrer Erklärungen und müssen ihre Pflichten mit der Sorgfalt des Beauftragten erfüllen. Weiters haben sie die Fakten und Unterlagen, mit denen sie sich in Ausübung ihres Amtes befassen, vertraulich zu behandeln.</w:t>
            </w:r>
          </w:p>
        </w:tc>
      </w:tr>
      <w:tr w:rsidR="00864ADE" w:rsidRPr="00513777" w:rsidTr="00D609DE">
        <w:trPr>
          <w:trHeight w:val="51"/>
        </w:trPr>
        <w:tc>
          <w:tcPr>
            <w:tcW w:w="4820" w:type="dxa"/>
          </w:tcPr>
          <w:p w:rsidR="00864ADE" w:rsidRDefault="00864ADE">
            <w:pPr>
              <w:jc w:val="both"/>
              <w:rPr>
                <w:rFonts w:ascii="Arial" w:hAnsi="Arial" w:cs="Arial"/>
                <w:sz w:val="20"/>
                <w:szCs w:val="20"/>
                <w:lang w:val="de-DE"/>
              </w:rPr>
            </w:pPr>
          </w:p>
        </w:tc>
        <w:tc>
          <w:tcPr>
            <w:tcW w:w="283" w:type="dxa"/>
            <w:gridSpan w:val="2"/>
            <w:vAlign w:val="center"/>
          </w:tcPr>
          <w:p w:rsidR="00864ADE" w:rsidRDefault="00864ADE">
            <w:pPr>
              <w:jc w:val="both"/>
              <w:rPr>
                <w:rFonts w:ascii="Arial" w:hAnsi="Arial" w:cs="Arial"/>
                <w:sz w:val="20"/>
                <w:szCs w:val="20"/>
                <w:lang w:val="de-DE"/>
              </w:rPr>
            </w:pPr>
          </w:p>
        </w:tc>
        <w:tc>
          <w:tcPr>
            <w:tcW w:w="4962" w:type="dxa"/>
          </w:tcPr>
          <w:p w:rsidR="00864ADE" w:rsidRDefault="00864ADE">
            <w:pPr>
              <w:widowControl w:val="0"/>
              <w:spacing w:line="260" w:lineRule="exact"/>
              <w:rPr>
                <w:rFonts w:ascii="Arial" w:hAnsi="Arial" w:cs="Arial"/>
                <w:color w:val="333333"/>
                <w:sz w:val="20"/>
                <w:szCs w:val="20"/>
                <w:lang w:val="de-DE"/>
              </w:rPr>
            </w:pPr>
          </w:p>
        </w:tc>
      </w:tr>
      <w:tr w:rsidR="00F05309" w:rsidRPr="00513777"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rPr>
                <w:rFonts w:ascii="Arial" w:hAnsi="Arial" w:cs="Arial"/>
                <w:color w:val="333333"/>
                <w:sz w:val="20"/>
                <w:szCs w:val="20"/>
                <w:lang w:val="de-DE"/>
              </w:rPr>
            </w:pPr>
          </w:p>
        </w:tc>
      </w:tr>
      <w:tr w:rsidR="00F05309" w:rsidRPr="00513777" w:rsidTr="00D609DE">
        <w:trPr>
          <w:trHeight w:val="51"/>
        </w:trPr>
        <w:tc>
          <w:tcPr>
            <w:tcW w:w="4820" w:type="dxa"/>
            <w:hideMark/>
          </w:tcPr>
          <w:p w:rsidR="00F05309" w:rsidRDefault="00F05309" w:rsidP="00496BCE">
            <w:pPr>
              <w:jc w:val="center"/>
              <w:rPr>
                <w:rFonts w:ascii="Arial" w:hAnsi="Arial" w:cs="Arial"/>
                <w:sz w:val="20"/>
                <w:szCs w:val="20"/>
              </w:rPr>
            </w:pPr>
            <w:r>
              <w:rPr>
                <w:rFonts w:ascii="Arial" w:hAnsi="Arial" w:cs="Arial"/>
                <w:sz w:val="20"/>
                <w:szCs w:val="20"/>
              </w:rPr>
              <w:t>Articolo 30 Compenso dei revisori dei conti</w:t>
            </w:r>
          </w:p>
        </w:tc>
        <w:tc>
          <w:tcPr>
            <w:tcW w:w="283" w:type="dxa"/>
            <w:gridSpan w:val="2"/>
            <w:vAlign w:val="center"/>
          </w:tcPr>
          <w:p w:rsidR="00F05309" w:rsidRDefault="00F05309" w:rsidP="00496BCE">
            <w:pPr>
              <w:jc w:val="center"/>
              <w:rPr>
                <w:rFonts w:ascii="Arial" w:hAnsi="Arial" w:cs="Arial"/>
                <w:sz w:val="20"/>
                <w:szCs w:val="20"/>
              </w:rPr>
            </w:pPr>
          </w:p>
        </w:tc>
        <w:tc>
          <w:tcPr>
            <w:tcW w:w="4962" w:type="dxa"/>
            <w:hideMark/>
          </w:tcPr>
          <w:p w:rsidR="00F05309" w:rsidRDefault="00F05309" w:rsidP="00496BCE">
            <w:pPr>
              <w:widowControl w:val="0"/>
              <w:spacing w:line="260" w:lineRule="exact"/>
              <w:jc w:val="center"/>
              <w:rPr>
                <w:rFonts w:ascii="Arial" w:hAnsi="Arial" w:cs="Arial"/>
                <w:color w:val="333333"/>
                <w:sz w:val="20"/>
                <w:szCs w:val="20"/>
                <w:lang w:val="de-DE"/>
              </w:rPr>
            </w:pPr>
            <w:r>
              <w:rPr>
                <w:rFonts w:ascii="Arial" w:hAnsi="Arial" w:cs="Arial"/>
                <w:color w:val="333333"/>
                <w:sz w:val="20"/>
                <w:szCs w:val="20"/>
                <w:lang w:val="de-DE"/>
              </w:rPr>
              <w:t>Artikel 30 Vergütung für die Rechnungsprüfer</w:t>
            </w:r>
          </w:p>
        </w:tc>
      </w:tr>
      <w:tr w:rsidR="00F05309" w:rsidRPr="00513777"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rPr>
                <w:rFonts w:ascii="Arial" w:hAnsi="Arial" w:cs="Arial"/>
                <w:color w:val="333333"/>
                <w:sz w:val="20"/>
                <w:szCs w:val="20"/>
                <w:lang w:val="de-DE"/>
              </w:rPr>
            </w:pP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1. Il compenso massimo attribuibile ai componenti del collegio dei revisori dei conti o al revisore unico/alla revisora unica è quello previsto dalla relativa normativa regionale.</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color w:val="333333"/>
                <w:sz w:val="20"/>
                <w:szCs w:val="20"/>
                <w:lang w:val="de-DE"/>
              </w:rPr>
            </w:pPr>
            <w:r>
              <w:rPr>
                <w:rFonts w:ascii="Arial" w:hAnsi="Arial" w:cs="Arial"/>
                <w:color w:val="333333"/>
                <w:sz w:val="20"/>
                <w:szCs w:val="20"/>
                <w:lang w:val="de-DE"/>
              </w:rPr>
              <w:t>1. Die Höchstvergütung für die Mitglieder des Rechnungsprüferkollegiums oder für den alleinigen Rechnungsprüfer/die alleinige Rechnungsprüferin ist in den einschlägigen regionalen Bestimmungen festgelegt.</w:t>
            </w:r>
          </w:p>
        </w:tc>
      </w:tr>
      <w:tr w:rsidR="00F05309" w:rsidRPr="00513777" w:rsidTr="00D609DE">
        <w:trPr>
          <w:trHeight w:val="51"/>
        </w:trPr>
        <w:tc>
          <w:tcPr>
            <w:tcW w:w="4820" w:type="dxa"/>
            <w:hideMark/>
          </w:tcPr>
          <w:p w:rsidR="00F05309" w:rsidRDefault="00F05309">
            <w:pPr>
              <w:spacing w:line="276" w:lineRule="auto"/>
              <w:jc w:val="both"/>
              <w:rPr>
                <w:rFonts w:ascii="Arial" w:hAnsi="Arial" w:cs="Arial"/>
                <w:sz w:val="20"/>
                <w:szCs w:val="20"/>
              </w:rPr>
            </w:pPr>
            <w:r>
              <w:rPr>
                <w:rFonts w:ascii="Arial" w:hAnsi="Arial" w:cs="Arial"/>
                <w:sz w:val="20"/>
                <w:szCs w:val="20"/>
              </w:rPr>
              <w:t>2. Il compenso per i revisori è stabilito nelle deliberazioni di nomina, in misura non superiore a quella che è determinata sul piano generale, per ogni categoria o classe di enti, con deliberazione della Giunta regionale, sentiti gli ordini professionali e le associazioni rappresentative dei comuni su scala provinciale.</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spacing w:line="276" w:lineRule="auto"/>
              <w:jc w:val="both"/>
              <w:rPr>
                <w:rFonts w:ascii="Arial" w:hAnsi="Arial" w:cs="Arial"/>
                <w:color w:val="333333"/>
                <w:sz w:val="20"/>
                <w:szCs w:val="20"/>
                <w:lang w:val="de-DE"/>
              </w:rPr>
            </w:pPr>
            <w:r>
              <w:rPr>
                <w:rFonts w:ascii="Arial" w:hAnsi="Arial" w:cs="Arial"/>
                <w:color w:val="333333"/>
                <w:sz w:val="20"/>
                <w:szCs w:val="20"/>
                <w:lang w:val="de-DE"/>
              </w:rPr>
              <w:t xml:space="preserve">2. Die Vergütung für die Rechnungsprüfer wird mit den Ernennungsbeschlüssen festgelegt. Sie darf die Tarife nicht übersteigen, die grundsätzlich für jede Kategorie oder Klasse von Körperschaften mit Beschluss des Regionalausschusses nach Anhören der Berufskammern und der </w:t>
            </w:r>
            <w:proofErr w:type="spellStart"/>
            <w:r>
              <w:rPr>
                <w:rFonts w:ascii="Arial" w:hAnsi="Arial" w:cs="Arial"/>
                <w:color w:val="333333"/>
                <w:sz w:val="20"/>
                <w:szCs w:val="20"/>
                <w:lang w:val="de-DE"/>
              </w:rPr>
              <w:t>Gemeindenverbände</w:t>
            </w:r>
            <w:proofErr w:type="spellEnd"/>
            <w:r>
              <w:rPr>
                <w:rFonts w:ascii="Arial" w:hAnsi="Arial" w:cs="Arial"/>
                <w:color w:val="333333"/>
                <w:sz w:val="20"/>
                <w:szCs w:val="20"/>
                <w:lang w:val="de-DE"/>
              </w:rPr>
              <w:t xml:space="preserve"> auf Landesebene festgesetzt wurden.</w:t>
            </w:r>
          </w:p>
        </w:tc>
      </w:tr>
      <w:tr w:rsidR="00853F9E" w:rsidRPr="00513777" w:rsidTr="00D609DE">
        <w:trPr>
          <w:trHeight w:val="51"/>
        </w:trPr>
        <w:tc>
          <w:tcPr>
            <w:tcW w:w="4820" w:type="dxa"/>
          </w:tcPr>
          <w:p w:rsidR="00853F9E" w:rsidRDefault="00853F9E">
            <w:pPr>
              <w:jc w:val="both"/>
              <w:rPr>
                <w:rFonts w:ascii="Arial" w:hAnsi="Arial" w:cs="Arial"/>
                <w:sz w:val="20"/>
                <w:szCs w:val="20"/>
                <w:lang w:val="de-DE"/>
              </w:rPr>
            </w:pPr>
          </w:p>
        </w:tc>
        <w:tc>
          <w:tcPr>
            <w:tcW w:w="283" w:type="dxa"/>
            <w:gridSpan w:val="2"/>
            <w:vAlign w:val="center"/>
          </w:tcPr>
          <w:p w:rsidR="00853F9E" w:rsidRDefault="00853F9E">
            <w:pPr>
              <w:jc w:val="both"/>
              <w:rPr>
                <w:rFonts w:ascii="Arial" w:hAnsi="Arial" w:cs="Arial"/>
                <w:sz w:val="20"/>
                <w:szCs w:val="20"/>
                <w:lang w:val="de-DE"/>
              </w:rPr>
            </w:pPr>
          </w:p>
        </w:tc>
        <w:tc>
          <w:tcPr>
            <w:tcW w:w="4962" w:type="dxa"/>
          </w:tcPr>
          <w:p w:rsidR="00853F9E" w:rsidRDefault="00853F9E">
            <w:pPr>
              <w:widowControl w:val="0"/>
              <w:spacing w:line="260" w:lineRule="exact"/>
              <w:rPr>
                <w:rFonts w:ascii="Arial" w:hAnsi="Arial" w:cs="Arial"/>
                <w:color w:val="333333"/>
                <w:sz w:val="20"/>
                <w:szCs w:val="20"/>
                <w:lang w:val="de-DE"/>
              </w:rPr>
            </w:pPr>
          </w:p>
        </w:tc>
      </w:tr>
      <w:tr w:rsidR="00F05309" w:rsidRPr="00513777" w:rsidTr="00D609DE">
        <w:trPr>
          <w:trHeight w:val="51"/>
        </w:trPr>
        <w:tc>
          <w:tcPr>
            <w:tcW w:w="4820" w:type="dxa"/>
          </w:tcPr>
          <w:p w:rsidR="00F05309" w:rsidRDefault="00F05309">
            <w:pPr>
              <w:jc w:val="both"/>
              <w:rPr>
                <w:rFonts w:ascii="Arial" w:hAnsi="Arial" w:cs="Arial"/>
                <w:sz w:val="20"/>
                <w:szCs w:val="20"/>
                <w:lang w:val="de-DE"/>
              </w:rPr>
            </w:pPr>
          </w:p>
        </w:tc>
        <w:tc>
          <w:tcPr>
            <w:tcW w:w="283" w:type="dxa"/>
            <w:gridSpan w:val="2"/>
            <w:vAlign w:val="center"/>
          </w:tcPr>
          <w:p w:rsidR="00F05309" w:rsidRDefault="00F05309">
            <w:pPr>
              <w:jc w:val="both"/>
              <w:rPr>
                <w:rFonts w:ascii="Arial" w:hAnsi="Arial" w:cs="Arial"/>
                <w:sz w:val="20"/>
                <w:szCs w:val="20"/>
                <w:lang w:val="de-DE"/>
              </w:rPr>
            </w:pPr>
          </w:p>
        </w:tc>
        <w:tc>
          <w:tcPr>
            <w:tcW w:w="4962" w:type="dxa"/>
          </w:tcPr>
          <w:p w:rsidR="00F05309" w:rsidRDefault="00F05309">
            <w:pPr>
              <w:widowControl w:val="0"/>
              <w:spacing w:line="260" w:lineRule="exact"/>
              <w:rPr>
                <w:rFonts w:ascii="Arial" w:hAnsi="Arial" w:cs="Arial"/>
                <w:color w:val="333333"/>
                <w:sz w:val="20"/>
                <w:szCs w:val="20"/>
                <w:lang w:val="de-DE"/>
              </w:rPr>
            </w:pPr>
          </w:p>
        </w:tc>
      </w:tr>
      <w:tr w:rsidR="00F05309" w:rsidTr="00D609DE">
        <w:trPr>
          <w:trHeight w:val="51"/>
        </w:trPr>
        <w:tc>
          <w:tcPr>
            <w:tcW w:w="4820" w:type="dxa"/>
            <w:hideMark/>
          </w:tcPr>
          <w:p w:rsidR="00F05309" w:rsidRPr="00496BCE" w:rsidRDefault="00F05309" w:rsidP="00496BCE">
            <w:pPr>
              <w:jc w:val="center"/>
              <w:rPr>
                <w:rFonts w:ascii="Arial" w:hAnsi="Arial" w:cs="Arial"/>
                <w:sz w:val="20"/>
                <w:szCs w:val="20"/>
                <w:lang w:val="de-DE"/>
              </w:rPr>
            </w:pPr>
            <w:proofErr w:type="spellStart"/>
            <w:r w:rsidRPr="00496BCE">
              <w:rPr>
                <w:rFonts w:ascii="Arial" w:hAnsi="Arial" w:cs="Arial"/>
                <w:sz w:val="20"/>
                <w:szCs w:val="20"/>
                <w:lang w:val="de-DE"/>
              </w:rPr>
              <w:t>Articolo</w:t>
            </w:r>
            <w:proofErr w:type="spellEnd"/>
            <w:r w:rsidRPr="00496BCE">
              <w:rPr>
                <w:rFonts w:ascii="Arial" w:hAnsi="Arial" w:cs="Arial"/>
                <w:sz w:val="20"/>
                <w:szCs w:val="20"/>
                <w:lang w:val="de-DE"/>
              </w:rPr>
              <w:t xml:space="preserve"> 31 Norma di </w:t>
            </w:r>
            <w:proofErr w:type="spellStart"/>
            <w:r w:rsidRPr="00496BCE">
              <w:rPr>
                <w:rFonts w:ascii="Arial" w:hAnsi="Arial" w:cs="Arial"/>
                <w:sz w:val="20"/>
                <w:szCs w:val="20"/>
                <w:lang w:val="de-DE"/>
              </w:rPr>
              <w:t>rinvio</w:t>
            </w:r>
            <w:proofErr w:type="spellEnd"/>
          </w:p>
        </w:tc>
        <w:tc>
          <w:tcPr>
            <w:tcW w:w="283" w:type="dxa"/>
            <w:gridSpan w:val="2"/>
            <w:vAlign w:val="center"/>
          </w:tcPr>
          <w:p w:rsidR="00F05309" w:rsidRPr="00496BCE" w:rsidRDefault="00F05309" w:rsidP="00496BCE">
            <w:pPr>
              <w:jc w:val="center"/>
              <w:rPr>
                <w:rFonts w:ascii="Arial" w:hAnsi="Arial" w:cs="Arial"/>
                <w:sz w:val="20"/>
                <w:szCs w:val="20"/>
                <w:lang w:val="de-DE"/>
              </w:rPr>
            </w:pPr>
          </w:p>
        </w:tc>
        <w:tc>
          <w:tcPr>
            <w:tcW w:w="4962" w:type="dxa"/>
            <w:hideMark/>
          </w:tcPr>
          <w:p w:rsidR="00F05309" w:rsidRPr="00496BCE" w:rsidRDefault="00F05309" w:rsidP="00496BCE">
            <w:pPr>
              <w:widowControl w:val="0"/>
              <w:spacing w:line="260" w:lineRule="exact"/>
              <w:jc w:val="center"/>
              <w:rPr>
                <w:rFonts w:ascii="Arial" w:hAnsi="Arial" w:cs="Arial"/>
                <w:color w:val="333333"/>
                <w:sz w:val="20"/>
                <w:szCs w:val="20"/>
                <w:lang w:val="de-DE"/>
              </w:rPr>
            </w:pPr>
            <w:r w:rsidRPr="00496BCE">
              <w:rPr>
                <w:rFonts w:ascii="Arial" w:hAnsi="Arial" w:cs="Arial"/>
                <w:color w:val="333333"/>
                <w:sz w:val="20"/>
                <w:szCs w:val="20"/>
                <w:lang w:val="de-DE"/>
              </w:rPr>
              <w:t>Artikel 31 Verweis</w:t>
            </w:r>
          </w:p>
        </w:tc>
      </w:tr>
      <w:tr w:rsidR="00F05309" w:rsidTr="00D609DE">
        <w:trPr>
          <w:trHeight w:val="51"/>
        </w:trPr>
        <w:tc>
          <w:tcPr>
            <w:tcW w:w="4820" w:type="dxa"/>
          </w:tcPr>
          <w:p w:rsidR="00F05309" w:rsidRPr="00496BCE" w:rsidRDefault="00F05309">
            <w:pPr>
              <w:jc w:val="both"/>
              <w:rPr>
                <w:rFonts w:ascii="Arial" w:hAnsi="Arial" w:cs="Arial"/>
                <w:sz w:val="20"/>
                <w:szCs w:val="20"/>
                <w:lang w:val="de-DE"/>
              </w:rPr>
            </w:pPr>
          </w:p>
        </w:tc>
        <w:tc>
          <w:tcPr>
            <w:tcW w:w="283" w:type="dxa"/>
            <w:gridSpan w:val="2"/>
            <w:vAlign w:val="center"/>
          </w:tcPr>
          <w:p w:rsidR="00F05309" w:rsidRPr="00496BCE" w:rsidRDefault="00F05309">
            <w:pPr>
              <w:jc w:val="both"/>
              <w:rPr>
                <w:rFonts w:ascii="Arial" w:hAnsi="Arial" w:cs="Arial"/>
                <w:sz w:val="20"/>
                <w:szCs w:val="20"/>
                <w:lang w:val="de-DE"/>
              </w:rPr>
            </w:pPr>
          </w:p>
        </w:tc>
        <w:tc>
          <w:tcPr>
            <w:tcW w:w="4962" w:type="dxa"/>
          </w:tcPr>
          <w:p w:rsidR="00F05309" w:rsidRPr="00496BCE" w:rsidRDefault="00F05309">
            <w:pPr>
              <w:widowControl w:val="0"/>
              <w:spacing w:line="260" w:lineRule="exact"/>
              <w:rPr>
                <w:rFonts w:ascii="Arial" w:hAnsi="Arial" w:cs="Arial"/>
                <w:color w:val="333333"/>
                <w:sz w:val="20"/>
                <w:szCs w:val="20"/>
                <w:lang w:val="de-DE"/>
              </w:rPr>
            </w:pPr>
          </w:p>
        </w:tc>
      </w:tr>
      <w:tr w:rsidR="00F05309" w:rsidRPr="00A17939" w:rsidTr="00D609DE">
        <w:trPr>
          <w:trHeight w:val="51"/>
        </w:trPr>
        <w:tc>
          <w:tcPr>
            <w:tcW w:w="4820" w:type="dxa"/>
            <w:hideMark/>
          </w:tcPr>
          <w:p w:rsidR="00F05309" w:rsidRPr="00496BCE" w:rsidRDefault="00F05309">
            <w:pPr>
              <w:spacing w:line="276" w:lineRule="auto"/>
              <w:jc w:val="both"/>
              <w:rPr>
                <w:rFonts w:ascii="Arial" w:hAnsi="Arial" w:cs="Arial"/>
                <w:sz w:val="20"/>
                <w:szCs w:val="20"/>
              </w:rPr>
            </w:pPr>
            <w:r w:rsidRPr="00496BCE">
              <w:rPr>
                <w:rFonts w:ascii="Arial" w:hAnsi="Arial" w:cs="Arial"/>
                <w:sz w:val="20"/>
                <w:szCs w:val="20"/>
              </w:rPr>
              <w:t>1. Relativamente alla nomina, ai requisiti e alle incompatibilità dei revisori dei conti, l’assemblea del consorzio di cui all’articolo 61 del decreto del Presidente della Regione 1° febbraio 2005, n. 3/L, applica le disposizioni del presente titolo, tenuto conto, per quanto riguarda il numero dei componenti dell’organo di revisione contabile, delle disposizioni contenute nello statuto.</w:t>
            </w:r>
          </w:p>
        </w:tc>
        <w:tc>
          <w:tcPr>
            <w:tcW w:w="283" w:type="dxa"/>
            <w:gridSpan w:val="2"/>
            <w:vAlign w:val="center"/>
          </w:tcPr>
          <w:p w:rsidR="00F05309" w:rsidRPr="00496BCE" w:rsidRDefault="00F05309">
            <w:pPr>
              <w:jc w:val="both"/>
              <w:rPr>
                <w:rFonts w:ascii="Arial" w:hAnsi="Arial" w:cs="Arial"/>
                <w:sz w:val="20"/>
                <w:szCs w:val="20"/>
              </w:rPr>
            </w:pPr>
          </w:p>
        </w:tc>
        <w:tc>
          <w:tcPr>
            <w:tcW w:w="4962" w:type="dxa"/>
            <w:hideMark/>
          </w:tcPr>
          <w:p w:rsidR="00F05309" w:rsidRPr="00496BCE" w:rsidRDefault="00F05309">
            <w:pPr>
              <w:widowControl w:val="0"/>
              <w:spacing w:line="276" w:lineRule="auto"/>
              <w:jc w:val="both"/>
              <w:rPr>
                <w:rFonts w:ascii="Arial" w:hAnsi="Arial" w:cs="Arial"/>
                <w:color w:val="333333"/>
                <w:sz w:val="20"/>
                <w:szCs w:val="20"/>
                <w:lang w:val="de-DE"/>
              </w:rPr>
            </w:pPr>
            <w:r w:rsidRPr="00496BCE">
              <w:rPr>
                <w:rFonts w:ascii="Arial" w:hAnsi="Arial" w:cs="Arial"/>
                <w:color w:val="333333"/>
                <w:sz w:val="20"/>
                <w:szCs w:val="20"/>
                <w:lang w:val="de-DE"/>
              </w:rPr>
              <w:t xml:space="preserve">1. Die Versammlung des Konsortiums laut Artikel 61 des Dekrets des Präsidenten der Region vom 1. Februar 2005, Nr. 3/L, verfährt bei der Ernennung sowie bei der Festlegung der Voraussetzungen und Unvereinbarkeiten der Rechnungsprüfer nach den Vorschriften dieses Titels, und zwar unter Bezugnahme, was die Zahl der Mitglieder des Rechnungsprüferkollegiums anbelangt, auf die </w:t>
            </w:r>
            <w:r w:rsidR="00277AAE" w:rsidRPr="00496BCE">
              <w:rPr>
                <w:rFonts w:ascii="Arial" w:hAnsi="Arial" w:cs="Arial"/>
                <w:color w:val="333333"/>
                <w:sz w:val="20"/>
                <w:szCs w:val="20"/>
                <w:lang w:val="de-DE"/>
              </w:rPr>
              <w:t>in der Satzung enthaltenen Bestimmungen</w:t>
            </w:r>
            <w:r w:rsidRPr="00496BCE">
              <w:rPr>
                <w:rFonts w:ascii="Arial" w:hAnsi="Arial" w:cs="Arial"/>
                <w:color w:val="333333"/>
                <w:sz w:val="20"/>
                <w:szCs w:val="20"/>
                <w:lang w:val="de-DE"/>
              </w:rPr>
              <w:t>.</w:t>
            </w:r>
          </w:p>
        </w:tc>
      </w:tr>
      <w:tr w:rsidR="00F05309" w:rsidTr="00D609DE">
        <w:trPr>
          <w:trHeight w:val="51"/>
        </w:trPr>
        <w:tc>
          <w:tcPr>
            <w:tcW w:w="4820" w:type="dxa"/>
            <w:hideMark/>
          </w:tcPr>
          <w:p w:rsidR="00F05309" w:rsidRPr="00496BCE" w:rsidRDefault="00F05309">
            <w:pPr>
              <w:spacing w:line="276" w:lineRule="auto"/>
              <w:jc w:val="both"/>
              <w:rPr>
                <w:rFonts w:ascii="Arial" w:hAnsi="Arial" w:cs="Arial"/>
                <w:sz w:val="20"/>
                <w:szCs w:val="20"/>
              </w:rPr>
            </w:pPr>
            <w:r w:rsidRPr="00496BCE">
              <w:rPr>
                <w:rFonts w:ascii="Arial" w:hAnsi="Arial" w:cs="Arial"/>
                <w:sz w:val="20"/>
                <w:szCs w:val="20"/>
              </w:rPr>
              <w:t>2. Il comma 1 si applica alle aziende speciali e alle istituzioni, tenuto conto di quanto previsto dall’articolo 45 della legge regionale 4 gennaio 1993, n. 1, e successive modifiche.</w:t>
            </w:r>
          </w:p>
        </w:tc>
        <w:tc>
          <w:tcPr>
            <w:tcW w:w="283" w:type="dxa"/>
            <w:gridSpan w:val="2"/>
            <w:vAlign w:val="center"/>
          </w:tcPr>
          <w:p w:rsidR="00F05309" w:rsidRPr="00496BCE" w:rsidRDefault="00F05309">
            <w:pPr>
              <w:jc w:val="both"/>
              <w:rPr>
                <w:rFonts w:ascii="Arial" w:hAnsi="Arial" w:cs="Arial"/>
                <w:sz w:val="20"/>
                <w:szCs w:val="20"/>
              </w:rPr>
            </w:pPr>
          </w:p>
        </w:tc>
        <w:tc>
          <w:tcPr>
            <w:tcW w:w="4962" w:type="dxa"/>
            <w:hideMark/>
          </w:tcPr>
          <w:p w:rsidR="00F05309" w:rsidRPr="00496BCE" w:rsidRDefault="00F05309">
            <w:pPr>
              <w:widowControl w:val="0"/>
              <w:spacing w:line="276" w:lineRule="auto"/>
              <w:jc w:val="both"/>
              <w:rPr>
                <w:rFonts w:ascii="Arial" w:hAnsi="Arial" w:cs="Arial"/>
                <w:color w:val="333333"/>
                <w:sz w:val="20"/>
                <w:szCs w:val="20"/>
                <w:lang w:val="de-DE"/>
              </w:rPr>
            </w:pPr>
            <w:r w:rsidRPr="00496BCE">
              <w:rPr>
                <w:rFonts w:ascii="Arial" w:hAnsi="Arial" w:cs="Arial"/>
                <w:color w:val="333333"/>
                <w:sz w:val="20"/>
                <w:szCs w:val="20"/>
                <w:lang w:val="de-DE"/>
              </w:rPr>
              <w:t xml:space="preserve">2. </w:t>
            </w:r>
            <w:r w:rsidR="0073762C" w:rsidRPr="00496BCE">
              <w:rPr>
                <w:rFonts w:ascii="Arial" w:hAnsi="Arial" w:cs="Arial"/>
                <w:color w:val="333333"/>
                <w:sz w:val="20"/>
                <w:szCs w:val="20"/>
                <w:lang w:val="de-DE"/>
              </w:rPr>
              <w:t xml:space="preserve">Der </w:t>
            </w:r>
            <w:r w:rsidRPr="00496BCE">
              <w:rPr>
                <w:rFonts w:ascii="Arial" w:hAnsi="Arial" w:cs="Arial"/>
                <w:color w:val="333333"/>
                <w:sz w:val="20"/>
                <w:szCs w:val="20"/>
                <w:lang w:val="de-DE"/>
              </w:rPr>
              <w:t>Absatz 1 gilt für die Sonderbetriebe und die Einrichtungen, unbeschadet der in Artikel 45 des Regionalgesetzes vom 4. Jänner 1993, Nr. 1, in geltender Fassung, enthaltenen Bestimmungen.</w:t>
            </w:r>
          </w:p>
        </w:tc>
      </w:tr>
      <w:tr w:rsidR="00F05309" w:rsidTr="00D609DE">
        <w:trPr>
          <w:trHeight w:val="51"/>
        </w:trPr>
        <w:tc>
          <w:tcPr>
            <w:tcW w:w="4820" w:type="dxa"/>
          </w:tcPr>
          <w:p w:rsidR="00F05309" w:rsidRPr="0073762C" w:rsidRDefault="00F05309">
            <w:pPr>
              <w:jc w:val="both"/>
              <w:rPr>
                <w:rFonts w:ascii="Arial" w:hAnsi="Arial" w:cs="Arial"/>
                <w:sz w:val="20"/>
                <w:szCs w:val="20"/>
                <w:lang w:val="de-DE"/>
              </w:rPr>
            </w:pPr>
          </w:p>
        </w:tc>
        <w:tc>
          <w:tcPr>
            <w:tcW w:w="283" w:type="dxa"/>
            <w:gridSpan w:val="2"/>
            <w:vAlign w:val="center"/>
          </w:tcPr>
          <w:p w:rsidR="00F05309" w:rsidRPr="0073762C" w:rsidRDefault="00F05309">
            <w:pPr>
              <w:jc w:val="both"/>
              <w:rPr>
                <w:rFonts w:ascii="Arial" w:hAnsi="Arial" w:cs="Arial"/>
                <w:sz w:val="20"/>
                <w:szCs w:val="20"/>
                <w:lang w:val="de-DE"/>
              </w:rPr>
            </w:pPr>
          </w:p>
        </w:tc>
        <w:tc>
          <w:tcPr>
            <w:tcW w:w="4962" w:type="dxa"/>
          </w:tcPr>
          <w:p w:rsidR="00F05309" w:rsidRPr="0073762C" w:rsidRDefault="00F05309">
            <w:pPr>
              <w:widowControl w:val="0"/>
              <w:spacing w:line="260" w:lineRule="exact"/>
              <w:rPr>
                <w:rFonts w:ascii="Arial" w:hAnsi="Arial" w:cs="Arial"/>
                <w:color w:val="333333"/>
                <w:sz w:val="20"/>
                <w:szCs w:val="20"/>
                <w:lang w:val="de-DE"/>
              </w:rPr>
            </w:pPr>
          </w:p>
        </w:tc>
      </w:tr>
      <w:tr w:rsidR="00F05309" w:rsidTr="00D609DE">
        <w:trPr>
          <w:trHeight w:val="51"/>
        </w:trPr>
        <w:tc>
          <w:tcPr>
            <w:tcW w:w="4820" w:type="dxa"/>
          </w:tcPr>
          <w:p w:rsidR="00F05309" w:rsidRPr="0073762C" w:rsidRDefault="00F05309">
            <w:pPr>
              <w:jc w:val="both"/>
              <w:rPr>
                <w:rFonts w:ascii="Arial" w:hAnsi="Arial" w:cs="Arial"/>
                <w:sz w:val="20"/>
                <w:szCs w:val="20"/>
                <w:lang w:val="de-DE"/>
              </w:rPr>
            </w:pPr>
          </w:p>
        </w:tc>
        <w:tc>
          <w:tcPr>
            <w:tcW w:w="283" w:type="dxa"/>
            <w:gridSpan w:val="2"/>
            <w:vAlign w:val="center"/>
          </w:tcPr>
          <w:p w:rsidR="00F05309" w:rsidRPr="0073762C" w:rsidRDefault="00F05309">
            <w:pPr>
              <w:jc w:val="both"/>
              <w:rPr>
                <w:rFonts w:ascii="Arial" w:hAnsi="Arial" w:cs="Arial"/>
                <w:sz w:val="20"/>
                <w:szCs w:val="20"/>
                <w:lang w:val="de-DE"/>
              </w:rPr>
            </w:pPr>
          </w:p>
        </w:tc>
        <w:tc>
          <w:tcPr>
            <w:tcW w:w="4962" w:type="dxa"/>
          </w:tcPr>
          <w:p w:rsidR="00F05309" w:rsidRPr="0073762C" w:rsidRDefault="00F05309">
            <w:pPr>
              <w:widowControl w:val="0"/>
              <w:spacing w:line="260" w:lineRule="exact"/>
              <w:rPr>
                <w:rFonts w:ascii="Arial" w:hAnsi="Arial" w:cs="Arial"/>
                <w:color w:val="333333"/>
                <w:sz w:val="20"/>
                <w:szCs w:val="20"/>
                <w:lang w:val="de-DE"/>
              </w:rPr>
            </w:pPr>
          </w:p>
        </w:tc>
      </w:tr>
      <w:tr w:rsidR="00F05309" w:rsidTr="00D609DE">
        <w:trPr>
          <w:trHeight w:val="51"/>
        </w:trPr>
        <w:tc>
          <w:tcPr>
            <w:tcW w:w="4820" w:type="dxa"/>
          </w:tcPr>
          <w:p w:rsidR="00F05309" w:rsidRPr="0073762C" w:rsidRDefault="00F05309">
            <w:pPr>
              <w:jc w:val="both"/>
              <w:rPr>
                <w:rFonts w:ascii="Arial" w:hAnsi="Arial" w:cs="Arial"/>
                <w:sz w:val="20"/>
                <w:szCs w:val="20"/>
                <w:lang w:val="de-DE"/>
              </w:rPr>
            </w:pPr>
          </w:p>
        </w:tc>
        <w:tc>
          <w:tcPr>
            <w:tcW w:w="283" w:type="dxa"/>
            <w:gridSpan w:val="2"/>
            <w:vAlign w:val="center"/>
          </w:tcPr>
          <w:p w:rsidR="00F05309" w:rsidRPr="0073762C" w:rsidRDefault="00F05309">
            <w:pPr>
              <w:jc w:val="both"/>
              <w:rPr>
                <w:rFonts w:ascii="Arial" w:hAnsi="Arial" w:cs="Arial"/>
                <w:sz w:val="20"/>
                <w:szCs w:val="20"/>
                <w:lang w:val="de-DE"/>
              </w:rPr>
            </w:pPr>
          </w:p>
        </w:tc>
        <w:tc>
          <w:tcPr>
            <w:tcW w:w="4962" w:type="dxa"/>
          </w:tcPr>
          <w:p w:rsidR="00F05309" w:rsidRPr="0073762C" w:rsidRDefault="00F05309">
            <w:pPr>
              <w:widowControl w:val="0"/>
              <w:spacing w:line="260" w:lineRule="exact"/>
              <w:rPr>
                <w:rFonts w:ascii="Arial" w:hAnsi="Arial" w:cs="Arial"/>
                <w:color w:val="333333"/>
                <w:sz w:val="20"/>
                <w:szCs w:val="20"/>
                <w:lang w:val="de-DE"/>
              </w:rPr>
            </w:pPr>
          </w:p>
        </w:tc>
      </w:tr>
      <w:tr w:rsidR="00F05309" w:rsidTr="00D609DE">
        <w:trPr>
          <w:trHeight w:val="51"/>
        </w:trPr>
        <w:tc>
          <w:tcPr>
            <w:tcW w:w="4820" w:type="dxa"/>
          </w:tcPr>
          <w:p w:rsidR="00F05309" w:rsidRDefault="00F05309">
            <w:pPr>
              <w:jc w:val="center"/>
              <w:rPr>
                <w:rFonts w:ascii="Arial" w:hAnsi="Arial" w:cs="Arial"/>
                <w:sz w:val="20"/>
                <w:szCs w:val="20"/>
              </w:rPr>
            </w:pPr>
            <w:r>
              <w:rPr>
                <w:rFonts w:ascii="Arial" w:hAnsi="Arial" w:cs="Arial"/>
                <w:sz w:val="20"/>
                <w:szCs w:val="20"/>
              </w:rPr>
              <w:t>TITOLO VIII</w:t>
            </w:r>
          </w:p>
          <w:p w:rsidR="00F05309" w:rsidRDefault="00F05309">
            <w:pPr>
              <w:jc w:val="center"/>
              <w:rPr>
                <w:rFonts w:ascii="Arial" w:hAnsi="Arial" w:cs="Arial"/>
                <w:sz w:val="20"/>
                <w:szCs w:val="20"/>
              </w:rPr>
            </w:pP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Default="00F05309">
            <w:pPr>
              <w:widowControl w:val="0"/>
              <w:tabs>
                <w:tab w:val="left" w:pos="1548"/>
              </w:tabs>
              <w:spacing w:line="260" w:lineRule="exact"/>
              <w:rPr>
                <w:rFonts w:ascii="Arial" w:hAnsi="Arial" w:cs="Arial"/>
                <w:color w:val="333333"/>
                <w:sz w:val="20"/>
                <w:szCs w:val="20"/>
              </w:rPr>
            </w:pPr>
            <w:r>
              <w:rPr>
                <w:rFonts w:ascii="Arial" w:hAnsi="Arial" w:cs="Arial"/>
                <w:color w:val="333333"/>
                <w:sz w:val="20"/>
                <w:szCs w:val="20"/>
              </w:rPr>
              <w:tab/>
              <w:t>TITEL VIII</w:t>
            </w:r>
          </w:p>
        </w:tc>
      </w:tr>
      <w:tr w:rsidR="00F05309" w:rsidTr="00D609DE">
        <w:trPr>
          <w:trHeight w:val="51"/>
        </w:trPr>
        <w:tc>
          <w:tcPr>
            <w:tcW w:w="4820" w:type="dxa"/>
            <w:hideMark/>
          </w:tcPr>
          <w:p w:rsidR="00F05309" w:rsidRDefault="00F05309">
            <w:pPr>
              <w:jc w:val="center"/>
              <w:rPr>
                <w:rFonts w:ascii="Arial" w:hAnsi="Arial" w:cs="Arial"/>
                <w:sz w:val="20"/>
                <w:szCs w:val="20"/>
              </w:rPr>
            </w:pPr>
            <w:r>
              <w:rPr>
                <w:rFonts w:ascii="Arial" w:hAnsi="Arial" w:cs="Arial"/>
                <w:sz w:val="20"/>
                <w:szCs w:val="20"/>
              </w:rPr>
              <w:t>ENTI LOCALI DEICITARI O DISSESTATI</w:t>
            </w:r>
          </w:p>
          <w:p w:rsidR="00F05309" w:rsidRDefault="00F05309">
            <w:pPr>
              <w:jc w:val="center"/>
              <w:rPr>
                <w:rFonts w:ascii="Arial" w:hAnsi="Arial" w:cs="Arial"/>
                <w:sz w:val="20"/>
                <w:szCs w:val="20"/>
              </w:rPr>
            </w:pPr>
            <w:r>
              <w:rPr>
                <w:rFonts w:ascii="Arial" w:hAnsi="Arial" w:cs="Arial"/>
                <w:sz w:val="20"/>
                <w:szCs w:val="20"/>
              </w:rPr>
              <w:lastRenderedPageBreak/>
              <w:t>LP n. 25/2016</w:t>
            </w:r>
          </w:p>
        </w:tc>
        <w:tc>
          <w:tcPr>
            <w:tcW w:w="283" w:type="dxa"/>
            <w:gridSpan w:val="2"/>
            <w:vAlign w:val="center"/>
          </w:tcPr>
          <w:p w:rsidR="00F05309" w:rsidRDefault="00F05309">
            <w:pPr>
              <w:jc w:val="both"/>
              <w:rPr>
                <w:rFonts w:ascii="Arial" w:hAnsi="Arial" w:cs="Arial"/>
                <w:sz w:val="20"/>
                <w:szCs w:val="20"/>
              </w:rPr>
            </w:pPr>
          </w:p>
        </w:tc>
        <w:tc>
          <w:tcPr>
            <w:tcW w:w="4962" w:type="dxa"/>
            <w:hideMark/>
          </w:tcPr>
          <w:p w:rsidR="00F05309" w:rsidRPr="00F05309" w:rsidRDefault="00F05309" w:rsidP="00277AAE">
            <w:pPr>
              <w:widowControl w:val="0"/>
              <w:spacing w:line="260" w:lineRule="exact"/>
              <w:jc w:val="center"/>
              <w:rPr>
                <w:rFonts w:ascii="Arial" w:hAnsi="Arial" w:cs="Arial"/>
                <w:color w:val="333333"/>
                <w:sz w:val="20"/>
                <w:szCs w:val="20"/>
                <w:lang w:val="de-DE"/>
              </w:rPr>
            </w:pPr>
            <w:r w:rsidRPr="00F05309">
              <w:rPr>
                <w:rFonts w:ascii="Arial" w:hAnsi="Arial" w:cs="Arial"/>
                <w:color w:val="333333"/>
                <w:sz w:val="20"/>
                <w:szCs w:val="20"/>
                <w:lang w:val="de-DE"/>
              </w:rPr>
              <w:t xml:space="preserve">ÖRTLICHE KÖRPERSCHAFTEN MIT DEFIZIT </w:t>
            </w:r>
            <w:r w:rsidRPr="00F05309">
              <w:rPr>
                <w:rFonts w:ascii="Arial" w:hAnsi="Arial" w:cs="Arial"/>
                <w:color w:val="333333"/>
                <w:sz w:val="20"/>
                <w:szCs w:val="20"/>
                <w:lang w:val="de-DE"/>
              </w:rPr>
              <w:lastRenderedPageBreak/>
              <w:t>ODER</w:t>
            </w:r>
            <w:r w:rsidR="00277AAE">
              <w:rPr>
                <w:rFonts w:ascii="Arial" w:hAnsi="Arial" w:cs="Arial"/>
                <w:color w:val="333333"/>
                <w:sz w:val="20"/>
                <w:szCs w:val="20"/>
                <w:lang w:val="de-DE"/>
              </w:rPr>
              <w:t xml:space="preserve"> </w:t>
            </w:r>
            <w:r w:rsidRPr="00F05309">
              <w:rPr>
                <w:rFonts w:ascii="Arial" w:hAnsi="Arial" w:cs="Arial"/>
                <w:color w:val="333333"/>
                <w:sz w:val="20"/>
                <w:szCs w:val="20"/>
                <w:lang w:val="de-DE"/>
              </w:rPr>
              <w:t>IN ZAHLUNGSSCHWIERIGKEITEN</w:t>
            </w:r>
          </w:p>
          <w:p w:rsidR="00F05309" w:rsidRDefault="00F05309">
            <w:pPr>
              <w:widowControl w:val="0"/>
              <w:spacing w:line="260" w:lineRule="exact"/>
              <w:jc w:val="center"/>
              <w:rPr>
                <w:rFonts w:ascii="Arial" w:hAnsi="Arial" w:cs="Arial"/>
                <w:color w:val="333333"/>
                <w:sz w:val="20"/>
                <w:szCs w:val="20"/>
              </w:rPr>
            </w:pPr>
            <w:r>
              <w:rPr>
                <w:rFonts w:ascii="Arial" w:hAnsi="Arial" w:cs="Arial"/>
                <w:color w:val="333333"/>
                <w:sz w:val="20"/>
                <w:szCs w:val="20"/>
              </w:rPr>
              <w:t>LG. Nr. 25/2016</w:t>
            </w:r>
          </w:p>
        </w:tc>
      </w:tr>
      <w:tr w:rsidR="00F05309" w:rsidTr="00D609DE">
        <w:trPr>
          <w:trHeight w:val="51"/>
        </w:trPr>
        <w:tc>
          <w:tcPr>
            <w:tcW w:w="4820" w:type="dxa"/>
          </w:tcPr>
          <w:p w:rsidR="00F05309" w:rsidRDefault="00F05309">
            <w:pPr>
              <w:jc w:val="both"/>
              <w:rPr>
                <w:rFonts w:ascii="Arial" w:hAnsi="Arial" w:cs="Arial"/>
                <w:sz w:val="20"/>
                <w:szCs w:val="20"/>
              </w:rPr>
            </w:pPr>
          </w:p>
        </w:tc>
        <w:tc>
          <w:tcPr>
            <w:tcW w:w="283" w:type="dxa"/>
            <w:gridSpan w:val="2"/>
            <w:vAlign w:val="center"/>
          </w:tcPr>
          <w:p w:rsidR="00F05309" w:rsidRDefault="00F05309">
            <w:pPr>
              <w:jc w:val="both"/>
              <w:rPr>
                <w:rFonts w:ascii="Arial" w:hAnsi="Arial" w:cs="Arial"/>
                <w:sz w:val="20"/>
                <w:szCs w:val="20"/>
              </w:rPr>
            </w:pPr>
          </w:p>
        </w:tc>
        <w:tc>
          <w:tcPr>
            <w:tcW w:w="4962" w:type="dxa"/>
          </w:tcPr>
          <w:p w:rsidR="00F05309" w:rsidRDefault="00F05309">
            <w:pPr>
              <w:widowControl w:val="0"/>
              <w:spacing w:line="260" w:lineRule="exact"/>
              <w:rPr>
                <w:rFonts w:ascii="Arial" w:hAnsi="Arial" w:cs="Arial"/>
                <w:color w:val="333333"/>
                <w:sz w:val="20"/>
                <w:szCs w:val="20"/>
              </w:rPr>
            </w:pPr>
          </w:p>
        </w:tc>
      </w:tr>
      <w:tr w:rsidR="00F05309" w:rsidTr="00D609DE">
        <w:trPr>
          <w:trHeight w:val="51"/>
        </w:trPr>
        <w:tc>
          <w:tcPr>
            <w:tcW w:w="4820" w:type="dxa"/>
          </w:tcPr>
          <w:p w:rsidR="00F05309" w:rsidRDefault="00F05309">
            <w:pPr>
              <w:jc w:val="both"/>
              <w:rPr>
                <w:rFonts w:ascii="Arial" w:hAnsi="Arial" w:cs="Arial"/>
                <w:sz w:val="20"/>
                <w:szCs w:val="20"/>
              </w:rPr>
            </w:pPr>
          </w:p>
        </w:tc>
        <w:tc>
          <w:tcPr>
            <w:tcW w:w="283" w:type="dxa"/>
            <w:gridSpan w:val="2"/>
            <w:vAlign w:val="center"/>
          </w:tcPr>
          <w:p w:rsidR="00F05309" w:rsidRDefault="00F05309">
            <w:pPr>
              <w:jc w:val="both"/>
              <w:rPr>
                <w:rFonts w:ascii="Arial" w:hAnsi="Arial" w:cs="Arial"/>
                <w:sz w:val="20"/>
                <w:szCs w:val="20"/>
              </w:rPr>
            </w:pPr>
          </w:p>
        </w:tc>
        <w:tc>
          <w:tcPr>
            <w:tcW w:w="4962" w:type="dxa"/>
          </w:tcPr>
          <w:p w:rsidR="00F05309" w:rsidRDefault="00F05309">
            <w:pPr>
              <w:widowControl w:val="0"/>
              <w:spacing w:line="260" w:lineRule="exact"/>
              <w:rPr>
                <w:rFonts w:ascii="Arial" w:hAnsi="Arial" w:cs="Arial"/>
                <w:color w:val="333333"/>
                <w:sz w:val="20"/>
                <w:szCs w:val="20"/>
              </w:rPr>
            </w:pPr>
          </w:p>
        </w:tc>
      </w:tr>
      <w:tr w:rsidR="00F05309" w:rsidRPr="00513777" w:rsidTr="00D609DE">
        <w:trPr>
          <w:trHeight w:val="51"/>
        </w:trPr>
        <w:tc>
          <w:tcPr>
            <w:tcW w:w="4820" w:type="dxa"/>
            <w:hideMark/>
          </w:tcPr>
          <w:p w:rsidR="00F05309" w:rsidRPr="00496BCE" w:rsidRDefault="00F05309" w:rsidP="00496BCE">
            <w:pPr>
              <w:jc w:val="center"/>
              <w:rPr>
                <w:rFonts w:ascii="Arial" w:hAnsi="Arial" w:cs="Arial"/>
                <w:sz w:val="20"/>
                <w:szCs w:val="20"/>
              </w:rPr>
            </w:pPr>
            <w:r w:rsidRPr="00496BCE">
              <w:rPr>
                <w:rFonts w:ascii="Arial" w:hAnsi="Arial" w:cs="Arial"/>
                <w:sz w:val="20"/>
                <w:szCs w:val="20"/>
              </w:rPr>
              <w:t>Articolo 32 Enti locali deficitari o dissestati</w:t>
            </w:r>
          </w:p>
        </w:tc>
        <w:tc>
          <w:tcPr>
            <w:tcW w:w="283" w:type="dxa"/>
            <w:gridSpan w:val="2"/>
            <w:vAlign w:val="center"/>
          </w:tcPr>
          <w:p w:rsidR="00F05309" w:rsidRPr="00496BCE" w:rsidRDefault="00F05309" w:rsidP="00496BCE">
            <w:pPr>
              <w:jc w:val="center"/>
              <w:rPr>
                <w:rFonts w:ascii="Arial" w:hAnsi="Arial" w:cs="Arial"/>
                <w:sz w:val="20"/>
                <w:szCs w:val="20"/>
              </w:rPr>
            </w:pPr>
          </w:p>
        </w:tc>
        <w:tc>
          <w:tcPr>
            <w:tcW w:w="4962" w:type="dxa"/>
            <w:hideMark/>
          </w:tcPr>
          <w:p w:rsidR="00F05309" w:rsidRPr="00496BCE" w:rsidRDefault="00F05309" w:rsidP="00496BCE">
            <w:pPr>
              <w:widowControl w:val="0"/>
              <w:spacing w:line="260" w:lineRule="exact"/>
              <w:jc w:val="center"/>
              <w:rPr>
                <w:rFonts w:ascii="Arial" w:hAnsi="Arial" w:cs="Arial"/>
                <w:color w:val="333333"/>
                <w:sz w:val="20"/>
                <w:szCs w:val="20"/>
                <w:lang w:val="de-DE"/>
              </w:rPr>
            </w:pPr>
            <w:r w:rsidRPr="00496BCE">
              <w:rPr>
                <w:rFonts w:ascii="Arial" w:hAnsi="Arial" w:cs="Arial"/>
                <w:color w:val="333333"/>
                <w:sz w:val="20"/>
                <w:szCs w:val="20"/>
                <w:lang w:val="de-DE"/>
              </w:rPr>
              <w:t xml:space="preserve">Artikel 32 </w:t>
            </w:r>
            <w:proofErr w:type="gramStart"/>
            <w:r w:rsidRPr="00496BCE">
              <w:rPr>
                <w:rFonts w:ascii="Arial" w:hAnsi="Arial" w:cs="Arial"/>
                <w:color w:val="333333"/>
                <w:sz w:val="20"/>
                <w:szCs w:val="20"/>
                <w:lang w:val="de-DE"/>
              </w:rPr>
              <w:t>Örtliche</w:t>
            </w:r>
            <w:proofErr w:type="gramEnd"/>
            <w:r w:rsidRPr="00496BCE">
              <w:rPr>
                <w:rFonts w:ascii="Arial" w:hAnsi="Arial" w:cs="Arial"/>
                <w:color w:val="333333"/>
                <w:sz w:val="20"/>
                <w:szCs w:val="20"/>
                <w:lang w:val="de-DE"/>
              </w:rPr>
              <w:t xml:space="preserve"> Körperschaften mit Defizit</w:t>
            </w:r>
          </w:p>
          <w:p w:rsidR="00F05309" w:rsidRPr="00496BCE" w:rsidRDefault="00F05309" w:rsidP="00496BCE">
            <w:pPr>
              <w:widowControl w:val="0"/>
              <w:spacing w:line="260" w:lineRule="exact"/>
              <w:jc w:val="center"/>
              <w:rPr>
                <w:rFonts w:ascii="Arial" w:hAnsi="Arial" w:cs="Arial"/>
                <w:color w:val="333333"/>
                <w:sz w:val="20"/>
                <w:szCs w:val="20"/>
                <w:lang w:val="de-DE"/>
              </w:rPr>
            </w:pPr>
            <w:r w:rsidRPr="00496BCE">
              <w:rPr>
                <w:rFonts w:ascii="Arial" w:hAnsi="Arial" w:cs="Arial"/>
                <w:color w:val="333333"/>
                <w:sz w:val="20"/>
                <w:szCs w:val="20"/>
                <w:lang w:val="de-DE"/>
              </w:rPr>
              <w:t>oder in Zahlungsschwierigkeiten</w:t>
            </w:r>
          </w:p>
        </w:tc>
      </w:tr>
      <w:tr w:rsidR="00F05309" w:rsidRPr="00513777" w:rsidTr="00D609DE">
        <w:trPr>
          <w:trHeight w:val="51"/>
        </w:trPr>
        <w:tc>
          <w:tcPr>
            <w:tcW w:w="4820" w:type="dxa"/>
          </w:tcPr>
          <w:p w:rsidR="00F05309" w:rsidRPr="00496BCE" w:rsidRDefault="00F05309">
            <w:pPr>
              <w:jc w:val="both"/>
              <w:rPr>
                <w:rFonts w:ascii="Arial" w:hAnsi="Arial" w:cs="Arial"/>
                <w:sz w:val="20"/>
                <w:szCs w:val="20"/>
                <w:lang w:val="de-DE"/>
              </w:rPr>
            </w:pPr>
          </w:p>
        </w:tc>
        <w:tc>
          <w:tcPr>
            <w:tcW w:w="283" w:type="dxa"/>
            <w:gridSpan w:val="2"/>
            <w:vAlign w:val="center"/>
          </w:tcPr>
          <w:p w:rsidR="00F05309" w:rsidRPr="00496BCE" w:rsidRDefault="00F05309">
            <w:pPr>
              <w:jc w:val="both"/>
              <w:rPr>
                <w:rFonts w:ascii="Arial" w:hAnsi="Arial" w:cs="Arial"/>
                <w:sz w:val="20"/>
                <w:szCs w:val="20"/>
                <w:lang w:val="de-DE"/>
              </w:rPr>
            </w:pPr>
          </w:p>
        </w:tc>
        <w:tc>
          <w:tcPr>
            <w:tcW w:w="4962" w:type="dxa"/>
          </w:tcPr>
          <w:p w:rsidR="00F05309" w:rsidRPr="00496BCE" w:rsidRDefault="00F05309">
            <w:pPr>
              <w:widowControl w:val="0"/>
              <w:spacing w:line="260" w:lineRule="exact"/>
              <w:rPr>
                <w:rFonts w:ascii="Arial" w:hAnsi="Arial" w:cs="Arial"/>
                <w:color w:val="333333"/>
                <w:sz w:val="20"/>
                <w:szCs w:val="20"/>
                <w:lang w:val="de-DE"/>
              </w:rPr>
            </w:pPr>
          </w:p>
        </w:tc>
      </w:tr>
      <w:tr w:rsidR="00F05309" w:rsidRPr="00A17939" w:rsidTr="00D609DE">
        <w:trPr>
          <w:trHeight w:val="51"/>
        </w:trPr>
        <w:tc>
          <w:tcPr>
            <w:tcW w:w="4820" w:type="dxa"/>
            <w:hideMark/>
          </w:tcPr>
          <w:p w:rsidR="00F05309" w:rsidRPr="00496BCE" w:rsidRDefault="00F05309">
            <w:pPr>
              <w:spacing w:line="276" w:lineRule="auto"/>
              <w:jc w:val="both"/>
              <w:rPr>
                <w:rFonts w:ascii="Arial" w:hAnsi="Arial" w:cs="Arial"/>
                <w:sz w:val="20"/>
                <w:szCs w:val="20"/>
              </w:rPr>
            </w:pPr>
            <w:r w:rsidRPr="00496BCE">
              <w:rPr>
                <w:rFonts w:ascii="Arial" w:hAnsi="Arial" w:cs="Arial"/>
                <w:sz w:val="20"/>
                <w:szCs w:val="20"/>
              </w:rPr>
              <w:t>1. Agli enti locali deficitari o dissestati si applicano le disposizioni contenute nel titolo VIII del decreto legislativo 18 agosto 2000, n. 267, e successive modifiche, ad eccezione dell’articolo 242, comma 2, e degli articoli 252 e 269.</w:t>
            </w:r>
          </w:p>
        </w:tc>
        <w:tc>
          <w:tcPr>
            <w:tcW w:w="283" w:type="dxa"/>
            <w:gridSpan w:val="2"/>
            <w:vAlign w:val="center"/>
          </w:tcPr>
          <w:p w:rsidR="00F05309" w:rsidRPr="00496BCE" w:rsidRDefault="00F05309">
            <w:pPr>
              <w:jc w:val="both"/>
              <w:rPr>
                <w:rFonts w:ascii="Arial" w:hAnsi="Arial" w:cs="Arial"/>
                <w:sz w:val="20"/>
                <w:szCs w:val="20"/>
              </w:rPr>
            </w:pPr>
          </w:p>
        </w:tc>
        <w:tc>
          <w:tcPr>
            <w:tcW w:w="4962" w:type="dxa"/>
            <w:hideMark/>
          </w:tcPr>
          <w:p w:rsidR="00F05309" w:rsidRPr="00496BCE" w:rsidRDefault="00F05309">
            <w:pPr>
              <w:widowControl w:val="0"/>
              <w:spacing w:line="276" w:lineRule="auto"/>
              <w:jc w:val="both"/>
              <w:rPr>
                <w:rFonts w:ascii="Arial" w:hAnsi="Arial" w:cs="Arial"/>
                <w:color w:val="333333"/>
                <w:sz w:val="20"/>
                <w:szCs w:val="20"/>
                <w:lang w:val="de-DE"/>
              </w:rPr>
            </w:pPr>
            <w:r w:rsidRPr="00496BCE">
              <w:rPr>
                <w:rFonts w:ascii="Arial" w:hAnsi="Arial" w:cs="Arial"/>
                <w:color w:val="333333"/>
                <w:sz w:val="20"/>
                <w:szCs w:val="20"/>
                <w:lang w:val="de-DE"/>
              </w:rPr>
              <w:t xml:space="preserve">1. Für örtliche Körperschaften, die defizitär oder in Zahlungsschwierigkeiten sind, gelten die Bestimmungen des 8. Titels des gesetzesvertretenden Dekrets vom 18. August 2000, Nr. 267, in geltender Fassung, mit Ausnahme </w:t>
            </w:r>
            <w:r w:rsidR="0064465F" w:rsidRPr="00496BCE">
              <w:rPr>
                <w:rFonts w:ascii="Arial" w:hAnsi="Arial" w:cs="Arial"/>
                <w:color w:val="333333"/>
                <w:sz w:val="20"/>
                <w:szCs w:val="20"/>
                <w:lang w:val="de-DE"/>
              </w:rPr>
              <w:t>des</w:t>
            </w:r>
            <w:r w:rsidRPr="00496BCE">
              <w:rPr>
                <w:rFonts w:ascii="Arial" w:hAnsi="Arial" w:cs="Arial"/>
                <w:color w:val="333333"/>
                <w:sz w:val="20"/>
                <w:szCs w:val="20"/>
                <w:lang w:val="de-DE"/>
              </w:rPr>
              <w:t xml:space="preserve"> Artikel</w:t>
            </w:r>
            <w:r w:rsidR="0064465F" w:rsidRPr="00496BCE">
              <w:rPr>
                <w:rFonts w:ascii="Arial" w:hAnsi="Arial" w:cs="Arial"/>
                <w:color w:val="333333"/>
                <w:sz w:val="20"/>
                <w:szCs w:val="20"/>
                <w:lang w:val="de-DE"/>
              </w:rPr>
              <w:t>s</w:t>
            </w:r>
            <w:r w:rsidRPr="00496BCE">
              <w:rPr>
                <w:rFonts w:ascii="Arial" w:hAnsi="Arial" w:cs="Arial"/>
                <w:color w:val="333333"/>
                <w:sz w:val="20"/>
                <w:szCs w:val="20"/>
                <w:lang w:val="de-DE"/>
              </w:rPr>
              <w:t xml:space="preserve"> 242 Absatz 2 und der Artikel 252 und 269.</w:t>
            </w:r>
          </w:p>
        </w:tc>
      </w:tr>
      <w:tr w:rsidR="00F05309" w:rsidRPr="00A17939" w:rsidTr="00D609DE">
        <w:trPr>
          <w:trHeight w:val="51"/>
        </w:trPr>
        <w:tc>
          <w:tcPr>
            <w:tcW w:w="4820" w:type="dxa"/>
            <w:hideMark/>
          </w:tcPr>
          <w:p w:rsidR="00F05309" w:rsidRPr="00496BCE" w:rsidRDefault="00F05309">
            <w:pPr>
              <w:spacing w:line="276" w:lineRule="auto"/>
              <w:jc w:val="both"/>
              <w:rPr>
                <w:rFonts w:ascii="Arial" w:hAnsi="Arial" w:cs="Arial"/>
                <w:sz w:val="20"/>
                <w:szCs w:val="20"/>
              </w:rPr>
            </w:pPr>
            <w:r w:rsidRPr="00496BCE">
              <w:rPr>
                <w:rFonts w:ascii="Arial" w:hAnsi="Arial" w:cs="Arial"/>
                <w:sz w:val="20"/>
                <w:szCs w:val="20"/>
              </w:rPr>
              <w:t>2. Le autorità amministrative statali citate nel titolo VIII del decreto legislativo 18 agosto 2000, n. 267, e successive modifiche, sono sostituite dalle rispettive autorità amministrative provinciali in virtù dell’articolo 54 del decreto del Presidente della Repubblica 31 agosto 1972, n. 670, e successive modifiche.</w:t>
            </w:r>
          </w:p>
        </w:tc>
        <w:tc>
          <w:tcPr>
            <w:tcW w:w="283" w:type="dxa"/>
            <w:gridSpan w:val="2"/>
            <w:vAlign w:val="center"/>
          </w:tcPr>
          <w:p w:rsidR="00F05309" w:rsidRPr="00496BCE" w:rsidRDefault="00F05309">
            <w:pPr>
              <w:jc w:val="both"/>
              <w:rPr>
                <w:rFonts w:ascii="Arial" w:hAnsi="Arial" w:cs="Arial"/>
                <w:sz w:val="20"/>
                <w:szCs w:val="20"/>
              </w:rPr>
            </w:pPr>
          </w:p>
        </w:tc>
        <w:tc>
          <w:tcPr>
            <w:tcW w:w="4962" w:type="dxa"/>
            <w:hideMark/>
          </w:tcPr>
          <w:p w:rsidR="00F05309" w:rsidRPr="00496BCE" w:rsidRDefault="00F05309">
            <w:pPr>
              <w:widowControl w:val="0"/>
              <w:spacing w:line="276" w:lineRule="auto"/>
              <w:jc w:val="both"/>
              <w:rPr>
                <w:rFonts w:ascii="Arial" w:hAnsi="Arial" w:cs="Arial"/>
                <w:color w:val="333333"/>
                <w:sz w:val="20"/>
                <w:szCs w:val="20"/>
                <w:lang w:val="de-DE"/>
              </w:rPr>
            </w:pPr>
            <w:r w:rsidRPr="00496BCE">
              <w:rPr>
                <w:rFonts w:ascii="Arial" w:hAnsi="Arial" w:cs="Arial"/>
                <w:color w:val="333333"/>
                <w:sz w:val="20"/>
                <w:szCs w:val="20"/>
                <w:lang w:val="de-DE"/>
              </w:rPr>
              <w:t>2. Die im 8. Titel des gesetzesvertretenden Dekrets vom 18. August 2000, Nr. 267, in geltender Fassung, genannten staatlichen Verwaltungsbehörden werden nach Artikel 54 des Dekrets des Präsidenten der Republik vom 31. August 1972, Nr. 670, in geltender Fassung, mit den entsprechenden Verwaltungsbehörden des Landes ersetzt.</w:t>
            </w:r>
          </w:p>
        </w:tc>
      </w:tr>
      <w:tr w:rsidR="00F05309" w:rsidRPr="00A17939" w:rsidTr="00D609DE">
        <w:trPr>
          <w:trHeight w:val="51"/>
        </w:trPr>
        <w:tc>
          <w:tcPr>
            <w:tcW w:w="4820" w:type="dxa"/>
            <w:hideMark/>
          </w:tcPr>
          <w:p w:rsidR="00F05309" w:rsidRPr="00496BCE" w:rsidRDefault="00F05309">
            <w:pPr>
              <w:spacing w:line="276" w:lineRule="auto"/>
              <w:jc w:val="both"/>
              <w:rPr>
                <w:rFonts w:ascii="Arial" w:hAnsi="Arial" w:cs="Arial"/>
                <w:i/>
                <w:sz w:val="20"/>
                <w:szCs w:val="20"/>
              </w:rPr>
            </w:pPr>
            <w:r w:rsidRPr="00496BCE">
              <w:rPr>
                <w:rFonts w:ascii="Arial" w:hAnsi="Arial" w:cs="Arial"/>
                <w:i/>
                <w:sz w:val="20"/>
                <w:szCs w:val="20"/>
              </w:rPr>
              <w:t>3. Le competenze attribuite dal titolo VIII del decreto legislativo 18 agosto 2000, n. 267, e successive modifiche, alla Corte dei conti e ricadenti nelle funzioni di cui all’articolo 79 del decreto del Presidente della Repubblica 31 agosto 1972, n. 670, e successive modifiche, sono svolte dalla Provincia autonoma di Bolzano.</w:t>
            </w:r>
          </w:p>
        </w:tc>
        <w:tc>
          <w:tcPr>
            <w:tcW w:w="283" w:type="dxa"/>
            <w:gridSpan w:val="2"/>
            <w:vAlign w:val="center"/>
          </w:tcPr>
          <w:p w:rsidR="00F05309" w:rsidRPr="00496BCE" w:rsidRDefault="00F05309">
            <w:pPr>
              <w:jc w:val="both"/>
              <w:rPr>
                <w:rFonts w:ascii="Arial" w:hAnsi="Arial" w:cs="Arial"/>
                <w:i/>
                <w:sz w:val="20"/>
                <w:szCs w:val="20"/>
              </w:rPr>
            </w:pPr>
          </w:p>
        </w:tc>
        <w:tc>
          <w:tcPr>
            <w:tcW w:w="4962" w:type="dxa"/>
            <w:hideMark/>
          </w:tcPr>
          <w:p w:rsidR="00F05309" w:rsidRPr="00496BCE" w:rsidRDefault="00F05309">
            <w:pPr>
              <w:widowControl w:val="0"/>
              <w:spacing w:line="276" w:lineRule="auto"/>
              <w:jc w:val="both"/>
              <w:rPr>
                <w:rFonts w:ascii="Arial" w:hAnsi="Arial" w:cs="Arial"/>
                <w:i/>
                <w:color w:val="333333"/>
                <w:sz w:val="20"/>
                <w:szCs w:val="20"/>
                <w:lang w:val="de-DE"/>
              </w:rPr>
            </w:pPr>
            <w:r w:rsidRPr="00496BCE">
              <w:rPr>
                <w:rFonts w:ascii="Arial" w:hAnsi="Arial" w:cs="Arial"/>
                <w:i/>
                <w:color w:val="333333"/>
                <w:sz w:val="20"/>
                <w:szCs w:val="20"/>
                <w:lang w:val="de-DE"/>
              </w:rPr>
              <w:t>3. Die vom 8. Titel des gesetzesvertretenden Dekrets vom 18. August 2000, Nr. 267, in geltender Fassung, dem Rechnungshof zugewiesenen Aufgaben, die unter die Befugnisse laut Artikel 79 des Dekrets des Präsidenten der Republik vom 31. August 1972, Nr. 670, in geltender Fassung, fallen, werden vom Land Südtirol wahrgenommen.</w:t>
            </w:r>
          </w:p>
        </w:tc>
      </w:tr>
      <w:tr w:rsidR="00F05309" w:rsidTr="00D609DE">
        <w:trPr>
          <w:trHeight w:val="51"/>
        </w:trPr>
        <w:tc>
          <w:tcPr>
            <w:tcW w:w="4820" w:type="dxa"/>
            <w:hideMark/>
          </w:tcPr>
          <w:p w:rsidR="00F05309" w:rsidRPr="00496BCE" w:rsidRDefault="00F05309">
            <w:pPr>
              <w:spacing w:line="276" w:lineRule="auto"/>
              <w:jc w:val="both"/>
              <w:rPr>
                <w:rFonts w:ascii="Arial" w:hAnsi="Arial" w:cs="Arial"/>
                <w:sz w:val="20"/>
                <w:szCs w:val="20"/>
              </w:rPr>
            </w:pPr>
            <w:r w:rsidRPr="00496BCE">
              <w:rPr>
                <w:rFonts w:ascii="Arial" w:hAnsi="Arial" w:cs="Arial"/>
                <w:sz w:val="20"/>
                <w:szCs w:val="20"/>
              </w:rPr>
              <w:t>4. La Giunta provinciale:</w:t>
            </w:r>
          </w:p>
        </w:tc>
        <w:tc>
          <w:tcPr>
            <w:tcW w:w="283" w:type="dxa"/>
            <w:gridSpan w:val="2"/>
            <w:vAlign w:val="center"/>
          </w:tcPr>
          <w:p w:rsidR="00F05309" w:rsidRPr="00496BCE" w:rsidRDefault="00F05309">
            <w:pPr>
              <w:jc w:val="both"/>
              <w:rPr>
                <w:rFonts w:ascii="Arial" w:hAnsi="Arial" w:cs="Arial"/>
                <w:sz w:val="20"/>
                <w:szCs w:val="20"/>
              </w:rPr>
            </w:pPr>
          </w:p>
        </w:tc>
        <w:tc>
          <w:tcPr>
            <w:tcW w:w="4962" w:type="dxa"/>
            <w:hideMark/>
          </w:tcPr>
          <w:p w:rsidR="00F05309" w:rsidRPr="00496BCE" w:rsidRDefault="00F05309">
            <w:pPr>
              <w:widowControl w:val="0"/>
              <w:spacing w:line="276" w:lineRule="auto"/>
              <w:jc w:val="both"/>
              <w:rPr>
                <w:rFonts w:ascii="Arial" w:hAnsi="Arial" w:cs="Arial"/>
                <w:color w:val="333333"/>
                <w:sz w:val="20"/>
                <w:szCs w:val="20"/>
              </w:rPr>
            </w:pPr>
            <w:r w:rsidRPr="00496BCE">
              <w:rPr>
                <w:rFonts w:ascii="Arial" w:hAnsi="Arial" w:cs="Arial"/>
                <w:color w:val="333333"/>
                <w:sz w:val="20"/>
                <w:szCs w:val="20"/>
              </w:rPr>
              <w:t xml:space="preserve">4. Die </w:t>
            </w:r>
            <w:proofErr w:type="spellStart"/>
            <w:r w:rsidRPr="00496BCE">
              <w:rPr>
                <w:rFonts w:ascii="Arial" w:hAnsi="Arial" w:cs="Arial"/>
                <w:color w:val="333333"/>
                <w:sz w:val="20"/>
                <w:szCs w:val="20"/>
              </w:rPr>
              <w:t>Landesregierung</w:t>
            </w:r>
            <w:proofErr w:type="spellEnd"/>
          </w:p>
        </w:tc>
      </w:tr>
      <w:tr w:rsidR="00F05309" w:rsidTr="00D609DE">
        <w:trPr>
          <w:trHeight w:val="51"/>
        </w:trPr>
        <w:tc>
          <w:tcPr>
            <w:tcW w:w="4820" w:type="dxa"/>
            <w:hideMark/>
          </w:tcPr>
          <w:p w:rsidR="00F05309" w:rsidRPr="00496BCE" w:rsidRDefault="00F05309">
            <w:pPr>
              <w:spacing w:line="276" w:lineRule="auto"/>
              <w:jc w:val="both"/>
              <w:rPr>
                <w:rFonts w:ascii="Arial" w:hAnsi="Arial" w:cs="Arial"/>
                <w:sz w:val="20"/>
                <w:szCs w:val="20"/>
              </w:rPr>
            </w:pPr>
            <w:r w:rsidRPr="00496BCE">
              <w:rPr>
                <w:rFonts w:ascii="Arial" w:hAnsi="Arial" w:cs="Arial"/>
                <w:sz w:val="20"/>
                <w:szCs w:val="20"/>
              </w:rPr>
              <w:t>a) determina i parametri di cui all’articolo 242, comma 2, del decreto legislativo 18 agosto 2000, n.</w:t>
            </w:r>
          </w:p>
          <w:p w:rsidR="00F05309" w:rsidRPr="00496BCE" w:rsidRDefault="00F05309">
            <w:pPr>
              <w:spacing w:line="276" w:lineRule="auto"/>
              <w:jc w:val="both"/>
              <w:rPr>
                <w:rFonts w:ascii="Arial" w:hAnsi="Arial" w:cs="Arial"/>
                <w:sz w:val="20"/>
                <w:szCs w:val="20"/>
              </w:rPr>
            </w:pPr>
            <w:r w:rsidRPr="00496BCE">
              <w:rPr>
                <w:rFonts w:ascii="Arial" w:hAnsi="Arial" w:cs="Arial"/>
                <w:sz w:val="20"/>
                <w:szCs w:val="20"/>
              </w:rPr>
              <w:t>267, e successive modifiche;</w:t>
            </w:r>
          </w:p>
        </w:tc>
        <w:tc>
          <w:tcPr>
            <w:tcW w:w="283" w:type="dxa"/>
            <w:gridSpan w:val="2"/>
            <w:vAlign w:val="center"/>
          </w:tcPr>
          <w:p w:rsidR="00F05309" w:rsidRPr="00496BCE" w:rsidRDefault="00F05309">
            <w:pPr>
              <w:jc w:val="both"/>
              <w:rPr>
                <w:rFonts w:ascii="Arial" w:hAnsi="Arial" w:cs="Arial"/>
                <w:sz w:val="20"/>
                <w:szCs w:val="20"/>
              </w:rPr>
            </w:pPr>
          </w:p>
        </w:tc>
        <w:tc>
          <w:tcPr>
            <w:tcW w:w="4962" w:type="dxa"/>
            <w:hideMark/>
          </w:tcPr>
          <w:p w:rsidR="00F05309" w:rsidRPr="00496BCE" w:rsidRDefault="00F05309">
            <w:pPr>
              <w:widowControl w:val="0"/>
              <w:spacing w:line="276" w:lineRule="auto"/>
              <w:jc w:val="both"/>
              <w:rPr>
                <w:rFonts w:ascii="Arial" w:hAnsi="Arial" w:cs="Arial"/>
                <w:color w:val="333333"/>
                <w:sz w:val="20"/>
                <w:szCs w:val="20"/>
                <w:lang w:val="de-DE"/>
              </w:rPr>
            </w:pPr>
            <w:r w:rsidRPr="00496BCE">
              <w:rPr>
                <w:rFonts w:ascii="Arial" w:hAnsi="Arial" w:cs="Arial"/>
                <w:color w:val="333333"/>
                <w:sz w:val="20"/>
                <w:szCs w:val="20"/>
                <w:lang w:val="de-DE"/>
              </w:rPr>
              <w:t>a) setzt die Parameter laut Artikel 242 Absatz 2 des gesetzesvertretenden Dekrets vom 18. August 2000, Nr. 267, in geltender Fassung, fest,</w:t>
            </w:r>
          </w:p>
        </w:tc>
      </w:tr>
      <w:tr w:rsidR="00F05309" w:rsidTr="00D609DE">
        <w:trPr>
          <w:trHeight w:val="51"/>
        </w:trPr>
        <w:tc>
          <w:tcPr>
            <w:tcW w:w="4820" w:type="dxa"/>
            <w:hideMark/>
          </w:tcPr>
          <w:p w:rsidR="00F05309" w:rsidRPr="00496BCE" w:rsidRDefault="00F05309">
            <w:pPr>
              <w:spacing w:line="276" w:lineRule="auto"/>
              <w:jc w:val="both"/>
              <w:rPr>
                <w:rFonts w:ascii="Arial" w:hAnsi="Arial" w:cs="Arial"/>
                <w:sz w:val="20"/>
                <w:szCs w:val="20"/>
              </w:rPr>
            </w:pPr>
            <w:r w:rsidRPr="00496BCE">
              <w:rPr>
                <w:rFonts w:ascii="Arial" w:hAnsi="Arial" w:cs="Arial"/>
                <w:sz w:val="20"/>
                <w:szCs w:val="20"/>
              </w:rPr>
              <w:t>b) definisce e nomina l’organo straordinario di liquidazione di cui all’articolo 252 del decreto legislativo 18 agosto 2000, n. 267, e successive modifiche.</w:t>
            </w:r>
          </w:p>
        </w:tc>
        <w:tc>
          <w:tcPr>
            <w:tcW w:w="283" w:type="dxa"/>
            <w:gridSpan w:val="2"/>
            <w:vAlign w:val="center"/>
          </w:tcPr>
          <w:p w:rsidR="00F05309" w:rsidRPr="00496BCE" w:rsidRDefault="00F05309">
            <w:pPr>
              <w:jc w:val="both"/>
              <w:rPr>
                <w:rFonts w:ascii="Arial" w:hAnsi="Arial" w:cs="Arial"/>
                <w:sz w:val="20"/>
                <w:szCs w:val="20"/>
              </w:rPr>
            </w:pPr>
          </w:p>
        </w:tc>
        <w:tc>
          <w:tcPr>
            <w:tcW w:w="4962" w:type="dxa"/>
            <w:hideMark/>
          </w:tcPr>
          <w:p w:rsidR="00F05309" w:rsidRPr="00496BCE" w:rsidRDefault="00F05309">
            <w:pPr>
              <w:widowControl w:val="0"/>
              <w:spacing w:line="276" w:lineRule="auto"/>
              <w:jc w:val="both"/>
              <w:rPr>
                <w:rFonts w:ascii="Arial" w:hAnsi="Arial" w:cs="Arial"/>
                <w:color w:val="333333"/>
                <w:sz w:val="20"/>
                <w:szCs w:val="20"/>
                <w:lang w:val="de-DE"/>
              </w:rPr>
            </w:pPr>
            <w:r w:rsidRPr="00496BCE">
              <w:rPr>
                <w:rFonts w:ascii="Arial" w:hAnsi="Arial" w:cs="Arial"/>
                <w:color w:val="333333"/>
                <w:sz w:val="20"/>
                <w:szCs w:val="20"/>
                <w:lang w:val="de-DE"/>
              </w:rPr>
              <w:t>b) definiert und ernennt das außerordentliche Liquidationsorgan laut Artikel 252 des gesetzesvertretenden Dekrets vom 18. August 2000, Nr. 267, in geltender Fassung.</w:t>
            </w:r>
          </w:p>
        </w:tc>
      </w:tr>
      <w:tr w:rsidR="00F05309" w:rsidRPr="00513777" w:rsidTr="00D609DE">
        <w:trPr>
          <w:trHeight w:val="51"/>
        </w:trPr>
        <w:tc>
          <w:tcPr>
            <w:tcW w:w="4820" w:type="dxa"/>
            <w:hideMark/>
          </w:tcPr>
          <w:p w:rsidR="00F05309" w:rsidRPr="00496BCE" w:rsidRDefault="00F05309">
            <w:pPr>
              <w:spacing w:line="276" w:lineRule="auto"/>
              <w:jc w:val="both"/>
              <w:rPr>
                <w:rFonts w:ascii="Arial" w:hAnsi="Arial" w:cs="Arial"/>
                <w:sz w:val="20"/>
                <w:szCs w:val="20"/>
              </w:rPr>
            </w:pPr>
            <w:r w:rsidRPr="00496BCE">
              <w:rPr>
                <w:rFonts w:ascii="Arial" w:hAnsi="Arial" w:cs="Arial"/>
                <w:sz w:val="20"/>
                <w:szCs w:val="20"/>
              </w:rPr>
              <w:t>5. Le modalità applicative della procedura di risanamento degli enti locali in stato di dissesto finanziario sono stabilite con regolamento di esecuzione.</w:t>
            </w:r>
          </w:p>
        </w:tc>
        <w:tc>
          <w:tcPr>
            <w:tcW w:w="283" w:type="dxa"/>
            <w:gridSpan w:val="2"/>
            <w:vAlign w:val="center"/>
          </w:tcPr>
          <w:p w:rsidR="00F05309" w:rsidRPr="00496BCE" w:rsidRDefault="00F05309">
            <w:pPr>
              <w:jc w:val="both"/>
              <w:rPr>
                <w:rFonts w:ascii="Arial" w:hAnsi="Arial" w:cs="Arial"/>
                <w:sz w:val="20"/>
                <w:szCs w:val="20"/>
              </w:rPr>
            </w:pPr>
          </w:p>
        </w:tc>
        <w:tc>
          <w:tcPr>
            <w:tcW w:w="4962" w:type="dxa"/>
            <w:hideMark/>
          </w:tcPr>
          <w:p w:rsidR="00F05309" w:rsidRPr="00496BCE" w:rsidRDefault="00F05309">
            <w:pPr>
              <w:widowControl w:val="0"/>
              <w:spacing w:line="276" w:lineRule="auto"/>
              <w:jc w:val="both"/>
              <w:rPr>
                <w:rFonts w:ascii="Arial" w:hAnsi="Arial" w:cs="Arial"/>
                <w:color w:val="333333"/>
                <w:sz w:val="20"/>
                <w:szCs w:val="20"/>
                <w:lang w:val="de-DE"/>
              </w:rPr>
            </w:pPr>
            <w:r w:rsidRPr="00496BCE">
              <w:rPr>
                <w:rFonts w:ascii="Arial" w:hAnsi="Arial" w:cs="Arial"/>
                <w:color w:val="333333"/>
                <w:sz w:val="20"/>
                <w:szCs w:val="20"/>
                <w:lang w:val="de-DE"/>
              </w:rPr>
              <w:t>5. Die Anwendungsmodalitäten der Sanierungsverfahren für örtliche Körperschaften in Zahlungsschwierigkeiten sind mit Durchführungsverordnung festgelegt.</w:t>
            </w:r>
          </w:p>
        </w:tc>
      </w:tr>
      <w:tr w:rsidR="00574495" w:rsidRPr="00513777" w:rsidTr="00D609DE">
        <w:trPr>
          <w:trHeight w:val="51"/>
        </w:trPr>
        <w:tc>
          <w:tcPr>
            <w:tcW w:w="4820" w:type="dxa"/>
          </w:tcPr>
          <w:p w:rsidR="00F05309" w:rsidRPr="00F05309" w:rsidRDefault="00F05309" w:rsidP="00574495">
            <w:pPr>
              <w:jc w:val="both"/>
              <w:rPr>
                <w:rFonts w:ascii="Arial" w:hAnsi="Arial" w:cs="Arial"/>
                <w:sz w:val="20"/>
                <w:szCs w:val="20"/>
                <w:lang w:val="de-DE"/>
              </w:rPr>
            </w:pPr>
          </w:p>
        </w:tc>
        <w:tc>
          <w:tcPr>
            <w:tcW w:w="250" w:type="dxa"/>
            <w:vAlign w:val="center"/>
          </w:tcPr>
          <w:p w:rsidR="00574495" w:rsidRPr="00F05309" w:rsidRDefault="00574495" w:rsidP="00574495">
            <w:pPr>
              <w:jc w:val="both"/>
              <w:rPr>
                <w:rFonts w:ascii="Arial" w:hAnsi="Arial" w:cs="Arial"/>
                <w:sz w:val="20"/>
                <w:szCs w:val="20"/>
                <w:lang w:val="de-DE"/>
              </w:rPr>
            </w:pPr>
          </w:p>
        </w:tc>
        <w:tc>
          <w:tcPr>
            <w:tcW w:w="4995" w:type="dxa"/>
            <w:gridSpan w:val="2"/>
            <w:shd w:val="clear" w:color="auto" w:fill="auto"/>
          </w:tcPr>
          <w:p w:rsidR="00574495" w:rsidRPr="00F05309" w:rsidRDefault="00574495" w:rsidP="002D638A">
            <w:pPr>
              <w:widowControl w:val="0"/>
              <w:spacing w:line="260" w:lineRule="exact"/>
              <w:rPr>
                <w:rFonts w:ascii="Arial" w:hAnsi="Arial" w:cs="Arial"/>
                <w:color w:val="333333"/>
                <w:sz w:val="20"/>
                <w:szCs w:val="20"/>
                <w:lang w:val="de-DE"/>
              </w:rPr>
            </w:pPr>
          </w:p>
        </w:tc>
      </w:tr>
    </w:tbl>
    <w:p w:rsidR="00FE6ED3" w:rsidRPr="00F05309" w:rsidRDefault="00FE6ED3" w:rsidP="000C4097">
      <w:pPr>
        <w:rPr>
          <w:sz w:val="8"/>
          <w:szCs w:val="8"/>
          <w:lang w:val="de-DE"/>
        </w:rPr>
      </w:pPr>
    </w:p>
    <w:sectPr w:rsidR="00FE6ED3" w:rsidRPr="00F05309" w:rsidSect="0041760A">
      <w:footerReference w:type="even" r:id="rId92"/>
      <w:footerReference w:type="default" r:id="rId9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2DA" w:rsidRDefault="007D22DA">
      <w:r>
        <w:separator/>
      </w:r>
    </w:p>
  </w:endnote>
  <w:endnote w:type="continuationSeparator" w:id="0">
    <w:p w:rsidR="007D22DA" w:rsidRDefault="007D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DA" w:rsidRDefault="007D22DA" w:rsidP="003F79C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D22DA" w:rsidRDefault="007D22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DA" w:rsidRDefault="007D22DA" w:rsidP="003F79C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77</w:t>
    </w:r>
    <w:r>
      <w:rPr>
        <w:rStyle w:val="Seitenzahl"/>
      </w:rPr>
      <w:fldChar w:fldCharType="end"/>
    </w:r>
  </w:p>
  <w:p w:rsidR="007D22DA" w:rsidRDefault="007D22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2DA" w:rsidRDefault="007D22DA">
      <w:r>
        <w:separator/>
      </w:r>
    </w:p>
  </w:footnote>
  <w:footnote w:type="continuationSeparator" w:id="0">
    <w:p w:rsidR="007D22DA" w:rsidRDefault="007D2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78E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714C"/>
    <w:multiLevelType w:val="hybridMultilevel"/>
    <w:tmpl w:val="1EC009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B02123"/>
    <w:multiLevelType w:val="hybridMultilevel"/>
    <w:tmpl w:val="5B34480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4880665"/>
    <w:multiLevelType w:val="hybridMultilevel"/>
    <w:tmpl w:val="EC8C5C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E785069"/>
    <w:multiLevelType w:val="hybridMultilevel"/>
    <w:tmpl w:val="74C068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F27AB"/>
    <w:multiLevelType w:val="hybridMultilevel"/>
    <w:tmpl w:val="F1ACD7A4"/>
    <w:lvl w:ilvl="0" w:tplc="55CAB82C">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AA43DCC"/>
    <w:multiLevelType w:val="hybridMultilevel"/>
    <w:tmpl w:val="61B4D4F6"/>
    <w:lvl w:ilvl="0" w:tplc="E23236E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FD21AD"/>
    <w:multiLevelType w:val="hybridMultilevel"/>
    <w:tmpl w:val="C706C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3B7D37"/>
    <w:multiLevelType w:val="multilevel"/>
    <w:tmpl w:val="0BD080C2"/>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B4D4381"/>
    <w:multiLevelType w:val="multilevel"/>
    <w:tmpl w:val="F1ACD7A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6C7390"/>
    <w:multiLevelType w:val="hybridMultilevel"/>
    <w:tmpl w:val="CF545896"/>
    <w:lvl w:ilvl="0" w:tplc="79EA9C04">
      <w:start w:val="3"/>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948068D"/>
    <w:multiLevelType w:val="hybridMultilevel"/>
    <w:tmpl w:val="B1A2240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EA32829"/>
    <w:multiLevelType w:val="hybridMultilevel"/>
    <w:tmpl w:val="BCFA363A"/>
    <w:lvl w:ilvl="0" w:tplc="55CAB82C">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6865069"/>
    <w:multiLevelType w:val="hybridMultilevel"/>
    <w:tmpl w:val="0BD080C2"/>
    <w:lvl w:ilvl="0" w:tplc="55CAB82C">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6E56FDF"/>
    <w:multiLevelType w:val="hybridMultilevel"/>
    <w:tmpl w:val="09EACF42"/>
    <w:lvl w:ilvl="0" w:tplc="0DDAEA56">
      <w:start w:val="3"/>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91274A0"/>
    <w:multiLevelType w:val="hybridMultilevel"/>
    <w:tmpl w:val="D85021B8"/>
    <w:lvl w:ilvl="0" w:tplc="0407000F">
      <w:start w:val="1"/>
      <w:numFmt w:val="decimal"/>
      <w:lvlText w:val="%1."/>
      <w:lvlJc w:val="left"/>
      <w:pPr>
        <w:ind w:left="9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2"/>
  </w:num>
  <w:num w:numId="5">
    <w:abstractNumId w:val="9"/>
  </w:num>
  <w:num w:numId="6">
    <w:abstractNumId w:val="14"/>
  </w:num>
  <w:num w:numId="7">
    <w:abstractNumId w:val="8"/>
  </w:num>
  <w:num w:numId="8">
    <w:abstractNumId w:val="12"/>
  </w:num>
  <w:num w:numId="9">
    <w:abstractNumId w:val="11"/>
  </w:num>
  <w:num w:numId="10">
    <w:abstractNumId w:val="15"/>
  </w:num>
  <w:num w:numId="11">
    <w:abstractNumId w:val="6"/>
  </w:num>
  <w:num w:numId="12">
    <w:abstractNumId w:val="10"/>
  </w:num>
  <w:num w:numId="13">
    <w:abstractNumId w:val="7"/>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E9"/>
    <w:rsid w:val="0000097F"/>
    <w:rsid w:val="000011CC"/>
    <w:rsid w:val="00001CA7"/>
    <w:rsid w:val="00001DB7"/>
    <w:rsid w:val="0000240D"/>
    <w:rsid w:val="00002663"/>
    <w:rsid w:val="00003307"/>
    <w:rsid w:val="000034CB"/>
    <w:rsid w:val="00003FD5"/>
    <w:rsid w:val="00004B2B"/>
    <w:rsid w:val="00004C89"/>
    <w:rsid w:val="00004E9A"/>
    <w:rsid w:val="00005E42"/>
    <w:rsid w:val="0000650C"/>
    <w:rsid w:val="00006FB9"/>
    <w:rsid w:val="0000762A"/>
    <w:rsid w:val="00010D6E"/>
    <w:rsid w:val="00011428"/>
    <w:rsid w:val="00011CC7"/>
    <w:rsid w:val="00011EC2"/>
    <w:rsid w:val="00013BEA"/>
    <w:rsid w:val="00014078"/>
    <w:rsid w:val="000149AC"/>
    <w:rsid w:val="00014B03"/>
    <w:rsid w:val="00014D49"/>
    <w:rsid w:val="00015588"/>
    <w:rsid w:val="00015966"/>
    <w:rsid w:val="00015DD6"/>
    <w:rsid w:val="000166F7"/>
    <w:rsid w:val="0001677A"/>
    <w:rsid w:val="000169B2"/>
    <w:rsid w:val="00016DE1"/>
    <w:rsid w:val="0001718D"/>
    <w:rsid w:val="000175AE"/>
    <w:rsid w:val="00021281"/>
    <w:rsid w:val="00023F18"/>
    <w:rsid w:val="000243AD"/>
    <w:rsid w:val="00025932"/>
    <w:rsid w:val="000259FD"/>
    <w:rsid w:val="0002650C"/>
    <w:rsid w:val="000265B0"/>
    <w:rsid w:val="00026873"/>
    <w:rsid w:val="0002698C"/>
    <w:rsid w:val="00026C33"/>
    <w:rsid w:val="00033997"/>
    <w:rsid w:val="0003454E"/>
    <w:rsid w:val="00036A1B"/>
    <w:rsid w:val="000447D6"/>
    <w:rsid w:val="00046050"/>
    <w:rsid w:val="00046988"/>
    <w:rsid w:val="00046B14"/>
    <w:rsid w:val="00047721"/>
    <w:rsid w:val="00050D32"/>
    <w:rsid w:val="00050D8B"/>
    <w:rsid w:val="00052185"/>
    <w:rsid w:val="0005298C"/>
    <w:rsid w:val="00052F91"/>
    <w:rsid w:val="00053159"/>
    <w:rsid w:val="0005353E"/>
    <w:rsid w:val="0005419B"/>
    <w:rsid w:val="00054939"/>
    <w:rsid w:val="00054BAD"/>
    <w:rsid w:val="00054CD0"/>
    <w:rsid w:val="00055A6F"/>
    <w:rsid w:val="000579FD"/>
    <w:rsid w:val="00060E75"/>
    <w:rsid w:val="00061011"/>
    <w:rsid w:val="0006124C"/>
    <w:rsid w:val="000628EA"/>
    <w:rsid w:val="00062D27"/>
    <w:rsid w:val="000631F0"/>
    <w:rsid w:val="0006476D"/>
    <w:rsid w:val="00064A5A"/>
    <w:rsid w:val="00064DF4"/>
    <w:rsid w:val="00065806"/>
    <w:rsid w:val="000674E8"/>
    <w:rsid w:val="00072494"/>
    <w:rsid w:val="00072BEA"/>
    <w:rsid w:val="000732D0"/>
    <w:rsid w:val="00073E9D"/>
    <w:rsid w:val="000743DD"/>
    <w:rsid w:val="0007456B"/>
    <w:rsid w:val="00074679"/>
    <w:rsid w:val="00074FD2"/>
    <w:rsid w:val="000751A8"/>
    <w:rsid w:val="00075207"/>
    <w:rsid w:val="000753F7"/>
    <w:rsid w:val="000768CC"/>
    <w:rsid w:val="00077109"/>
    <w:rsid w:val="000812D5"/>
    <w:rsid w:val="00082E5A"/>
    <w:rsid w:val="00082EB0"/>
    <w:rsid w:val="00083170"/>
    <w:rsid w:val="00083F40"/>
    <w:rsid w:val="00085185"/>
    <w:rsid w:val="000907F1"/>
    <w:rsid w:val="00092473"/>
    <w:rsid w:val="00093BF6"/>
    <w:rsid w:val="00093CB8"/>
    <w:rsid w:val="00095642"/>
    <w:rsid w:val="00096CA5"/>
    <w:rsid w:val="00097672"/>
    <w:rsid w:val="000A0F5C"/>
    <w:rsid w:val="000A1F8A"/>
    <w:rsid w:val="000A1FF2"/>
    <w:rsid w:val="000A2CF8"/>
    <w:rsid w:val="000A3657"/>
    <w:rsid w:val="000A3697"/>
    <w:rsid w:val="000A3A1F"/>
    <w:rsid w:val="000A63AF"/>
    <w:rsid w:val="000A739A"/>
    <w:rsid w:val="000B07D8"/>
    <w:rsid w:val="000B0C2C"/>
    <w:rsid w:val="000B203B"/>
    <w:rsid w:val="000B4227"/>
    <w:rsid w:val="000B4957"/>
    <w:rsid w:val="000B5382"/>
    <w:rsid w:val="000B682F"/>
    <w:rsid w:val="000B6BA4"/>
    <w:rsid w:val="000B6F01"/>
    <w:rsid w:val="000B7B08"/>
    <w:rsid w:val="000B7DAC"/>
    <w:rsid w:val="000C07A2"/>
    <w:rsid w:val="000C0965"/>
    <w:rsid w:val="000C1128"/>
    <w:rsid w:val="000C4097"/>
    <w:rsid w:val="000C4799"/>
    <w:rsid w:val="000C4A04"/>
    <w:rsid w:val="000C5079"/>
    <w:rsid w:val="000C50C4"/>
    <w:rsid w:val="000C58A8"/>
    <w:rsid w:val="000C640F"/>
    <w:rsid w:val="000C69F5"/>
    <w:rsid w:val="000C69FA"/>
    <w:rsid w:val="000D1719"/>
    <w:rsid w:val="000D2E24"/>
    <w:rsid w:val="000D316C"/>
    <w:rsid w:val="000D357C"/>
    <w:rsid w:val="000D42A2"/>
    <w:rsid w:val="000D7810"/>
    <w:rsid w:val="000D7FB0"/>
    <w:rsid w:val="000E0086"/>
    <w:rsid w:val="000E037D"/>
    <w:rsid w:val="000E072C"/>
    <w:rsid w:val="000E29E8"/>
    <w:rsid w:val="000E3B4D"/>
    <w:rsid w:val="000E463B"/>
    <w:rsid w:val="000E5038"/>
    <w:rsid w:val="000E5206"/>
    <w:rsid w:val="000E5FEC"/>
    <w:rsid w:val="000E7EDF"/>
    <w:rsid w:val="000F13A6"/>
    <w:rsid w:val="000F224A"/>
    <w:rsid w:val="000F2362"/>
    <w:rsid w:val="000F2F1B"/>
    <w:rsid w:val="000F3440"/>
    <w:rsid w:val="000F3A36"/>
    <w:rsid w:val="000F5A34"/>
    <w:rsid w:val="000F6824"/>
    <w:rsid w:val="000F744E"/>
    <w:rsid w:val="000F74E2"/>
    <w:rsid w:val="000F7DEC"/>
    <w:rsid w:val="00100DE9"/>
    <w:rsid w:val="00101130"/>
    <w:rsid w:val="0010129C"/>
    <w:rsid w:val="00101E9A"/>
    <w:rsid w:val="00102250"/>
    <w:rsid w:val="001025FD"/>
    <w:rsid w:val="00102AA1"/>
    <w:rsid w:val="001038BD"/>
    <w:rsid w:val="001042EC"/>
    <w:rsid w:val="00104555"/>
    <w:rsid w:val="0010582A"/>
    <w:rsid w:val="00106C6D"/>
    <w:rsid w:val="00106E14"/>
    <w:rsid w:val="00107793"/>
    <w:rsid w:val="001078AC"/>
    <w:rsid w:val="00110C8E"/>
    <w:rsid w:val="00110F6F"/>
    <w:rsid w:val="00111F9D"/>
    <w:rsid w:val="001139D8"/>
    <w:rsid w:val="0011478D"/>
    <w:rsid w:val="00114BB7"/>
    <w:rsid w:val="00114D3E"/>
    <w:rsid w:val="00114ED4"/>
    <w:rsid w:val="00115C7F"/>
    <w:rsid w:val="001162D5"/>
    <w:rsid w:val="00117FA5"/>
    <w:rsid w:val="00120F7A"/>
    <w:rsid w:val="00121720"/>
    <w:rsid w:val="00124983"/>
    <w:rsid w:val="00124C4C"/>
    <w:rsid w:val="001250A8"/>
    <w:rsid w:val="00125ADA"/>
    <w:rsid w:val="00125E89"/>
    <w:rsid w:val="001260C8"/>
    <w:rsid w:val="001264A5"/>
    <w:rsid w:val="001264E5"/>
    <w:rsid w:val="001264E7"/>
    <w:rsid w:val="00126888"/>
    <w:rsid w:val="001277BA"/>
    <w:rsid w:val="00127AE5"/>
    <w:rsid w:val="00130631"/>
    <w:rsid w:val="001306C2"/>
    <w:rsid w:val="0013139B"/>
    <w:rsid w:val="001315FD"/>
    <w:rsid w:val="001322B1"/>
    <w:rsid w:val="00132466"/>
    <w:rsid w:val="00132A8C"/>
    <w:rsid w:val="00132E22"/>
    <w:rsid w:val="001336C8"/>
    <w:rsid w:val="001338BC"/>
    <w:rsid w:val="00137448"/>
    <w:rsid w:val="00137E53"/>
    <w:rsid w:val="0014449F"/>
    <w:rsid w:val="00144561"/>
    <w:rsid w:val="00144B13"/>
    <w:rsid w:val="00146D96"/>
    <w:rsid w:val="00147357"/>
    <w:rsid w:val="001501D9"/>
    <w:rsid w:val="00151965"/>
    <w:rsid w:val="00151ADD"/>
    <w:rsid w:val="00152826"/>
    <w:rsid w:val="00152FF6"/>
    <w:rsid w:val="001551E1"/>
    <w:rsid w:val="001560CF"/>
    <w:rsid w:val="00156B7E"/>
    <w:rsid w:val="001604B2"/>
    <w:rsid w:val="00160744"/>
    <w:rsid w:val="001622AA"/>
    <w:rsid w:val="001622F2"/>
    <w:rsid w:val="00162673"/>
    <w:rsid w:val="00162857"/>
    <w:rsid w:val="001635EE"/>
    <w:rsid w:val="0016466E"/>
    <w:rsid w:val="001648DB"/>
    <w:rsid w:val="001662F5"/>
    <w:rsid w:val="0016691D"/>
    <w:rsid w:val="00166D85"/>
    <w:rsid w:val="00171538"/>
    <w:rsid w:val="00173D7B"/>
    <w:rsid w:val="00174A6C"/>
    <w:rsid w:val="00175265"/>
    <w:rsid w:val="00176049"/>
    <w:rsid w:val="00176D55"/>
    <w:rsid w:val="00177238"/>
    <w:rsid w:val="0017750A"/>
    <w:rsid w:val="00180566"/>
    <w:rsid w:val="0018115F"/>
    <w:rsid w:val="00183630"/>
    <w:rsid w:val="00185B25"/>
    <w:rsid w:val="00186026"/>
    <w:rsid w:val="00187035"/>
    <w:rsid w:val="00187551"/>
    <w:rsid w:val="00190FC4"/>
    <w:rsid w:val="001912AF"/>
    <w:rsid w:val="00191F08"/>
    <w:rsid w:val="0019376F"/>
    <w:rsid w:val="0019398A"/>
    <w:rsid w:val="001954E0"/>
    <w:rsid w:val="00196CB8"/>
    <w:rsid w:val="00197E08"/>
    <w:rsid w:val="001A0D55"/>
    <w:rsid w:val="001A20E9"/>
    <w:rsid w:val="001A213D"/>
    <w:rsid w:val="001A44D6"/>
    <w:rsid w:val="001A4A33"/>
    <w:rsid w:val="001B2660"/>
    <w:rsid w:val="001B497F"/>
    <w:rsid w:val="001B4F06"/>
    <w:rsid w:val="001B794E"/>
    <w:rsid w:val="001C0A79"/>
    <w:rsid w:val="001C1650"/>
    <w:rsid w:val="001C201B"/>
    <w:rsid w:val="001C2791"/>
    <w:rsid w:val="001C2AB7"/>
    <w:rsid w:val="001C35CF"/>
    <w:rsid w:val="001C39D3"/>
    <w:rsid w:val="001C4A94"/>
    <w:rsid w:val="001C5444"/>
    <w:rsid w:val="001C58AF"/>
    <w:rsid w:val="001C5E40"/>
    <w:rsid w:val="001C601D"/>
    <w:rsid w:val="001C73C8"/>
    <w:rsid w:val="001D0021"/>
    <w:rsid w:val="001D03C1"/>
    <w:rsid w:val="001D11E0"/>
    <w:rsid w:val="001D17DF"/>
    <w:rsid w:val="001D23C9"/>
    <w:rsid w:val="001D2601"/>
    <w:rsid w:val="001D3F8B"/>
    <w:rsid w:val="001D726D"/>
    <w:rsid w:val="001D7B32"/>
    <w:rsid w:val="001E04E5"/>
    <w:rsid w:val="001E11F3"/>
    <w:rsid w:val="001E16A7"/>
    <w:rsid w:val="001E24BD"/>
    <w:rsid w:val="001E27F4"/>
    <w:rsid w:val="001E3580"/>
    <w:rsid w:val="001E38E4"/>
    <w:rsid w:val="001E493F"/>
    <w:rsid w:val="001E53C7"/>
    <w:rsid w:val="001E6148"/>
    <w:rsid w:val="001E6734"/>
    <w:rsid w:val="001E768B"/>
    <w:rsid w:val="001E7896"/>
    <w:rsid w:val="001E79B8"/>
    <w:rsid w:val="001F035A"/>
    <w:rsid w:val="001F06C4"/>
    <w:rsid w:val="001F087D"/>
    <w:rsid w:val="001F2CE8"/>
    <w:rsid w:val="001F33D9"/>
    <w:rsid w:val="001F4130"/>
    <w:rsid w:val="001F6FC6"/>
    <w:rsid w:val="00200A33"/>
    <w:rsid w:val="00200F2A"/>
    <w:rsid w:val="00202103"/>
    <w:rsid w:val="002035BE"/>
    <w:rsid w:val="00203E5E"/>
    <w:rsid w:val="00204025"/>
    <w:rsid w:val="0020436B"/>
    <w:rsid w:val="00204AB6"/>
    <w:rsid w:val="00205DD0"/>
    <w:rsid w:val="00206598"/>
    <w:rsid w:val="0020660B"/>
    <w:rsid w:val="002078C9"/>
    <w:rsid w:val="002100EA"/>
    <w:rsid w:val="00210C6A"/>
    <w:rsid w:val="002115DE"/>
    <w:rsid w:val="00211924"/>
    <w:rsid w:val="00211986"/>
    <w:rsid w:val="00214C6E"/>
    <w:rsid w:val="00215D72"/>
    <w:rsid w:val="00216D19"/>
    <w:rsid w:val="00220FDD"/>
    <w:rsid w:val="002211C3"/>
    <w:rsid w:val="00221954"/>
    <w:rsid w:val="00222291"/>
    <w:rsid w:val="00223315"/>
    <w:rsid w:val="002234FE"/>
    <w:rsid w:val="00223659"/>
    <w:rsid w:val="002240AB"/>
    <w:rsid w:val="00224540"/>
    <w:rsid w:val="00227A0E"/>
    <w:rsid w:val="00227B14"/>
    <w:rsid w:val="002302ED"/>
    <w:rsid w:val="00231A88"/>
    <w:rsid w:val="00232276"/>
    <w:rsid w:val="0023394D"/>
    <w:rsid w:val="0023394E"/>
    <w:rsid w:val="00233FF6"/>
    <w:rsid w:val="002342F5"/>
    <w:rsid w:val="0023455B"/>
    <w:rsid w:val="00234E90"/>
    <w:rsid w:val="00234FFE"/>
    <w:rsid w:val="00235FC9"/>
    <w:rsid w:val="0023661C"/>
    <w:rsid w:val="0023740F"/>
    <w:rsid w:val="002375FA"/>
    <w:rsid w:val="00240103"/>
    <w:rsid w:val="00240D1C"/>
    <w:rsid w:val="0024120F"/>
    <w:rsid w:val="002425FD"/>
    <w:rsid w:val="0024383D"/>
    <w:rsid w:val="002449D9"/>
    <w:rsid w:val="00245F93"/>
    <w:rsid w:val="0024600A"/>
    <w:rsid w:val="00246D73"/>
    <w:rsid w:val="00246E9E"/>
    <w:rsid w:val="002470DC"/>
    <w:rsid w:val="00250E7A"/>
    <w:rsid w:val="00251426"/>
    <w:rsid w:val="00253146"/>
    <w:rsid w:val="00253269"/>
    <w:rsid w:val="002533F6"/>
    <w:rsid w:val="00254437"/>
    <w:rsid w:val="00254C1C"/>
    <w:rsid w:val="00255520"/>
    <w:rsid w:val="002570FA"/>
    <w:rsid w:val="00257E8E"/>
    <w:rsid w:val="00257EFE"/>
    <w:rsid w:val="00260871"/>
    <w:rsid w:val="00262276"/>
    <w:rsid w:val="00263509"/>
    <w:rsid w:val="00263749"/>
    <w:rsid w:val="00263CD8"/>
    <w:rsid w:val="00263E9F"/>
    <w:rsid w:val="002665B0"/>
    <w:rsid w:val="0026672F"/>
    <w:rsid w:val="0026753D"/>
    <w:rsid w:val="0027203E"/>
    <w:rsid w:val="002724AF"/>
    <w:rsid w:val="002726A5"/>
    <w:rsid w:val="00272DC0"/>
    <w:rsid w:val="0027444B"/>
    <w:rsid w:val="002749CB"/>
    <w:rsid w:val="00274F6D"/>
    <w:rsid w:val="00274FBF"/>
    <w:rsid w:val="00277AAE"/>
    <w:rsid w:val="002807E4"/>
    <w:rsid w:val="00280D8F"/>
    <w:rsid w:val="00281314"/>
    <w:rsid w:val="002813BF"/>
    <w:rsid w:val="002816CA"/>
    <w:rsid w:val="002831E4"/>
    <w:rsid w:val="002831F9"/>
    <w:rsid w:val="002839ED"/>
    <w:rsid w:val="00283E33"/>
    <w:rsid w:val="00284816"/>
    <w:rsid w:val="00284F64"/>
    <w:rsid w:val="002859E0"/>
    <w:rsid w:val="00285AB8"/>
    <w:rsid w:val="00285B78"/>
    <w:rsid w:val="00285F4E"/>
    <w:rsid w:val="00290CB3"/>
    <w:rsid w:val="00292322"/>
    <w:rsid w:val="00293021"/>
    <w:rsid w:val="00293EE2"/>
    <w:rsid w:val="00294CAC"/>
    <w:rsid w:val="0029691A"/>
    <w:rsid w:val="00296A0A"/>
    <w:rsid w:val="00296A86"/>
    <w:rsid w:val="00296AF5"/>
    <w:rsid w:val="00297B66"/>
    <w:rsid w:val="00297E28"/>
    <w:rsid w:val="002A1E76"/>
    <w:rsid w:val="002A23B0"/>
    <w:rsid w:val="002A384F"/>
    <w:rsid w:val="002A429B"/>
    <w:rsid w:val="002A4CAB"/>
    <w:rsid w:val="002A5668"/>
    <w:rsid w:val="002A5EF1"/>
    <w:rsid w:val="002B0A32"/>
    <w:rsid w:val="002B0DBA"/>
    <w:rsid w:val="002B1787"/>
    <w:rsid w:val="002B1838"/>
    <w:rsid w:val="002B53E4"/>
    <w:rsid w:val="002B6373"/>
    <w:rsid w:val="002B65A9"/>
    <w:rsid w:val="002B7551"/>
    <w:rsid w:val="002B7A3A"/>
    <w:rsid w:val="002C00CF"/>
    <w:rsid w:val="002C2D7B"/>
    <w:rsid w:val="002C40FA"/>
    <w:rsid w:val="002C478F"/>
    <w:rsid w:val="002C4865"/>
    <w:rsid w:val="002C6341"/>
    <w:rsid w:val="002C6B5C"/>
    <w:rsid w:val="002C7DF0"/>
    <w:rsid w:val="002D0237"/>
    <w:rsid w:val="002D0B6C"/>
    <w:rsid w:val="002D13B7"/>
    <w:rsid w:val="002D156D"/>
    <w:rsid w:val="002D218F"/>
    <w:rsid w:val="002D3A8C"/>
    <w:rsid w:val="002D3C37"/>
    <w:rsid w:val="002D3F8C"/>
    <w:rsid w:val="002D4B24"/>
    <w:rsid w:val="002D4BC2"/>
    <w:rsid w:val="002D638A"/>
    <w:rsid w:val="002D6450"/>
    <w:rsid w:val="002E09D6"/>
    <w:rsid w:val="002E1B27"/>
    <w:rsid w:val="002E23D5"/>
    <w:rsid w:val="002E249F"/>
    <w:rsid w:val="002E2C2A"/>
    <w:rsid w:val="002F070D"/>
    <w:rsid w:val="002F0B00"/>
    <w:rsid w:val="002F1726"/>
    <w:rsid w:val="002F1CB0"/>
    <w:rsid w:val="002F3513"/>
    <w:rsid w:val="002F58E7"/>
    <w:rsid w:val="002F5D77"/>
    <w:rsid w:val="002F61D3"/>
    <w:rsid w:val="002F6C7E"/>
    <w:rsid w:val="002F7F54"/>
    <w:rsid w:val="003015D6"/>
    <w:rsid w:val="00301B72"/>
    <w:rsid w:val="003034EA"/>
    <w:rsid w:val="00305EE5"/>
    <w:rsid w:val="003062F6"/>
    <w:rsid w:val="00306794"/>
    <w:rsid w:val="00306C70"/>
    <w:rsid w:val="0031091F"/>
    <w:rsid w:val="00311A57"/>
    <w:rsid w:val="00311FF1"/>
    <w:rsid w:val="00313AED"/>
    <w:rsid w:val="00314178"/>
    <w:rsid w:val="003144CC"/>
    <w:rsid w:val="0031476E"/>
    <w:rsid w:val="0031503C"/>
    <w:rsid w:val="0031777B"/>
    <w:rsid w:val="0032103C"/>
    <w:rsid w:val="00321278"/>
    <w:rsid w:val="00321730"/>
    <w:rsid w:val="003236C8"/>
    <w:rsid w:val="00323B19"/>
    <w:rsid w:val="00324B8B"/>
    <w:rsid w:val="00325C3C"/>
    <w:rsid w:val="00326786"/>
    <w:rsid w:val="00326AEA"/>
    <w:rsid w:val="003273EC"/>
    <w:rsid w:val="00327F50"/>
    <w:rsid w:val="00330765"/>
    <w:rsid w:val="00330FF8"/>
    <w:rsid w:val="00331A58"/>
    <w:rsid w:val="00333C42"/>
    <w:rsid w:val="0033515F"/>
    <w:rsid w:val="003358B3"/>
    <w:rsid w:val="003407D0"/>
    <w:rsid w:val="003410C0"/>
    <w:rsid w:val="00341674"/>
    <w:rsid w:val="00346BE2"/>
    <w:rsid w:val="0034791D"/>
    <w:rsid w:val="00350743"/>
    <w:rsid w:val="0035470F"/>
    <w:rsid w:val="003556F4"/>
    <w:rsid w:val="00355F14"/>
    <w:rsid w:val="0035600C"/>
    <w:rsid w:val="00356742"/>
    <w:rsid w:val="0035757D"/>
    <w:rsid w:val="003607C6"/>
    <w:rsid w:val="0036204F"/>
    <w:rsid w:val="00363941"/>
    <w:rsid w:val="00363C37"/>
    <w:rsid w:val="00363EBF"/>
    <w:rsid w:val="003641BC"/>
    <w:rsid w:val="00364FE1"/>
    <w:rsid w:val="00365332"/>
    <w:rsid w:val="003669D5"/>
    <w:rsid w:val="003706F4"/>
    <w:rsid w:val="00370ED8"/>
    <w:rsid w:val="00371A4C"/>
    <w:rsid w:val="00372C06"/>
    <w:rsid w:val="003730C8"/>
    <w:rsid w:val="003757A5"/>
    <w:rsid w:val="00375B0D"/>
    <w:rsid w:val="00375BB7"/>
    <w:rsid w:val="003765F9"/>
    <w:rsid w:val="00376E28"/>
    <w:rsid w:val="00377329"/>
    <w:rsid w:val="0037734B"/>
    <w:rsid w:val="003777AB"/>
    <w:rsid w:val="003804EA"/>
    <w:rsid w:val="00380559"/>
    <w:rsid w:val="00381BB3"/>
    <w:rsid w:val="00381E4A"/>
    <w:rsid w:val="0038222D"/>
    <w:rsid w:val="0038304B"/>
    <w:rsid w:val="003831B5"/>
    <w:rsid w:val="0039018F"/>
    <w:rsid w:val="003902F2"/>
    <w:rsid w:val="00391FF6"/>
    <w:rsid w:val="00391FFD"/>
    <w:rsid w:val="003931C2"/>
    <w:rsid w:val="00393A9A"/>
    <w:rsid w:val="00394130"/>
    <w:rsid w:val="00394A6D"/>
    <w:rsid w:val="00396E25"/>
    <w:rsid w:val="003A0E4A"/>
    <w:rsid w:val="003A2074"/>
    <w:rsid w:val="003A5978"/>
    <w:rsid w:val="003A5FCA"/>
    <w:rsid w:val="003A7689"/>
    <w:rsid w:val="003B14EE"/>
    <w:rsid w:val="003B4196"/>
    <w:rsid w:val="003B5620"/>
    <w:rsid w:val="003B56B5"/>
    <w:rsid w:val="003B6859"/>
    <w:rsid w:val="003B6A4C"/>
    <w:rsid w:val="003C0F5A"/>
    <w:rsid w:val="003C1627"/>
    <w:rsid w:val="003C3422"/>
    <w:rsid w:val="003C3765"/>
    <w:rsid w:val="003C406E"/>
    <w:rsid w:val="003C4423"/>
    <w:rsid w:val="003C52D1"/>
    <w:rsid w:val="003C5BCF"/>
    <w:rsid w:val="003C6395"/>
    <w:rsid w:val="003C6B00"/>
    <w:rsid w:val="003D06A6"/>
    <w:rsid w:val="003D18EC"/>
    <w:rsid w:val="003D2AE2"/>
    <w:rsid w:val="003D3C42"/>
    <w:rsid w:val="003D3CE1"/>
    <w:rsid w:val="003D3E63"/>
    <w:rsid w:val="003D4568"/>
    <w:rsid w:val="003D513C"/>
    <w:rsid w:val="003D5AB1"/>
    <w:rsid w:val="003D6E75"/>
    <w:rsid w:val="003E080D"/>
    <w:rsid w:val="003E0B10"/>
    <w:rsid w:val="003E0F8A"/>
    <w:rsid w:val="003E1D37"/>
    <w:rsid w:val="003E24CB"/>
    <w:rsid w:val="003E2C37"/>
    <w:rsid w:val="003E3BBF"/>
    <w:rsid w:val="003F1E66"/>
    <w:rsid w:val="003F239E"/>
    <w:rsid w:val="003F362D"/>
    <w:rsid w:val="003F413F"/>
    <w:rsid w:val="003F49F3"/>
    <w:rsid w:val="003F5D51"/>
    <w:rsid w:val="003F79C8"/>
    <w:rsid w:val="004046C8"/>
    <w:rsid w:val="00405205"/>
    <w:rsid w:val="00405A18"/>
    <w:rsid w:val="004076F5"/>
    <w:rsid w:val="0040772D"/>
    <w:rsid w:val="00410CCD"/>
    <w:rsid w:val="004141D3"/>
    <w:rsid w:val="00415704"/>
    <w:rsid w:val="00415913"/>
    <w:rsid w:val="00415BF4"/>
    <w:rsid w:val="0041680E"/>
    <w:rsid w:val="0041760A"/>
    <w:rsid w:val="00421CBD"/>
    <w:rsid w:val="00421EA8"/>
    <w:rsid w:val="004249D5"/>
    <w:rsid w:val="0042698B"/>
    <w:rsid w:val="00427FA2"/>
    <w:rsid w:val="00430DEF"/>
    <w:rsid w:val="004312D7"/>
    <w:rsid w:val="00431EE1"/>
    <w:rsid w:val="0043367F"/>
    <w:rsid w:val="00433A3F"/>
    <w:rsid w:val="00435BB8"/>
    <w:rsid w:val="004361C5"/>
    <w:rsid w:val="0043681F"/>
    <w:rsid w:val="0044081C"/>
    <w:rsid w:val="00440C75"/>
    <w:rsid w:val="004418A9"/>
    <w:rsid w:val="00441BA9"/>
    <w:rsid w:val="004428F3"/>
    <w:rsid w:val="00443312"/>
    <w:rsid w:val="004438BE"/>
    <w:rsid w:val="00443DB5"/>
    <w:rsid w:val="004445A4"/>
    <w:rsid w:val="00446A84"/>
    <w:rsid w:val="00446E78"/>
    <w:rsid w:val="00450B8A"/>
    <w:rsid w:val="0045119D"/>
    <w:rsid w:val="00451EE0"/>
    <w:rsid w:val="00452409"/>
    <w:rsid w:val="00452917"/>
    <w:rsid w:val="00452F2A"/>
    <w:rsid w:val="00452FE1"/>
    <w:rsid w:val="0045380A"/>
    <w:rsid w:val="004546CB"/>
    <w:rsid w:val="004549CD"/>
    <w:rsid w:val="0045655E"/>
    <w:rsid w:val="0045769B"/>
    <w:rsid w:val="00457DB8"/>
    <w:rsid w:val="00460CFD"/>
    <w:rsid w:val="004612E9"/>
    <w:rsid w:val="00461687"/>
    <w:rsid w:val="00462FFC"/>
    <w:rsid w:val="0046376D"/>
    <w:rsid w:val="0046381E"/>
    <w:rsid w:val="00463C48"/>
    <w:rsid w:val="0046577A"/>
    <w:rsid w:val="00465A32"/>
    <w:rsid w:val="00466CDF"/>
    <w:rsid w:val="00471452"/>
    <w:rsid w:val="00471C0D"/>
    <w:rsid w:val="0047216F"/>
    <w:rsid w:val="00472629"/>
    <w:rsid w:val="00475025"/>
    <w:rsid w:val="00475E78"/>
    <w:rsid w:val="00477ADE"/>
    <w:rsid w:val="00481159"/>
    <w:rsid w:val="00481682"/>
    <w:rsid w:val="0048261C"/>
    <w:rsid w:val="00484996"/>
    <w:rsid w:val="00485AA0"/>
    <w:rsid w:val="00485B06"/>
    <w:rsid w:val="004908D2"/>
    <w:rsid w:val="00491047"/>
    <w:rsid w:val="00491F2B"/>
    <w:rsid w:val="004938CC"/>
    <w:rsid w:val="00494FB7"/>
    <w:rsid w:val="00496BCE"/>
    <w:rsid w:val="00496F27"/>
    <w:rsid w:val="004A0C5E"/>
    <w:rsid w:val="004A103E"/>
    <w:rsid w:val="004A1489"/>
    <w:rsid w:val="004A2D69"/>
    <w:rsid w:val="004A3CE7"/>
    <w:rsid w:val="004A3D7F"/>
    <w:rsid w:val="004A4F0B"/>
    <w:rsid w:val="004A5CF6"/>
    <w:rsid w:val="004A71E5"/>
    <w:rsid w:val="004B25EE"/>
    <w:rsid w:val="004B271B"/>
    <w:rsid w:val="004B288D"/>
    <w:rsid w:val="004B2BB0"/>
    <w:rsid w:val="004B2C1B"/>
    <w:rsid w:val="004B30A6"/>
    <w:rsid w:val="004B39D8"/>
    <w:rsid w:val="004B4D37"/>
    <w:rsid w:val="004B6C86"/>
    <w:rsid w:val="004B752C"/>
    <w:rsid w:val="004C002F"/>
    <w:rsid w:val="004C0060"/>
    <w:rsid w:val="004C058F"/>
    <w:rsid w:val="004C0DE5"/>
    <w:rsid w:val="004C2BC1"/>
    <w:rsid w:val="004C40BD"/>
    <w:rsid w:val="004C4363"/>
    <w:rsid w:val="004C45E9"/>
    <w:rsid w:val="004C55EC"/>
    <w:rsid w:val="004C589A"/>
    <w:rsid w:val="004C74B1"/>
    <w:rsid w:val="004C7653"/>
    <w:rsid w:val="004C7CBB"/>
    <w:rsid w:val="004D0D95"/>
    <w:rsid w:val="004D3B29"/>
    <w:rsid w:val="004D66F9"/>
    <w:rsid w:val="004D72A3"/>
    <w:rsid w:val="004D77AE"/>
    <w:rsid w:val="004E02D6"/>
    <w:rsid w:val="004E0884"/>
    <w:rsid w:val="004E0902"/>
    <w:rsid w:val="004E135A"/>
    <w:rsid w:val="004E166F"/>
    <w:rsid w:val="004E16D4"/>
    <w:rsid w:val="004E2CA2"/>
    <w:rsid w:val="004E45E5"/>
    <w:rsid w:val="004E45F1"/>
    <w:rsid w:val="004E74F0"/>
    <w:rsid w:val="004F0A9E"/>
    <w:rsid w:val="004F0E86"/>
    <w:rsid w:val="004F20E8"/>
    <w:rsid w:val="004F2C58"/>
    <w:rsid w:val="004F34AF"/>
    <w:rsid w:val="004F5078"/>
    <w:rsid w:val="004F535A"/>
    <w:rsid w:val="004F59D5"/>
    <w:rsid w:val="004F5E9F"/>
    <w:rsid w:val="004F63F1"/>
    <w:rsid w:val="004F7470"/>
    <w:rsid w:val="005005FE"/>
    <w:rsid w:val="00501105"/>
    <w:rsid w:val="0050194B"/>
    <w:rsid w:val="00504819"/>
    <w:rsid w:val="00506461"/>
    <w:rsid w:val="00507139"/>
    <w:rsid w:val="005075AB"/>
    <w:rsid w:val="00507C82"/>
    <w:rsid w:val="0051055B"/>
    <w:rsid w:val="00510E0E"/>
    <w:rsid w:val="00511924"/>
    <w:rsid w:val="00513777"/>
    <w:rsid w:val="0051477A"/>
    <w:rsid w:val="005173B3"/>
    <w:rsid w:val="005178CB"/>
    <w:rsid w:val="005206EE"/>
    <w:rsid w:val="00520961"/>
    <w:rsid w:val="00521663"/>
    <w:rsid w:val="005220B2"/>
    <w:rsid w:val="0052280F"/>
    <w:rsid w:val="00522C8B"/>
    <w:rsid w:val="0052317A"/>
    <w:rsid w:val="00523ED4"/>
    <w:rsid w:val="0052428F"/>
    <w:rsid w:val="005244C9"/>
    <w:rsid w:val="005245D8"/>
    <w:rsid w:val="00524B53"/>
    <w:rsid w:val="005262DF"/>
    <w:rsid w:val="005273FB"/>
    <w:rsid w:val="00527D94"/>
    <w:rsid w:val="00530277"/>
    <w:rsid w:val="00530C4C"/>
    <w:rsid w:val="00532267"/>
    <w:rsid w:val="005343DF"/>
    <w:rsid w:val="00534474"/>
    <w:rsid w:val="0053482E"/>
    <w:rsid w:val="005350D4"/>
    <w:rsid w:val="0053654F"/>
    <w:rsid w:val="00541DEB"/>
    <w:rsid w:val="005424DF"/>
    <w:rsid w:val="00542894"/>
    <w:rsid w:val="00544190"/>
    <w:rsid w:val="00544706"/>
    <w:rsid w:val="00545406"/>
    <w:rsid w:val="00545869"/>
    <w:rsid w:val="00547E7F"/>
    <w:rsid w:val="00550370"/>
    <w:rsid w:val="005507D5"/>
    <w:rsid w:val="00550B52"/>
    <w:rsid w:val="005511EC"/>
    <w:rsid w:val="005515B1"/>
    <w:rsid w:val="005530CE"/>
    <w:rsid w:val="0055340F"/>
    <w:rsid w:val="005564A3"/>
    <w:rsid w:val="00556747"/>
    <w:rsid w:val="00556FF6"/>
    <w:rsid w:val="0055761E"/>
    <w:rsid w:val="00557B54"/>
    <w:rsid w:val="00557B85"/>
    <w:rsid w:val="00557FE8"/>
    <w:rsid w:val="005616E0"/>
    <w:rsid w:val="005623A6"/>
    <w:rsid w:val="00563D39"/>
    <w:rsid w:val="00564192"/>
    <w:rsid w:val="005644B5"/>
    <w:rsid w:val="00565B27"/>
    <w:rsid w:val="0056603E"/>
    <w:rsid w:val="005661C4"/>
    <w:rsid w:val="0056633F"/>
    <w:rsid w:val="00567EF1"/>
    <w:rsid w:val="00571028"/>
    <w:rsid w:val="0057164B"/>
    <w:rsid w:val="00571B1F"/>
    <w:rsid w:val="00571DA6"/>
    <w:rsid w:val="0057271C"/>
    <w:rsid w:val="00573A0A"/>
    <w:rsid w:val="00573A51"/>
    <w:rsid w:val="00574495"/>
    <w:rsid w:val="005746FC"/>
    <w:rsid w:val="00574FC6"/>
    <w:rsid w:val="00575BCB"/>
    <w:rsid w:val="00576516"/>
    <w:rsid w:val="005769EF"/>
    <w:rsid w:val="00576C03"/>
    <w:rsid w:val="0058046B"/>
    <w:rsid w:val="00585F7E"/>
    <w:rsid w:val="0058662D"/>
    <w:rsid w:val="00590457"/>
    <w:rsid w:val="00591C2C"/>
    <w:rsid w:val="0059252E"/>
    <w:rsid w:val="005925D0"/>
    <w:rsid w:val="0059405D"/>
    <w:rsid w:val="005942FD"/>
    <w:rsid w:val="0059669A"/>
    <w:rsid w:val="005A07BE"/>
    <w:rsid w:val="005A21C3"/>
    <w:rsid w:val="005A2422"/>
    <w:rsid w:val="005A2461"/>
    <w:rsid w:val="005A317C"/>
    <w:rsid w:val="005A4F07"/>
    <w:rsid w:val="005A4F76"/>
    <w:rsid w:val="005A5388"/>
    <w:rsid w:val="005A55A0"/>
    <w:rsid w:val="005A5D40"/>
    <w:rsid w:val="005A7180"/>
    <w:rsid w:val="005A77D2"/>
    <w:rsid w:val="005A7F3B"/>
    <w:rsid w:val="005B0754"/>
    <w:rsid w:val="005B16AF"/>
    <w:rsid w:val="005B186B"/>
    <w:rsid w:val="005B1A07"/>
    <w:rsid w:val="005B40E8"/>
    <w:rsid w:val="005B4380"/>
    <w:rsid w:val="005B46E8"/>
    <w:rsid w:val="005B4B74"/>
    <w:rsid w:val="005B4BEB"/>
    <w:rsid w:val="005B506E"/>
    <w:rsid w:val="005B591C"/>
    <w:rsid w:val="005B6B26"/>
    <w:rsid w:val="005C0143"/>
    <w:rsid w:val="005C06BF"/>
    <w:rsid w:val="005C087F"/>
    <w:rsid w:val="005C1038"/>
    <w:rsid w:val="005C1CEA"/>
    <w:rsid w:val="005C2F8F"/>
    <w:rsid w:val="005C3134"/>
    <w:rsid w:val="005C3DF8"/>
    <w:rsid w:val="005C3EC3"/>
    <w:rsid w:val="005C45E4"/>
    <w:rsid w:val="005C58AC"/>
    <w:rsid w:val="005C78C4"/>
    <w:rsid w:val="005C7FCE"/>
    <w:rsid w:val="005D3C4B"/>
    <w:rsid w:val="005D5030"/>
    <w:rsid w:val="005D5181"/>
    <w:rsid w:val="005D519E"/>
    <w:rsid w:val="005D5EA8"/>
    <w:rsid w:val="005D7763"/>
    <w:rsid w:val="005E0AA3"/>
    <w:rsid w:val="005E0E2D"/>
    <w:rsid w:val="005E0FC5"/>
    <w:rsid w:val="005E174C"/>
    <w:rsid w:val="005E2149"/>
    <w:rsid w:val="005E22DE"/>
    <w:rsid w:val="005E6311"/>
    <w:rsid w:val="005E7430"/>
    <w:rsid w:val="005F00E3"/>
    <w:rsid w:val="005F0E60"/>
    <w:rsid w:val="005F1213"/>
    <w:rsid w:val="005F1DEB"/>
    <w:rsid w:val="005F45DE"/>
    <w:rsid w:val="005F5F74"/>
    <w:rsid w:val="005F6F80"/>
    <w:rsid w:val="00600715"/>
    <w:rsid w:val="0060177A"/>
    <w:rsid w:val="006029BB"/>
    <w:rsid w:val="00604B53"/>
    <w:rsid w:val="00605B52"/>
    <w:rsid w:val="006067EA"/>
    <w:rsid w:val="00610D15"/>
    <w:rsid w:val="0061287F"/>
    <w:rsid w:val="00613217"/>
    <w:rsid w:val="00614926"/>
    <w:rsid w:val="00614B18"/>
    <w:rsid w:val="006200B1"/>
    <w:rsid w:val="006200F3"/>
    <w:rsid w:val="00620190"/>
    <w:rsid w:val="006213FB"/>
    <w:rsid w:val="006216EC"/>
    <w:rsid w:val="006219D5"/>
    <w:rsid w:val="00622865"/>
    <w:rsid w:val="00622DF7"/>
    <w:rsid w:val="00623174"/>
    <w:rsid w:val="006232E3"/>
    <w:rsid w:val="006235C4"/>
    <w:rsid w:val="0062360E"/>
    <w:rsid w:val="00623EFC"/>
    <w:rsid w:val="00624053"/>
    <w:rsid w:val="0062453A"/>
    <w:rsid w:val="006249D1"/>
    <w:rsid w:val="006252CD"/>
    <w:rsid w:val="00625CE3"/>
    <w:rsid w:val="006277F3"/>
    <w:rsid w:val="00630096"/>
    <w:rsid w:val="00630852"/>
    <w:rsid w:val="00632078"/>
    <w:rsid w:val="006322F4"/>
    <w:rsid w:val="00632A6D"/>
    <w:rsid w:val="00632E0B"/>
    <w:rsid w:val="0063319B"/>
    <w:rsid w:val="00633226"/>
    <w:rsid w:val="00633FB1"/>
    <w:rsid w:val="00634CB5"/>
    <w:rsid w:val="00634D9B"/>
    <w:rsid w:val="00635C53"/>
    <w:rsid w:val="00636241"/>
    <w:rsid w:val="00636368"/>
    <w:rsid w:val="00637926"/>
    <w:rsid w:val="0064068D"/>
    <w:rsid w:val="0064336C"/>
    <w:rsid w:val="006443E5"/>
    <w:rsid w:val="0064465F"/>
    <w:rsid w:val="00645E7C"/>
    <w:rsid w:val="00645F3B"/>
    <w:rsid w:val="006465A5"/>
    <w:rsid w:val="00646C48"/>
    <w:rsid w:val="00647199"/>
    <w:rsid w:val="0064732B"/>
    <w:rsid w:val="0064752C"/>
    <w:rsid w:val="00651923"/>
    <w:rsid w:val="00651C29"/>
    <w:rsid w:val="00655AEC"/>
    <w:rsid w:val="0065654A"/>
    <w:rsid w:val="006575A3"/>
    <w:rsid w:val="00657C4D"/>
    <w:rsid w:val="006613EB"/>
    <w:rsid w:val="006614C1"/>
    <w:rsid w:val="00661F88"/>
    <w:rsid w:val="0066234F"/>
    <w:rsid w:val="00663105"/>
    <w:rsid w:val="00663488"/>
    <w:rsid w:val="00665C80"/>
    <w:rsid w:val="006719D1"/>
    <w:rsid w:val="00672870"/>
    <w:rsid w:val="00672DAF"/>
    <w:rsid w:val="006735D4"/>
    <w:rsid w:val="00673B09"/>
    <w:rsid w:val="0067446F"/>
    <w:rsid w:val="006749EA"/>
    <w:rsid w:val="00674BBC"/>
    <w:rsid w:val="006752B8"/>
    <w:rsid w:val="00676ABE"/>
    <w:rsid w:val="00677F33"/>
    <w:rsid w:val="00680F10"/>
    <w:rsid w:val="00681720"/>
    <w:rsid w:val="00682713"/>
    <w:rsid w:val="0068388B"/>
    <w:rsid w:val="006844FE"/>
    <w:rsid w:val="00685F9F"/>
    <w:rsid w:val="00686953"/>
    <w:rsid w:val="0068720C"/>
    <w:rsid w:val="0069068E"/>
    <w:rsid w:val="0069349C"/>
    <w:rsid w:val="00693FDF"/>
    <w:rsid w:val="006953F6"/>
    <w:rsid w:val="00696366"/>
    <w:rsid w:val="0069684C"/>
    <w:rsid w:val="00697235"/>
    <w:rsid w:val="00697255"/>
    <w:rsid w:val="0069734D"/>
    <w:rsid w:val="006A0266"/>
    <w:rsid w:val="006A12DF"/>
    <w:rsid w:val="006A171D"/>
    <w:rsid w:val="006A1AB8"/>
    <w:rsid w:val="006A1EE9"/>
    <w:rsid w:val="006A3269"/>
    <w:rsid w:val="006A5C59"/>
    <w:rsid w:val="006B240E"/>
    <w:rsid w:val="006B31CC"/>
    <w:rsid w:val="006B42FF"/>
    <w:rsid w:val="006B52D5"/>
    <w:rsid w:val="006B5C13"/>
    <w:rsid w:val="006B6298"/>
    <w:rsid w:val="006B650B"/>
    <w:rsid w:val="006B7984"/>
    <w:rsid w:val="006B7CE3"/>
    <w:rsid w:val="006C1620"/>
    <w:rsid w:val="006C1D63"/>
    <w:rsid w:val="006C2BD3"/>
    <w:rsid w:val="006C328A"/>
    <w:rsid w:val="006C3404"/>
    <w:rsid w:val="006D0024"/>
    <w:rsid w:val="006D030B"/>
    <w:rsid w:val="006D14A2"/>
    <w:rsid w:val="006D2093"/>
    <w:rsid w:val="006D3AD2"/>
    <w:rsid w:val="006D40EB"/>
    <w:rsid w:val="006D5ED6"/>
    <w:rsid w:val="006D6A5F"/>
    <w:rsid w:val="006D732B"/>
    <w:rsid w:val="006D7CEF"/>
    <w:rsid w:val="006E2701"/>
    <w:rsid w:val="006E35F5"/>
    <w:rsid w:val="006E3704"/>
    <w:rsid w:val="006E38B3"/>
    <w:rsid w:val="006E42D3"/>
    <w:rsid w:val="006E44DE"/>
    <w:rsid w:val="006E454F"/>
    <w:rsid w:val="006E464D"/>
    <w:rsid w:val="006E483F"/>
    <w:rsid w:val="006E5737"/>
    <w:rsid w:val="006E6027"/>
    <w:rsid w:val="006E61D4"/>
    <w:rsid w:val="006E6F89"/>
    <w:rsid w:val="006F0CF2"/>
    <w:rsid w:val="006F12A8"/>
    <w:rsid w:val="006F1591"/>
    <w:rsid w:val="006F15FC"/>
    <w:rsid w:val="006F1CA9"/>
    <w:rsid w:val="006F7AD9"/>
    <w:rsid w:val="006F7B2E"/>
    <w:rsid w:val="007000ED"/>
    <w:rsid w:val="00700899"/>
    <w:rsid w:val="00700B00"/>
    <w:rsid w:val="0070104C"/>
    <w:rsid w:val="007013CC"/>
    <w:rsid w:val="00703DE1"/>
    <w:rsid w:val="00704538"/>
    <w:rsid w:val="00704AD2"/>
    <w:rsid w:val="007068AB"/>
    <w:rsid w:val="007069C4"/>
    <w:rsid w:val="00706E64"/>
    <w:rsid w:val="0071020B"/>
    <w:rsid w:val="00712E36"/>
    <w:rsid w:val="007130E9"/>
    <w:rsid w:val="00715DE0"/>
    <w:rsid w:val="007166DA"/>
    <w:rsid w:val="00721A0A"/>
    <w:rsid w:val="00723BDA"/>
    <w:rsid w:val="00724412"/>
    <w:rsid w:val="007246BB"/>
    <w:rsid w:val="00725026"/>
    <w:rsid w:val="00725A71"/>
    <w:rsid w:val="00726FDA"/>
    <w:rsid w:val="00727878"/>
    <w:rsid w:val="007306BA"/>
    <w:rsid w:val="00732400"/>
    <w:rsid w:val="0073283F"/>
    <w:rsid w:val="00733500"/>
    <w:rsid w:val="007335D6"/>
    <w:rsid w:val="00733903"/>
    <w:rsid w:val="00733CA6"/>
    <w:rsid w:val="00733F29"/>
    <w:rsid w:val="0073407A"/>
    <w:rsid w:val="00734AF3"/>
    <w:rsid w:val="00735348"/>
    <w:rsid w:val="0073564D"/>
    <w:rsid w:val="00735923"/>
    <w:rsid w:val="00735A6A"/>
    <w:rsid w:val="00735C96"/>
    <w:rsid w:val="00735E82"/>
    <w:rsid w:val="007366B4"/>
    <w:rsid w:val="00736BEC"/>
    <w:rsid w:val="0073762C"/>
    <w:rsid w:val="00740C54"/>
    <w:rsid w:val="00741D1E"/>
    <w:rsid w:val="00742FDB"/>
    <w:rsid w:val="007430D8"/>
    <w:rsid w:val="007432A9"/>
    <w:rsid w:val="007447DE"/>
    <w:rsid w:val="00744F01"/>
    <w:rsid w:val="007451B7"/>
    <w:rsid w:val="007455B7"/>
    <w:rsid w:val="0074566C"/>
    <w:rsid w:val="00746A69"/>
    <w:rsid w:val="00746ABA"/>
    <w:rsid w:val="00746FF9"/>
    <w:rsid w:val="00751732"/>
    <w:rsid w:val="00751760"/>
    <w:rsid w:val="00751AB1"/>
    <w:rsid w:val="0075263D"/>
    <w:rsid w:val="007527BF"/>
    <w:rsid w:val="007534FB"/>
    <w:rsid w:val="007547F7"/>
    <w:rsid w:val="00754D5A"/>
    <w:rsid w:val="007559C3"/>
    <w:rsid w:val="00755E78"/>
    <w:rsid w:val="00756794"/>
    <w:rsid w:val="00760EF8"/>
    <w:rsid w:val="00761AA1"/>
    <w:rsid w:val="00763E1F"/>
    <w:rsid w:val="007640E1"/>
    <w:rsid w:val="007653B1"/>
    <w:rsid w:val="00766A3E"/>
    <w:rsid w:val="007670FC"/>
    <w:rsid w:val="00771597"/>
    <w:rsid w:val="007718D0"/>
    <w:rsid w:val="00772210"/>
    <w:rsid w:val="007722DF"/>
    <w:rsid w:val="007725C7"/>
    <w:rsid w:val="00772F41"/>
    <w:rsid w:val="00774A7B"/>
    <w:rsid w:val="007755E8"/>
    <w:rsid w:val="00775C26"/>
    <w:rsid w:val="007777C1"/>
    <w:rsid w:val="00777CA6"/>
    <w:rsid w:val="00780EA8"/>
    <w:rsid w:val="007821ED"/>
    <w:rsid w:val="00783226"/>
    <w:rsid w:val="007839CF"/>
    <w:rsid w:val="00784533"/>
    <w:rsid w:val="007854E9"/>
    <w:rsid w:val="00786A70"/>
    <w:rsid w:val="00786B3C"/>
    <w:rsid w:val="007901DE"/>
    <w:rsid w:val="007917AD"/>
    <w:rsid w:val="00791F6A"/>
    <w:rsid w:val="00792789"/>
    <w:rsid w:val="00793AB8"/>
    <w:rsid w:val="007A2522"/>
    <w:rsid w:val="007A3B19"/>
    <w:rsid w:val="007A3DD1"/>
    <w:rsid w:val="007A47BD"/>
    <w:rsid w:val="007A7881"/>
    <w:rsid w:val="007B0E80"/>
    <w:rsid w:val="007B0F2C"/>
    <w:rsid w:val="007B1432"/>
    <w:rsid w:val="007B1712"/>
    <w:rsid w:val="007B28E0"/>
    <w:rsid w:val="007B2954"/>
    <w:rsid w:val="007B4661"/>
    <w:rsid w:val="007B4C1C"/>
    <w:rsid w:val="007B56E7"/>
    <w:rsid w:val="007B6131"/>
    <w:rsid w:val="007B686A"/>
    <w:rsid w:val="007B6D06"/>
    <w:rsid w:val="007C05C4"/>
    <w:rsid w:val="007C11EA"/>
    <w:rsid w:val="007C2807"/>
    <w:rsid w:val="007C3147"/>
    <w:rsid w:val="007C3491"/>
    <w:rsid w:val="007C3B79"/>
    <w:rsid w:val="007C5655"/>
    <w:rsid w:val="007C6959"/>
    <w:rsid w:val="007C79AD"/>
    <w:rsid w:val="007D22DA"/>
    <w:rsid w:val="007D2383"/>
    <w:rsid w:val="007D23C1"/>
    <w:rsid w:val="007D2525"/>
    <w:rsid w:val="007D28DE"/>
    <w:rsid w:val="007D2E13"/>
    <w:rsid w:val="007D2EE5"/>
    <w:rsid w:val="007D330D"/>
    <w:rsid w:val="007D37F5"/>
    <w:rsid w:val="007D4F2B"/>
    <w:rsid w:val="007D51D3"/>
    <w:rsid w:val="007D5CF6"/>
    <w:rsid w:val="007D62F6"/>
    <w:rsid w:val="007D766A"/>
    <w:rsid w:val="007D78E8"/>
    <w:rsid w:val="007E0690"/>
    <w:rsid w:val="007E0AA1"/>
    <w:rsid w:val="007E1025"/>
    <w:rsid w:val="007E1E5E"/>
    <w:rsid w:val="007E24EB"/>
    <w:rsid w:val="007E3117"/>
    <w:rsid w:val="007E3927"/>
    <w:rsid w:val="007E40D5"/>
    <w:rsid w:val="007E4BBB"/>
    <w:rsid w:val="007E6401"/>
    <w:rsid w:val="007E6F03"/>
    <w:rsid w:val="007F0290"/>
    <w:rsid w:val="007F1464"/>
    <w:rsid w:val="007F1C13"/>
    <w:rsid w:val="007F26C0"/>
    <w:rsid w:val="007F343F"/>
    <w:rsid w:val="007F38A3"/>
    <w:rsid w:val="007F5041"/>
    <w:rsid w:val="007F5BCF"/>
    <w:rsid w:val="007F5FE7"/>
    <w:rsid w:val="007F6243"/>
    <w:rsid w:val="007F63E4"/>
    <w:rsid w:val="007F74D4"/>
    <w:rsid w:val="00800E29"/>
    <w:rsid w:val="008024FC"/>
    <w:rsid w:val="00803CD2"/>
    <w:rsid w:val="00804A71"/>
    <w:rsid w:val="00804C2F"/>
    <w:rsid w:val="00805048"/>
    <w:rsid w:val="00805337"/>
    <w:rsid w:val="00805C52"/>
    <w:rsid w:val="0080691A"/>
    <w:rsid w:val="008074F4"/>
    <w:rsid w:val="00807CBA"/>
    <w:rsid w:val="00810793"/>
    <w:rsid w:val="00810982"/>
    <w:rsid w:val="00810A99"/>
    <w:rsid w:val="008111E5"/>
    <w:rsid w:val="008120EB"/>
    <w:rsid w:val="008138DF"/>
    <w:rsid w:val="008139C6"/>
    <w:rsid w:val="0081422A"/>
    <w:rsid w:val="00814FA7"/>
    <w:rsid w:val="00815BFE"/>
    <w:rsid w:val="00816BDB"/>
    <w:rsid w:val="008172B1"/>
    <w:rsid w:val="00817E03"/>
    <w:rsid w:val="0082143F"/>
    <w:rsid w:val="00824544"/>
    <w:rsid w:val="00824C67"/>
    <w:rsid w:val="00824C7E"/>
    <w:rsid w:val="00825858"/>
    <w:rsid w:val="008263CC"/>
    <w:rsid w:val="008279F2"/>
    <w:rsid w:val="008302A1"/>
    <w:rsid w:val="00830388"/>
    <w:rsid w:val="008308C1"/>
    <w:rsid w:val="0083232A"/>
    <w:rsid w:val="008366A6"/>
    <w:rsid w:val="00836D55"/>
    <w:rsid w:val="00837AE2"/>
    <w:rsid w:val="008415EB"/>
    <w:rsid w:val="00841ACF"/>
    <w:rsid w:val="00841C95"/>
    <w:rsid w:val="0084328D"/>
    <w:rsid w:val="00845111"/>
    <w:rsid w:val="00845162"/>
    <w:rsid w:val="00846C52"/>
    <w:rsid w:val="00847CBB"/>
    <w:rsid w:val="0085013C"/>
    <w:rsid w:val="00851FC8"/>
    <w:rsid w:val="00852851"/>
    <w:rsid w:val="0085305A"/>
    <w:rsid w:val="00853884"/>
    <w:rsid w:val="00853F9E"/>
    <w:rsid w:val="00854343"/>
    <w:rsid w:val="00854358"/>
    <w:rsid w:val="0085612C"/>
    <w:rsid w:val="00856581"/>
    <w:rsid w:val="008608B9"/>
    <w:rsid w:val="008613B9"/>
    <w:rsid w:val="008618E4"/>
    <w:rsid w:val="008623E6"/>
    <w:rsid w:val="00862506"/>
    <w:rsid w:val="008639D4"/>
    <w:rsid w:val="00864975"/>
    <w:rsid w:val="00864ADE"/>
    <w:rsid w:val="00864C38"/>
    <w:rsid w:val="00865583"/>
    <w:rsid w:val="00867AF1"/>
    <w:rsid w:val="00871351"/>
    <w:rsid w:val="00871DC6"/>
    <w:rsid w:val="00871E99"/>
    <w:rsid w:val="00872D1F"/>
    <w:rsid w:val="00873A49"/>
    <w:rsid w:val="00873D3D"/>
    <w:rsid w:val="0087439B"/>
    <w:rsid w:val="00875373"/>
    <w:rsid w:val="008757B7"/>
    <w:rsid w:val="0087581D"/>
    <w:rsid w:val="00875D9A"/>
    <w:rsid w:val="008803F0"/>
    <w:rsid w:val="00881337"/>
    <w:rsid w:val="008814E4"/>
    <w:rsid w:val="00886791"/>
    <w:rsid w:val="00890E72"/>
    <w:rsid w:val="00891639"/>
    <w:rsid w:val="00892004"/>
    <w:rsid w:val="00892760"/>
    <w:rsid w:val="00893B81"/>
    <w:rsid w:val="00893C0D"/>
    <w:rsid w:val="00894161"/>
    <w:rsid w:val="00894A16"/>
    <w:rsid w:val="00895648"/>
    <w:rsid w:val="00896030"/>
    <w:rsid w:val="00896DD4"/>
    <w:rsid w:val="008970C5"/>
    <w:rsid w:val="008A07DF"/>
    <w:rsid w:val="008A0CE5"/>
    <w:rsid w:val="008A0F60"/>
    <w:rsid w:val="008A13E0"/>
    <w:rsid w:val="008A19B2"/>
    <w:rsid w:val="008A5EDC"/>
    <w:rsid w:val="008B020F"/>
    <w:rsid w:val="008B04D7"/>
    <w:rsid w:val="008B076F"/>
    <w:rsid w:val="008B25BF"/>
    <w:rsid w:val="008B3738"/>
    <w:rsid w:val="008B3EE9"/>
    <w:rsid w:val="008B5F94"/>
    <w:rsid w:val="008B77E8"/>
    <w:rsid w:val="008B7A40"/>
    <w:rsid w:val="008C1763"/>
    <w:rsid w:val="008C1FFD"/>
    <w:rsid w:val="008C2162"/>
    <w:rsid w:val="008C227E"/>
    <w:rsid w:val="008C2853"/>
    <w:rsid w:val="008C2CE2"/>
    <w:rsid w:val="008C2ECB"/>
    <w:rsid w:val="008C5295"/>
    <w:rsid w:val="008C5587"/>
    <w:rsid w:val="008C79BF"/>
    <w:rsid w:val="008D02A1"/>
    <w:rsid w:val="008D093B"/>
    <w:rsid w:val="008D0ACB"/>
    <w:rsid w:val="008D138C"/>
    <w:rsid w:val="008D3FBC"/>
    <w:rsid w:val="008D4734"/>
    <w:rsid w:val="008D523A"/>
    <w:rsid w:val="008D69A8"/>
    <w:rsid w:val="008E0A92"/>
    <w:rsid w:val="008E0CD8"/>
    <w:rsid w:val="008E150C"/>
    <w:rsid w:val="008E18BB"/>
    <w:rsid w:val="008E1DD4"/>
    <w:rsid w:val="008E2CAD"/>
    <w:rsid w:val="008E3098"/>
    <w:rsid w:val="008E30B8"/>
    <w:rsid w:val="008E3C4F"/>
    <w:rsid w:val="008E590A"/>
    <w:rsid w:val="008E5C93"/>
    <w:rsid w:val="008E68C3"/>
    <w:rsid w:val="008F016D"/>
    <w:rsid w:val="008F0D5C"/>
    <w:rsid w:val="008F1295"/>
    <w:rsid w:val="008F14F2"/>
    <w:rsid w:val="008F2939"/>
    <w:rsid w:val="008F3905"/>
    <w:rsid w:val="008F3A74"/>
    <w:rsid w:val="008F3C6B"/>
    <w:rsid w:val="008F5C08"/>
    <w:rsid w:val="008F77EC"/>
    <w:rsid w:val="008F7807"/>
    <w:rsid w:val="00900F70"/>
    <w:rsid w:val="009017BC"/>
    <w:rsid w:val="00904D75"/>
    <w:rsid w:val="00906D91"/>
    <w:rsid w:val="00907840"/>
    <w:rsid w:val="0091055E"/>
    <w:rsid w:val="009112E9"/>
    <w:rsid w:val="009115C8"/>
    <w:rsid w:val="0091203B"/>
    <w:rsid w:val="00912B57"/>
    <w:rsid w:val="0091305B"/>
    <w:rsid w:val="00914855"/>
    <w:rsid w:val="00915008"/>
    <w:rsid w:val="009158E1"/>
    <w:rsid w:val="00917CB2"/>
    <w:rsid w:val="00920B86"/>
    <w:rsid w:val="0092258B"/>
    <w:rsid w:val="00922720"/>
    <w:rsid w:val="00922950"/>
    <w:rsid w:val="00922B9B"/>
    <w:rsid w:val="00923662"/>
    <w:rsid w:val="00923935"/>
    <w:rsid w:val="009248D9"/>
    <w:rsid w:val="00924942"/>
    <w:rsid w:val="009255F8"/>
    <w:rsid w:val="00926028"/>
    <w:rsid w:val="0092655A"/>
    <w:rsid w:val="00926D16"/>
    <w:rsid w:val="00927291"/>
    <w:rsid w:val="009308CF"/>
    <w:rsid w:val="0093164B"/>
    <w:rsid w:val="00931C23"/>
    <w:rsid w:val="00932685"/>
    <w:rsid w:val="00932A46"/>
    <w:rsid w:val="00932C93"/>
    <w:rsid w:val="009336FC"/>
    <w:rsid w:val="009354A0"/>
    <w:rsid w:val="009358A7"/>
    <w:rsid w:val="00937518"/>
    <w:rsid w:val="00937F05"/>
    <w:rsid w:val="00940196"/>
    <w:rsid w:val="0094062D"/>
    <w:rsid w:val="009407B3"/>
    <w:rsid w:val="00940BB3"/>
    <w:rsid w:val="00940EDB"/>
    <w:rsid w:val="00941CE2"/>
    <w:rsid w:val="0094292E"/>
    <w:rsid w:val="0094386C"/>
    <w:rsid w:val="00946BF6"/>
    <w:rsid w:val="0095041F"/>
    <w:rsid w:val="00950C43"/>
    <w:rsid w:val="009529DC"/>
    <w:rsid w:val="00952B34"/>
    <w:rsid w:val="00953484"/>
    <w:rsid w:val="00953A83"/>
    <w:rsid w:val="00954514"/>
    <w:rsid w:val="00955C71"/>
    <w:rsid w:val="00955EFE"/>
    <w:rsid w:val="009562CF"/>
    <w:rsid w:val="00956853"/>
    <w:rsid w:val="00956966"/>
    <w:rsid w:val="00956C84"/>
    <w:rsid w:val="0095784C"/>
    <w:rsid w:val="009606D0"/>
    <w:rsid w:val="00964A43"/>
    <w:rsid w:val="00964B28"/>
    <w:rsid w:val="00965EA1"/>
    <w:rsid w:val="0096661B"/>
    <w:rsid w:val="009678A8"/>
    <w:rsid w:val="009703D4"/>
    <w:rsid w:val="009731D9"/>
    <w:rsid w:val="00973BC2"/>
    <w:rsid w:val="00973D8A"/>
    <w:rsid w:val="0097467C"/>
    <w:rsid w:val="009778C9"/>
    <w:rsid w:val="00977A59"/>
    <w:rsid w:val="00982DFC"/>
    <w:rsid w:val="00983680"/>
    <w:rsid w:val="0098408D"/>
    <w:rsid w:val="009862FE"/>
    <w:rsid w:val="0098737F"/>
    <w:rsid w:val="00990BB6"/>
    <w:rsid w:val="0099225B"/>
    <w:rsid w:val="00993BB6"/>
    <w:rsid w:val="00993F2F"/>
    <w:rsid w:val="00994A2B"/>
    <w:rsid w:val="009956AC"/>
    <w:rsid w:val="009965A7"/>
    <w:rsid w:val="009965E3"/>
    <w:rsid w:val="00996EF6"/>
    <w:rsid w:val="00997634"/>
    <w:rsid w:val="009A1EDE"/>
    <w:rsid w:val="009A1EEB"/>
    <w:rsid w:val="009A2B63"/>
    <w:rsid w:val="009A2E13"/>
    <w:rsid w:val="009A2FAB"/>
    <w:rsid w:val="009A418D"/>
    <w:rsid w:val="009A4256"/>
    <w:rsid w:val="009A43D1"/>
    <w:rsid w:val="009A45A5"/>
    <w:rsid w:val="009A604F"/>
    <w:rsid w:val="009A706D"/>
    <w:rsid w:val="009B07CD"/>
    <w:rsid w:val="009B1B4A"/>
    <w:rsid w:val="009B20E0"/>
    <w:rsid w:val="009B23EB"/>
    <w:rsid w:val="009B2BAB"/>
    <w:rsid w:val="009B3AA3"/>
    <w:rsid w:val="009B3F2E"/>
    <w:rsid w:val="009B67FB"/>
    <w:rsid w:val="009B707D"/>
    <w:rsid w:val="009C1236"/>
    <w:rsid w:val="009C215F"/>
    <w:rsid w:val="009C44AD"/>
    <w:rsid w:val="009C4A94"/>
    <w:rsid w:val="009C4AA3"/>
    <w:rsid w:val="009C4D1B"/>
    <w:rsid w:val="009C574F"/>
    <w:rsid w:val="009C584B"/>
    <w:rsid w:val="009D10E7"/>
    <w:rsid w:val="009D1C91"/>
    <w:rsid w:val="009D2589"/>
    <w:rsid w:val="009D286D"/>
    <w:rsid w:val="009D3128"/>
    <w:rsid w:val="009D36FF"/>
    <w:rsid w:val="009D6C3C"/>
    <w:rsid w:val="009D79D8"/>
    <w:rsid w:val="009E0296"/>
    <w:rsid w:val="009E0BB3"/>
    <w:rsid w:val="009E154D"/>
    <w:rsid w:val="009E15C6"/>
    <w:rsid w:val="009E2752"/>
    <w:rsid w:val="009E504A"/>
    <w:rsid w:val="009E5AFD"/>
    <w:rsid w:val="009E60D1"/>
    <w:rsid w:val="009E7E35"/>
    <w:rsid w:val="009F027B"/>
    <w:rsid w:val="009F2BC6"/>
    <w:rsid w:val="009F4643"/>
    <w:rsid w:val="009F4EAB"/>
    <w:rsid w:val="009F7941"/>
    <w:rsid w:val="00A019DB"/>
    <w:rsid w:val="00A02795"/>
    <w:rsid w:val="00A03575"/>
    <w:rsid w:val="00A0362D"/>
    <w:rsid w:val="00A0492F"/>
    <w:rsid w:val="00A05D27"/>
    <w:rsid w:val="00A0646A"/>
    <w:rsid w:val="00A06E63"/>
    <w:rsid w:val="00A07EBE"/>
    <w:rsid w:val="00A10878"/>
    <w:rsid w:val="00A11F2B"/>
    <w:rsid w:val="00A12ABD"/>
    <w:rsid w:val="00A12F12"/>
    <w:rsid w:val="00A152A1"/>
    <w:rsid w:val="00A178B2"/>
    <w:rsid w:val="00A17939"/>
    <w:rsid w:val="00A201BB"/>
    <w:rsid w:val="00A202C3"/>
    <w:rsid w:val="00A211EA"/>
    <w:rsid w:val="00A21254"/>
    <w:rsid w:val="00A22194"/>
    <w:rsid w:val="00A22564"/>
    <w:rsid w:val="00A2467D"/>
    <w:rsid w:val="00A24835"/>
    <w:rsid w:val="00A25B08"/>
    <w:rsid w:val="00A25F20"/>
    <w:rsid w:val="00A26622"/>
    <w:rsid w:val="00A26D17"/>
    <w:rsid w:val="00A30494"/>
    <w:rsid w:val="00A31DC1"/>
    <w:rsid w:val="00A33B10"/>
    <w:rsid w:val="00A33F73"/>
    <w:rsid w:val="00A36521"/>
    <w:rsid w:val="00A4146F"/>
    <w:rsid w:val="00A4157B"/>
    <w:rsid w:val="00A43E8F"/>
    <w:rsid w:val="00A440AF"/>
    <w:rsid w:val="00A4413F"/>
    <w:rsid w:val="00A4417C"/>
    <w:rsid w:val="00A4454C"/>
    <w:rsid w:val="00A4470C"/>
    <w:rsid w:val="00A4576E"/>
    <w:rsid w:val="00A462F5"/>
    <w:rsid w:val="00A4640C"/>
    <w:rsid w:val="00A46D8A"/>
    <w:rsid w:val="00A47614"/>
    <w:rsid w:val="00A47D5F"/>
    <w:rsid w:val="00A50A0A"/>
    <w:rsid w:val="00A5223C"/>
    <w:rsid w:val="00A53350"/>
    <w:rsid w:val="00A535BF"/>
    <w:rsid w:val="00A537F2"/>
    <w:rsid w:val="00A53A30"/>
    <w:rsid w:val="00A540BB"/>
    <w:rsid w:val="00A55D68"/>
    <w:rsid w:val="00A57BE4"/>
    <w:rsid w:val="00A61957"/>
    <w:rsid w:val="00A627E5"/>
    <w:rsid w:val="00A628A1"/>
    <w:rsid w:val="00A62A42"/>
    <w:rsid w:val="00A65AF0"/>
    <w:rsid w:val="00A6665F"/>
    <w:rsid w:val="00A66E27"/>
    <w:rsid w:val="00A71130"/>
    <w:rsid w:val="00A716C7"/>
    <w:rsid w:val="00A723DB"/>
    <w:rsid w:val="00A72DE6"/>
    <w:rsid w:val="00A73F10"/>
    <w:rsid w:val="00A7462F"/>
    <w:rsid w:val="00A7543B"/>
    <w:rsid w:val="00A76459"/>
    <w:rsid w:val="00A772E2"/>
    <w:rsid w:val="00A7793A"/>
    <w:rsid w:val="00A77BEC"/>
    <w:rsid w:val="00A77DF6"/>
    <w:rsid w:val="00A8007D"/>
    <w:rsid w:val="00A80222"/>
    <w:rsid w:val="00A80AEC"/>
    <w:rsid w:val="00A8167B"/>
    <w:rsid w:val="00A821EB"/>
    <w:rsid w:val="00A84038"/>
    <w:rsid w:val="00A8528B"/>
    <w:rsid w:val="00A872B8"/>
    <w:rsid w:val="00A87938"/>
    <w:rsid w:val="00A87C89"/>
    <w:rsid w:val="00A90C9A"/>
    <w:rsid w:val="00A912F8"/>
    <w:rsid w:val="00A91950"/>
    <w:rsid w:val="00A91F01"/>
    <w:rsid w:val="00A91FB5"/>
    <w:rsid w:val="00A92044"/>
    <w:rsid w:val="00A92F3C"/>
    <w:rsid w:val="00A93C7B"/>
    <w:rsid w:val="00A9408A"/>
    <w:rsid w:val="00A95616"/>
    <w:rsid w:val="00A9590C"/>
    <w:rsid w:val="00A95AAE"/>
    <w:rsid w:val="00A96C9C"/>
    <w:rsid w:val="00A96D7E"/>
    <w:rsid w:val="00AA1113"/>
    <w:rsid w:val="00AA2FC4"/>
    <w:rsid w:val="00AA4C59"/>
    <w:rsid w:val="00AA663C"/>
    <w:rsid w:val="00AA72A0"/>
    <w:rsid w:val="00AB13A9"/>
    <w:rsid w:val="00AB1AAA"/>
    <w:rsid w:val="00AB2FD3"/>
    <w:rsid w:val="00AB3CA9"/>
    <w:rsid w:val="00AB4F64"/>
    <w:rsid w:val="00AB577B"/>
    <w:rsid w:val="00AB59C0"/>
    <w:rsid w:val="00AB5C21"/>
    <w:rsid w:val="00AB6B4B"/>
    <w:rsid w:val="00AB6B56"/>
    <w:rsid w:val="00AB6B8C"/>
    <w:rsid w:val="00AC3633"/>
    <w:rsid w:val="00AC444D"/>
    <w:rsid w:val="00AC4541"/>
    <w:rsid w:val="00AC5885"/>
    <w:rsid w:val="00AC5D18"/>
    <w:rsid w:val="00AC700B"/>
    <w:rsid w:val="00AD1EFA"/>
    <w:rsid w:val="00AD2129"/>
    <w:rsid w:val="00AD2C75"/>
    <w:rsid w:val="00AD3968"/>
    <w:rsid w:val="00AD3D88"/>
    <w:rsid w:val="00AD4479"/>
    <w:rsid w:val="00AD4ABC"/>
    <w:rsid w:val="00AD706A"/>
    <w:rsid w:val="00AD727A"/>
    <w:rsid w:val="00AD7A17"/>
    <w:rsid w:val="00AE16CB"/>
    <w:rsid w:val="00AE1BBE"/>
    <w:rsid w:val="00AE2249"/>
    <w:rsid w:val="00AE24C0"/>
    <w:rsid w:val="00AE3319"/>
    <w:rsid w:val="00AE448C"/>
    <w:rsid w:val="00AE5441"/>
    <w:rsid w:val="00AE6AF4"/>
    <w:rsid w:val="00AE6E52"/>
    <w:rsid w:val="00AE70A4"/>
    <w:rsid w:val="00AF096E"/>
    <w:rsid w:val="00AF125D"/>
    <w:rsid w:val="00AF1457"/>
    <w:rsid w:val="00AF161C"/>
    <w:rsid w:val="00AF1DD7"/>
    <w:rsid w:val="00AF1E14"/>
    <w:rsid w:val="00AF33E8"/>
    <w:rsid w:val="00AF39BA"/>
    <w:rsid w:val="00AF5335"/>
    <w:rsid w:val="00AF6686"/>
    <w:rsid w:val="00AF6A89"/>
    <w:rsid w:val="00AF7C90"/>
    <w:rsid w:val="00AF7E58"/>
    <w:rsid w:val="00B00925"/>
    <w:rsid w:val="00B03288"/>
    <w:rsid w:val="00B040AA"/>
    <w:rsid w:val="00B0434D"/>
    <w:rsid w:val="00B04B93"/>
    <w:rsid w:val="00B06876"/>
    <w:rsid w:val="00B07B8F"/>
    <w:rsid w:val="00B07CF9"/>
    <w:rsid w:val="00B10FD1"/>
    <w:rsid w:val="00B12688"/>
    <w:rsid w:val="00B12AAB"/>
    <w:rsid w:val="00B15316"/>
    <w:rsid w:val="00B15A7A"/>
    <w:rsid w:val="00B15EE4"/>
    <w:rsid w:val="00B167A3"/>
    <w:rsid w:val="00B174B9"/>
    <w:rsid w:val="00B17C21"/>
    <w:rsid w:val="00B203DE"/>
    <w:rsid w:val="00B237A4"/>
    <w:rsid w:val="00B24014"/>
    <w:rsid w:val="00B244C5"/>
    <w:rsid w:val="00B24DFC"/>
    <w:rsid w:val="00B2671E"/>
    <w:rsid w:val="00B27B81"/>
    <w:rsid w:val="00B30532"/>
    <w:rsid w:val="00B308C9"/>
    <w:rsid w:val="00B31E9B"/>
    <w:rsid w:val="00B33252"/>
    <w:rsid w:val="00B35196"/>
    <w:rsid w:val="00B35417"/>
    <w:rsid w:val="00B40063"/>
    <w:rsid w:val="00B40117"/>
    <w:rsid w:val="00B41E12"/>
    <w:rsid w:val="00B41F8E"/>
    <w:rsid w:val="00B4213D"/>
    <w:rsid w:val="00B42175"/>
    <w:rsid w:val="00B42ED9"/>
    <w:rsid w:val="00B43010"/>
    <w:rsid w:val="00B432F4"/>
    <w:rsid w:val="00B43906"/>
    <w:rsid w:val="00B43A91"/>
    <w:rsid w:val="00B44AA2"/>
    <w:rsid w:val="00B462E7"/>
    <w:rsid w:val="00B4729F"/>
    <w:rsid w:val="00B47E49"/>
    <w:rsid w:val="00B50966"/>
    <w:rsid w:val="00B50A9C"/>
    <w:rsid w:val="00B521B0"/>
    <w:rsid w:val="00B526E1"/>
    <w:rsid w:val="00B53F9B"/>
    <w:rsid w:val="00B54AB9"/>
    <w:rsid w:val="00B54C83"/>
    <w:rsid w:val="00B55B39"/>
    <w:rsid w:val="00B569B7"/>
    <w:rsid w:val="00B57CA7"/>
    <w:rsid w:val="00B60169"/>
    <w:rsid w:val="00B61181"/>
    <w:rsid w:val="00B61EF1"/>
    <w:rsid w:val="00B63D96"/>
    <w:rsid w:val="00B63DFB"/>
    <w:rsid w:val="00B64730"/>
    <w:rsid w:val="00B64E53"/>
    <w:rsid w:val="00B6676C"/>
    <w:rsid w:val="00B675F3"/>
    <w:rsid w:val="00B67683"/>
    <w:rsid w:val="00B704D7"/>
    <w:rsid w:val="00B70828"/>
    <w:rsid w:val="00B70E5C"/>
    <w:rsid w:val="00B72CEC"/>
    <w:rsid w:val="00B800B7"/>
    <w:rsid w:val="00B80C23"/>
    <w:rsid w:val="00B80E31"/>
    <w:rsid w:val="00B8222A"/>
    <w:rsid w:val="00B82485"/>
    <w:rsid w:val="00B82683"/>
    <w:rsid w:val="00B837D2"/>
    <w:rsid w:val="00B840DD"/>
    <w:rsid w:val="00B849E3"/>
    <w:rsid w:val="00B85891"/>
    <w:rsid w:val="00B85E74"/>
    <w:rsid w:val="00B86CD4"/>
    <w:rsid w:val="00B87C7E"/>
    <w:rsid w:val="00B92BA8"/>
    <w:rsid w:val="00B93454"/>
    <w:rsid w:val="00B93623"/>
    <w:rsid w:val="00B93642"/>
    <w:rsid w:val="00B936B6"/>
    <w:rsid w:val="00B946DA"/>
    <w:rsid w:val="00B94B04"/>
    <w:rsid w:val="00B960AC"/>
    <w:rsid w:val="00B97825"/>
    <w:rsid w:val="00B97E51"/>
    <w:rsid w:val="00BA0853"/>
    <w:rsid w:val="00BA12AB"/>
    <w:rsid w:val="00BA227B"/>
    <w:rsid w:val="00BA3098"/>
    <w:rsid w:val="00BA394D"/>
    <w:rsid w:val="00BA3ACB"/>
    <w:rsid w:val="00BA3D25"/>
    <w:rsid w:val="00BA4EC4"/>
    <w:rsid w:val="00BA5126"/>
    <w:rsid w:val="00BA6C9F"/>
    <w:rsid w:val="00BA6F7D"/>
    <w:rsid w:val="00BB0B58"/>
    <w:rsid w:val="00BB3034"/>
    <w:rsid w:val="00BB3E2D"/>
    <w:rsid w:val="00BB46EC"/>
    <w:rsid w:val="00BB4F84"/>
    <w:rsid w:val="00BB554E"/>
    <w:rsid w:val="00BC041F"/>
    <w:rsid w:val="00BC0EE8"/>
    <w:rsid w:val="00BC10E2"/>
    <w:rsid w:val="00BC169F"/>
    <w:rsid w:val="00BC41D0"/>
    <w:rsid w:val="00BC523F"/>
    <w:rsid w:val="00BC5DD6"/>
    <w:rsid w:val="00BC6BFC"/>
    <w:rsid w:val="00BC7DCC"/>
    <w:rsid w:val="00BD034C"/>
    <w:rsid w:val="00BD209E"/>
    <w:rsid w:val="00BD22D7"/>
    <w:rsid w:val="00BD2804"/>
    <w:rsid w:val="00BD2E0F"/>
    <w:rsid w:val="00BD3435"/>
    <w:rsid w:val="00BD44FA"/>
    <w:rsid w:val="00BD4D40"/>
    <w:rsid w:val="00BD56C8"/>
    <w:rsid w:val="00BD5E33"/>
    <w:rsid w:val="00BD6AF4"/>
    <w:rsid w:val="00BD6DFA"/>
    <w:rsid w:val="00BD6E06"/>
    <w:rsid w:val="00BE0CB3"/>
    <w:rsid w:val="00BE1D0C"/>
    <w:rsid w:val="00BE1E9F"/>
    <w:rsid w:val="00BE2283"/>
    <w:rsid w:val="00BE2A2E"/>
    <w:rsid w:val="00BE2F9D"/>
    <w:rsid w:val="00BE3562"/>
    <w:rsid w:val="00BE4ABB"/>
    <w:rsid w:val="00BE4FAA"/>
    <w:rsid w:val="00BE5EE9"/>
    <w:rsid w:val="00BE6292"/>
    <w:rsid w:val="00BE677E"/>
    <w:rsid w:val="00BE7142"/>
    <w:rsid w:val="00BE7C31"/>
    <w:rsid w:val="00BF014E"/>
    <w:rsid w:val="00BF0C82"/>
    <w:rsid w:val="00BF3077"/>
    <w:rsid w:val="00BF475D"/>
    <w:rsid w:val="00BF4DB7"/>
    <w:rsid w:val="00BF4DCF"/>
    <w:rsid w:val="00BF6841"/>
    <w:rsid w:val="00C02268"/>
    <w:rsid w:val="00C02BD7"/>
    <w:rsid w:val="00C03763"/>
    <w:rsid w:val="00C04411"/>
    <w:rsid w:val="00C04F56"/>
    <w:rsid w:val="00C05B16"/>
    <w:rsid w:val="00C06518"/>
    <w:rsid w:val="00C0717A"/>
    <w:rsid w:val="00C10006"/>
    <w:rsid w:val="00C13BBB"/>
    <w:rsid w:val="00C13BC6"/>
    <w:rsid w:val="00C140AB"/>
    <w:rsid w:val="00C15578"/>
    <w:rsid w:val="00C15A4C"/>
    <w:rsid w:val="00C16B3A"/>
    <w:rsid w:val="00C174DC"/>
    <w:rsid w:val="00C1758B"/>
    <w:rsid w:val="00C21F13"/>
    <w:rsid w:val="00C2399F"/>
    <w:rsid w:val="00C23FE7"/>
    <w:rsid w:val="00C241B0"/>
    <w:rsid w:val="00C24F76"/>
    <w:rsid w:val="00C27FA9"/>
    <w:rsid w:val="00C30137"/>
    <w:rsid w:val="00C30188"/>
    <w:rsid w:val="00C30B9C"/>
    <w:rsid w:val="00C3222C"/>
    <w:rsid w:val="00C3498C"/>
    <w:rsid w:val="00C35A68"/>
    <w:rsid w:val="00C40978"/>
    <w:rsid w:val="00C40EF7"/>
    <w:rsid w:val="00C411FE"/>
    <w:rsid w:val="00C41490"/>
    <w:rsid w:val="00C4278D"/>
    <w:rsid w:val="00C427BA"/>
    <w:rsid w:val="00C43859"/>
    <w:rsid w:val="00C44047"/>
    <w:rsid w:val="00C44DF4"/>
    <w:rsid w:val="00C45A05"/>
    <w:rsid w:val="00C45B9A"/>
    <w:rsid w:val="00C460ED"/>
    <w:rsid w:val="00C46CF6"/>
    <w:rsid w:val="00C5061E"/>
    <w:rsid w:val="00C52132"/>
    <w:rsid w:val="00C5249C"/>
    <w:rsid w:val="00C52FBB"/>
    <w:rsid w:val="00C54043"/>
    <w:rsid w:val="00C543E8"/>
    <w:rsid w:val="00C54662"/>
    <w:rsid w:val="00C561A9"/>
    <w:rsid w:val="00C563FF"/>
    <w:rsid w:val="00C56B78"/>
    <w:rsid w:val="00C579B2"/>
    <w:rsid w:val="00C57F9E"/>
    <w:rsid w:val="00C57FA0"/>
    <w:rsid w:val="00C60B13"/>
    <w:rsid w:val="00C61041"/>
    <w:rsid w:val="00C61BC2"/>
    <w:rsid w:val="00C61E5B"/>
    <w:rsid w:val="00C62A55"/>
    <w:rsid w:val="00C64E3F"/>
    <w:rsid w:val="00C65680"/>
    <w:rsid w:val="00C65D79"/>
    <w:rsid w:val="00C6683F"/>
    <w:rsid w:val="00C675BC"/>
    <w:rsid w:val="00C710CA"/>
    <w:rsid w:val="00C72457"/>
    <w:rsid w:val="00C72A92"/>
    <w:rsid w:val="00C739D8"/>
    <w:rsid w:val="00C73ED0"/>
    <w:rsid w:val="00C77079"/>
    <w:rsid w:val="00C802B6"/>
    <w:rsid w:val="00C80A7D"/>
    <w:rsid w:val="00C833AC"/>
    <w:rsid w:val="00C84C8A"/>
    <w:rsid w:val="00C8560D"/>
    <w:rsid w:val="00C90792"/>
    <w:rsid w:val="00C9098D"/>
    <w:rsid w:val="00C90A19"/>
    <w:rsid w:val="00C91EFE"/>
    <w:rsid w:val="00C93F7D"/>
    <w:rsid w:val="00C94B26"/>
    <w:rsid w:val="00C952BB"/>
    <w:rsid w:val="00C95603"/>
    <w:rsid w:val="00C964D2"/>
    <w:rsid w:val="00C96E94"/>
    <w:rsid w:val="00CA0906"/>
    <w:rsid w:val="00CA10DC"/>
    <w:rsid w:val="00CA2B5E"/>
    <w:rsid w:val="00CA330E"/>
    <w:rsid w:val="00CA3E1E"/>
    <w:rsid w:val="00CA5A9D"/>
    <w:rsid w:val="00CA5F02"/>
    <w:rsid w:val="00CA62D9"/>
    <w:rsid w:val="00CA6AE6"/>
    <w:rsid w:val="00CA7413"/>
    <w:rsid w:val="00CA7DE8"/>
    <w:rsid w:val="00CB0987"/>
    <w:rsid w:val="00CB0D75"/>
    <w:rsid w:val="00CB10A6"/>
    <w:rsid w:val="00CB135D"/>
    <w:rsid w:val="00CB2687"/>
    <w:rsid w:val="00CB31CC"/>
    <w:rsid w:val="00CB4F29"/>
    <w:rsid w:val="00CB60BE"/>
    <w:rsid w:val="00CC0C06"/>
    <w:rsid w:val="00CC18D3"/>
    <w:rsid w:val="00CC193E"/>
    <w:rsid w:val="00CC1D13"/>
    <w:rsid w:val="00CC27E3"/>
    <w:rsid w:val="00CC2887"/>
    <w:rsid w:val="00CC31A5"/>
    <w:rsid w:val="00CC51F9"/>
    <w:rsid w:val="00CC7D70"/>
    <w:rsid w:val="00CD28E6"/>
    <w:rsid w:val="00CD2DA4"/>
    <w:rsid w:val="00CD2FF4"/>
    <w:rsid w:val="00CD320B"/>
    <w:rsid w:val="00CD47FB"/>
    <w:rsid w:val="00CD5F34"/>
    <w:rsid w:val="00CD6F92"/>
    <w:rsid w:val="00CD7C27"/>
    <w:rsid w:val="00CD7C62"/>
    <w:rsid w:val="00CE031D"/>
    <w:rsid w:val="00CE116B"/>
    <w:rsid w:val="00CE1425"/>
    <w:rsid w:val="00CE24DE"/>
    <w:rsid w:val="00CE28EB"/>
    <w:rsid w:val="00CE38BE"/>
    <w:rsid w:val="00CE3F4C"/>
    <w:rsid w:val="00CE579E"/>
    <w:rsid w:val="00CE6E45"/>
    <w:rsid w:val="00CE7FC6"/>
    <w:rsid w:val="00CF03D8"/>
    <w:rsid w:val="00CF074B"/>
    <w:rsid w:val="00CF0C1C"/>
    <w:rsid w:val="00CF16B8"/>
    <w:rsid w:val="00CF1DF6"/>
    <w:rsid w:val="00CF31DB"/>
    <w:rsid w:val="00CF43E6"/>
    <w:rsid w:val="00CF4D78"/>
    <w:rsid w:val="00CF53A3"/>
    <w:rsid w:val="00CF624D"/>
    <w:rsid w:val="00CF64E1"/>
    <w:rsid w:val="00CF6903"/>
    <w:rsid w:val="00D00CCD"/>
    <w:rsid w:val="00D01227"/>
    <w:rsid w:val="00D01645"/>
    <w:rsid w:val="00D02716"/>
    <w:rsid w:val="00D02883"/>
    <w:rsid w:val="00D038A9"/>
    <w:rsid w:val="00D040DD"/>
    <w:rsid w:val="00D04974"/>
    <w:rsid w:val="00D04C48"/>
    <w:rsid w:val="00D053F6"/>
    <w:rsid w:val="00D05650"/>
    <w:rsid w:val="00D05D0C"/>
    <w:rsid w:val="00D063EA"/>
    <w:rsid w:val="00D11237"/>
    <w:rsid w:val="00D12029"/>
    <w:rsid w:val="00D12537"/>
    <w:rsid w:val="00D1364F"/>
    <w:rsid w:val="00D13AA0"/>
    <w:rsid w:val="00D1412E"/>
    <w:rsid w:val="00D1572F"/>
    <w:rsid w:val="00D15AC8"/>
    <w:rsid w:val="00D16010"/>
    <w:rsid w:val="00D162EF"/>
    <w:rsid w:val="00D16449"/>
    <w:rsid w:val="00D16577"/>
    <w:rsid w:val="00D17DF1"/>
    <w:rsid w:val="00D202BE"/>
    <w:rsid w:val="00D20CD9"/>
    <w:rsid w:val="00D20E4C"/>
    <w:rsid w:val="00D21065"/>
    <w:rsid w:val="00D222A2"/>
    <w:rsid w:val="00D22391"/>
    <w:rsid w:val="00D2245A"/>
    <w:rsid w:val="00D24468"/>
    <w:rsid w:val="00D244A2"/>
    <w:rsid w:val="00D25222"/>
    <w:rsid w:val="00D2580F"/>
    <w:rsid w:val="00D25ADD"/>
    <w:rsid w:val="00D26416"/>
    <w:rsid w:val="00D305A8"/>
    <w:rsid w:val="00D3247E"/>
    <w:rsid w:val="00D32878"/>
    <w:rsid w:val="00D334E7"/>
    <w:rsid w:val="00D336F3"/>
    <w:rsid w:val="00D3508F"/>
    <w:rsid w:val="00D3610B"/>
    <w:rsid w:val="00D36935"/>
    <w:rsid w:val="00D371F4"/>
    <w:rsid w:val="00D40132"/>
    <w:rsid w:val="00D41A37"/>
    <w:rsid w:val="00D421C5"/>
    <w:rsid w:val="00D45AD9"/>
    <w:rsid w:val="00D4752F"/>
    <w:rsid w:val="00D477F0"/>
    <w:rsid w:val="00D47C48"/>
    <w:rsid w:val="00D47E30"/>
    <w:rsid w:val="00D51045"/>
    <w:rsid w:val="00D514BF"/>
    <w:rsid w:val="00D514D0"/>
    <w:rsid w:val="00D518A1"/>
    <w:rsid w:val="00D51F3A"/>
    <w:rsid w:val="00D53762"/>
    <w:rsid w:val="00D53A10"/>
    <w:rsid w:val="00D5408F"/>
    <w:rsid w:val="00D54554"/>
    <w:rsid w:val="00D5493B"/>
    <w:rsid w:val="00D5570D"/>
    <w:rsid w:val="00D565D3"/>
    <w:rsid w:val="00D56642"/>
    <w:rsid w:val="00D57244"/>
    <w:rsid w:val="00D6033A"/>
    <w:rsid w:val="00D609DE"/>
    <w:rsid w:val="00D60D5C"/>
    <w:rsid w:val="00D629D1"/>
    <w:rsid w:val="00D62D13"/>
    <w:rsid w:val="00D63A01"/>
    <w:rsid w:val="00D64924"/>
    <w:rsid w:val="00D64A1B"/>
    <w:rsid w:val="00D661E5"/>
    <w:rsid w:val="00D66350"/>
    <w:rsid w:val="00D6637C"/>
    <w:rsid w:val="00D669A1"/>
    <w:rsid w:val="00D66FC6"/>
    <w:rsid w:val="00D706CC"/>
    <w:rsid w:val="00D7152F"/>
    <w:rsid w:val="00D71C99"/>
    <w:rsid w:val="00D73754"/>
    <w:rsid w:val="00D73FB3"/>
    <w:rsid w:val="00D74368"/>
    <w:rsid w:val="00D747EB"/>
    <w:rsid w:val="00D759D8"/>
    <w:rsid w:val="00D75ACD"/>
    <w:rsid w:val="00D76B6A"/>
    <w:rsid w:val="00D7745F"/>
    <w:rsid w:val="00D7763E"/>
    <w:rsid w:val="00D77BB9"/>
    <w:rsid w:val="00D80B9D"/>
    <w:rsid w:val="00D80D46"/>
    <w:rsid w:val="00D811F3"/>
    <w:rsid w:val="00D81507"/>
    <w:rsid w:val="00D83793"/>
    <w:rsid w:val="00D84339"/>
    <w:rsid w:val="00D84622"/>
    <w:rsid w:val="00D86280"/>
    <w:rsid w:val="00D86EDC"/>
    <w:rsid w:val="00D87A6C"/>
    <w:rsid w:val="00D9059C"/>
    <w:rsid w:val="00D9179E"/>
    <w:rsid w:val="00D91EA0"/>
    <w:rsid w:val="00D93A7D"/>
    <w:rsid w:val="00D94A2B"/>
    <w:rsid w:val="00D95291"/>
    <w:rsid w:val="00D9719E"/>
    <w:rsid w:val="00DA2F15"/>
    <w:rsid w:val="00DA3403"/>
    <w:rsid w:val="00DA3DEF"/>
    <w:rsid w:val="00DA5464"/>
    <w:rsid w:val="00DA5BBA"/>
    <w:rsid w:val="00DA616B"/>
    <w:rsid w:val="00DA65CE"/>
    <w:rsid w:val="00DA7A40"/>
    <w:rsid w:val="00DA7AAA"/>
    <w:rsid w:val="00DB01B2"/>
    <w:rsid w:val="00DB1F7A"/>
    <w:rsid w:val="00DB36ED"/>
    <w:rsid w:val="00DB3F82"/>
    <w:rsid w:val="00DB46AF"/>
    <w:rsid w:val="00DB497E"/>
    <w:rsid w:val="00DB56B0"/>
    <w:rsid w:val="00DB6658"/>
    <w:rsid w:val="00DB6732"/>
    <w:rsid w:val="00DB6E57"/>
    <w:rsid w:val="00DB7426"/>
    <w:rsid w:val="00DC00C2"/>
    <w:rsid w:val="00DC0594"/>
    <w:rsid w:val="00DC1C6F"/>
    <w:rsid w:val="00DC2CCE"/>
    <w:rsid w:val="00DC4AFB"/>
    <w:rsid w:val="00DC4F27"/>
    <w:rsid w:val="00DC59BB"/>
    <w:rsid w:val="00DC5E37"/>
    <w:rsid w:val="00DC5FB4"/>
    <w:rsid w:val="00DC6EEE"/>
    <w:rsid w:val="00DC7827"/>
    <w:rsid w:val="00DD05A1"/>
    <w:rsid w:val="00DD1C34"/>
    <w:rsid w:val="00DD279C"/>
    <w:rsid w:val="00DD2916"/>
    <w:rsid w:val="00DD3CA5"/>
    <w:rsid w:val="00DD3F3D"/>
    <w:rsid w:val="00DD57BF"/>
    <w:rsid w:val="00DD61C4"/>
    <w:rsid w:val="00DD64DB"/>
    <w:rsid w:val="00DE13A4"/>
    <w:rsid w:val="00DE2B99"/>
    <w:rsid w:val="00DE2EDC"/>
    <w:rsid w:val="00DE331C"/>
    <w:rsid w:val="00DE3362"/>
    <w:rsid w:val="00DE3A33"/>
    <w:rsid w:val="00DE6E49"/>
    <w:rsid w:val="00DE7439"/>
    <w:rsid w:val="00DE78FF"/>
    <w:rsid w:val="00DE7E6E"/>
    <w:rsid w:val="00DF1D98"/>
    <w:rsid w:val="00DF2B2E"/>
    <w:rsid w:val="00DF345E"/>
    <w:rsid w:val="00DF35B4"/>
    <w:rsid w:val="00DF3899"/>
    <w:rsid w:val="00DF47AD"/>
    <w:rsid w:val="00DF5159"/>
    <w:rsid w:val="00DF6371"/>
    <w:rsid w:val="00DF7BB0"/>
    <w:rsid w:val="00E01B2B"/>
    <w:rsid w:val="00E03320"/>
    <w:rsid w:val="00E038DA"/>
    <w:rsid w:val="00E066A0"/>
    <w:rsid w:val="00E0743D"/>
    <w:rsid w:val="00E11C34"/>
    <w:rsid w:val="00E120CD"/>
    <w:rsid w:val="00E12EA2"/>
    <w:rsid w:val="00E14A45"/>
    <w:rsid w:val="00E155CF"/>
    <w:rsid w:val="00E17904"/>
    <w:rsid w:val="00E20FC6"/>
    <w:rsid w:val="00E2229B"/>
    <w:rsid w:val="00E22D4E"/>
    <w:rsid w:val="00E230C0"/>
    <w:rsid w:val="00E2313B"/>
    <w:rsid w:val="00E248D9"/>
    <w:rsid w:val="00E24AD1"/>
    <w:rsid w:val="00E24F77"/>
    <w:rsid w:val="00E251F5"/>
    <w:rsid w:val="00E25527"/>
    <w:rsid w:val="00E25E66"/>
    <w:rsid w:val="00E2617D"/>
    <w:rsid w:val="00E2792F"/>
    <w:rsid w:val="00E27C81"/>
    <w:rsid w:val="00E317AD"/>
    <w:rsid w:val="00E333BF"/>
    <w:rsid w:val="00E341E7"/>
    <w:rsid w:val="00E35D05"/>
    <w:rsid w:val="00E35D7B"/>
    <w:rsid w:val="00E37A45"/>
    <w:rsid w:val="00E40876"/>
    <w:rsid w:val="00E40EC6"/>
    <w:rsid w:val="00E40ECB"/>
    <w:rsid w:val="00E432E8"/>
    <w:rsid w:val="00E434DB"/>
    <w:rsid w:val="00E43EAD"/>
    <w:rsid w:val="00E44D83"/>
    <w:rsid w:val="00E450FB"/>
    <w:rsid w:val="00E454C6"/>
    <w:rsid w:val="00E45825"/>
    <w:rsid w:val="00E45A3C"/>
    <w:rsid w:val="00E46108"/>
    <w:rsid w:val="00E461E8"/>
    <w:rsid w:val="00E47FE4"/>
    <w:rsid w:val="00E507A7"/>
    <w:rsid w:val="00E535AE"/>
    <w:rsid w:val="00E53E77"/>
    <w:rsid w:val="00E53F66"/>
    <w:rsid w:val="00E5454B"/>
    <w:rsid w:val="00E5572B"/>
    <w:rsid w:val="00E55D92"/>
    <w:rsid w:val="00E56054"/>
    <w:rsid w:val="00E60000"/>
    <w:rsid w:val="00E610EE"/>
    <w:rsid w:val="00E61843"/>
    <w:rsid w:val="00E629CA"/>
    <w:rsid w:val="00E62F3A"/>
    <w:rsid w:val="00E63459"/>
    <w:rsid w:val="00E64690"/>
    <w:rsid w:val="00E6474D"/>
    <w:rsid w:val="00E64D09"/>
    <w:rsid w:val="00E65626"/>
    <w:rsid w:val="00E657A2"/>
    <w:rsid w:val="00E66558"/>
    <w:rsid w:val="00E665E8"/>
    <w:rsid w:val="00E66A0E"/>
    <w:rsid w:val="00E6790D"/>
    <w:rsid w:val="00E7162B"/>
    <w:rsid w:val="00E72161"/>
    <w:rsid w:val="00E73733"/>
    <w:rsid w:val="00E74A61"/>
    <w:rsid w:val="00E75C25"/>
    <w:rsid w:val="00E75FB5"/>
    <w:rsid w:val="00E77787"/>
    <w:rsid w:val="00E804D1"/>
    <w:rsid w:val="00E80880"/>
    <w:rsid w:val="00E842FD"/>
    <w:rsid w:val="00E84D3C"/>
    <w:rsid w:val="00E853DC"/>
    <w:rsid w:val="00E85FB8"/>
    <w:rsid w:val="00E860D9"/>
    <w:rsid w:val="00E863B4"/>
    <w:rsid w:val="00E86D0B"/>
    <w:rsid w:val="00E875C3"/>
    <w:rsid w:val="00E87A5B"/>
    <w:rsid w:val="00E87EFB"/>
    <w:rsid w:val="00E9510D"/>
    <w:rsid w:val="00E95A7C"/>
    <w:rsid w:val="00E96DC7"/>
    <w:rsid w:val="00E970C9"/>
    <w:rsid w:val="00E97F75"/>
    <w:rsid w:val="00EA0355"/>
    <w:rsid w:val="00EA164D"/>
    <w:rsid w:val="00EA24F2"/>
    <w:rsid w:val="00EA3C97"/>
    <w:rsid w:val="00EA42D6"/>
    <w:rsid w:val="00EA45CD"/>
    <w:rsid w:val="00EA4A9C"/>
    <w:rsid w:val="00EA5CB5"/>
    <w:rsid w:val="00EA6512"/>
    <w:rsid w:val="00EA77C8"/>
    <w:rsid w:val="00EB03CE"/>
    <w:rsid w:val="00EB16BC"/>
    <w:rsid w:val="00EB1768"/>
    <w:rsid w:val="00EB2EBD"/>
    <w:rsid w:val="00EB3BBA"/>
    <w:rsid w:val="00EB4679"/>
    <w:rsid w:val="00EB4F5B"/>
    <w:rsid w:val="00EB5C5D"/>
    <w:rsid w:val="00EB6278"/>
    <w:rsid w:val="00EC003B"/>
    <w:rsid w:val="00EC02EA"/>
    <w:rsid w:val="00EC3BFE"/>
    <w:rsid w:val="00EC3CED"/>
    <w:rsid w:val="00EC3DAB"/>
    <w:rsid w:val="00EC4442"/>
    <w:rsid w:val="00EC4493"/>
    <w:rsid w:val="00EC480B"/>
    <w:rsid w:val="00EC48C6"/>
    <w:rsid w:val="00EC492C"/>
    <w:rsid w:val="00EC596D"/>
    <w:rsid w:val="00EC6751"/>
    <w:rsid w:val="00EC71D8"/>
    <w:rsid w:val="00EC7E35"/>
    <w:rsid w:val="00ED019A"/>
    <w:rsid w:val="00ED15A4"/>
    <w:rsid w:val="00ED3C0E"/>
    <w:rsid w:val="00ED63BF"/>
    <w:rsid w:val="00ED704E"/>
    <w:rsid w:val="00ED72DE"/>
    <w:rsid w:val="00ED75C0"/>
    <w:rsid w:val="00ED7FEA"/>
    <w:rsid w:val="00EE0203"/>
    <w:rsid w:val="00EE03CE"/>
    <w:rsid w:val="00EE2254"/>
    <w:rsid w:val="00EE2AC0"/>
    <w:rsid w:val="00EE2D48"/>
    <w:rsid w:val="00EE3B55"/>
    <w:rsid w:val="00EE497D"/>
    <w:rsid w:val="00EE4AF8"/>
    <w:rsid w:val="00EE5F35"/>
    <w:rsid w:val="00EE657A"/>
    <w:rsid w:val="00EE69EE"/>
    <w:rsid w:val="00EE7305"/>
    <w:rsid w:val="00EE7530"/>
    <w:rsid w:val="00EE7AC7"/>
    <w:rsid w:val="00EF0128"/>
    <w:rsid w:val="00EF05C4"/>
    <w:rsid w:val="00EF17C1"/>
    <w:rsid w:val="00EF2418"/>
    <w:rsid w:val="00EF24BC"/>
    <w:rsid w:val="00EF25B5"/>
    <w:rsid w:val="00EF2644"/>
    <w:rsid w:val="00EF2777"/>
    <w:rsid w:val="00EF2B14"/>
    <w:rsid w:val="00EF39E6"/>
    <w:rsid w:val="00EF4912"/>
    <w:rsid w:val="00EF4983"/>
    <w:rsid w:val="00EF50FF"/>
    <w:rsid w:val="00EF76B0"/>
    <w:rsid w:val="00EF7A13"/>
    <w:rsid w:val="00F00F0F"/>
    <w:rsid w:val="00F025C1"/>
    <w:rsid w:val="00F050EF"/>
    <w:rsid w:val="00F05309"/>
    <w:rsid w:val="00F05FBD"/>
    <w:rsid w:val="00F0774A"/>
    <w:rsid w:val="00F07862"/>
    <w:rsid w:val="00F10BDD"/>
    <w:rsid w:val="00F11A36"/>
    <w:rsid w:val="00F11DB7"/>
    <w:rsid w:val="00F12DB0"/>
    <w:rsid w:val="00F136CE"/>
    <w:rsid w:val="00F1460E"/>
    <w:rsid w:val="00F14807"/>
    <w:rsid w:val="00F14C01"/>
    <w:rsid w:val="00F15CF0"/>
    <w:rsid w:val="00F16078"/>
    <w:rsid w:val="00F20B51"/>
    <w:rsid w:val="00F21704"/>
    <w:rsid w:val="00F253F9"/>
    <w:rsid w:val="00F25879"/>
    <w:rsid w:val="00F273C7"/>
    <w:rsid w:val="00F30BF8"/>
    <w:rsid w:val="00F31B2E"/>
    <w:rsid w:val="00F33970"/>
    <w:rsid w:val="00F34328"/>
    <w:rsid w:val="00F361E5"/>
    <w:rsid w:val="00F36F50"/>
    <w:rsid w:val="00F36F90"/>
    <w:rsid w:val="00F37539"/>
    <w:rsid w:val="00F37F08"/>
    <w:rsid w:val="00F40B26"/>
    <w:rsid w:val="00F411D3"/>
    <w:rsid w:val="00F41BF4"/>
    <w:rsid w:val="00F41E23"/>
    <w:rsid w:val="00F42BEB"/>
    <w:rsid w:val="00F44E67"/>
    <w:rsid w:val="00F45ED2"/>
    <w:rsid w:val="00F47A1C"/>
    <w:rsid w:val="00F50A40"/>
    <w:rsid w:val="00F51690"/>
    <w:rsid w:val="00F51B01"/>
    <w:rsid w:val="00F526A2"/>
    <w:rsid w:val="00F56004"/>
    <w:rsid w:val="00F574C8"/>
    <w:rsid w:val="00F579FA"/>
    <w:rsid w:val="00F57A43"/>
    <w:rsid w:val="00F57AB4"/>
    <w:rsid w:val="00F6052F"/>
    <w:rsid w:val="00F6202F"/>
    <w:rsid w:val="00F6275E"/>
    <w:rsid w:val="00F628D6"/>
    <w:rsid w:val="00F62C94"/>
    <w:rsid w:val="00F63870"/>
    <w:rsid w:val="00F700D8"/>
    <w:rsid w:val="00F705E0"/>
    <w:rsid w:val="00F71583"/>
    <w:rsid w:val="00F71F1B"/>
    <w:rsid w:val="00F724FD"/>
    <w:rsid w:val="00F72E03"/>
    <w:rsid w:val="00F72FDB"/>
    <w:rsid w:val="00F737F8"/>
    <w:rsid w:val="00F751D8"/>
    <w:rsid w:val="00F760C4"/>
    <w:rsid w:val="00F764E0"/>
    <w:rsid w:val="00F7657B"/>
    <w:rsid w:val="00F7695A"/>
    <w:rsid w:val="00F77151"/>
    <w:rsid w:val="00F7741D"/>
    <w:rsid w:val="00F811D3"/>
    <w:rsid w:val="00F8421A"/>
    <w:rsid w:val="00F850DD"/>
    <w:rsid w:val="00F857DF"/>
    <w:rsid w:val="00F90C17"/>
    <w:rsid w:val="00F9202D"/>
    <w:rsid w:val="00F923A9"/>
    <w:rsid w:val="00F92DB7"/>
    <w:rsid w:val="00F94AC1"/>
    <w:rsid w:val="00F95008"/>
    <w:rsid w:val="00F95A8F"/>
    <w:rsid w:val="00F95C32"/>
    <w:rsid w:val="00F95CBB"/>
    <w:rsid w:val="00FA1AF9"/>
    <w:rsid w:val="00FA1F90"/>
    <w:rsid w:val="00FA23AC"/>
    <w:rsid w:val="00FA4088"/>
    <w:rsid w:val="00FA5284"/>
    <w:rsid w:val="00FA58F5"/>
    <w:rsid w:val="00FA58F6"/>
    <w:rsid w:val="00FA672F"/>
    <w:rsid w:val="00FA6C55"/>
    <w:rsid w:val="00FB1B66"/>
    <w:rsid w:val="00FB1CE6"/>
    <w:rsid w:val="00FB254F"/>
    <w:rsid w:val="00FB2B94"/>
    <w:rsid w:val="00FB303B"/>
    <w:rsid w:val="00FB3AED"/>
    <w:rsid w:val="00FB41E7"/>
    <w:rsid w:val="00FB4761"/>
    <w:rsid w:val="00FB62B7"/>
    <w:rsid w:val="00FB6A77"/>
    <w:rsid w:val="00FB7A7B"/>
    <w:rsid w:val="00FC0D1E"/>
    <w:rsid w:val="00FC208A"/>
    <w:rsid w:val="00FC2B88"/>
    <w:rsid w:val="00FC2CEA"/>
    <w:rsid w:val="00FC47FA"/>
    <w:rsid w:val="00FC6BB0"/>
    <w:rsid w:val="00FC7617"/>
    <w:rsid w:val="00FC7CB7"/>
    <w:rsid w:val="00FD1C7B"/>
    <w:rsid w:val="00FD2585"/>
    <w:rsid w:val="00FD3207"/>
    <w:rsid w:val="00FD4116"/>
    <w:rsid w:val="00FD439C"/>
    <w:rsid w:val="00FD43EE"/>
    <w:rsid w:val="00FD50B8"/>
    <w:rsid w:val="00FD6AF4"/>
    <w:rsid w:val="00FD6F92"/>
    <w:rsid w:val="00FD7EE4"/>
    <w:rsid w:val="00FE02E6"/>
    <w:rsid w:val="00FE04F6"/>
    <w:rsid w:val="00FE1874"/>
    <w:rsid w:val="00FE1A71"/>
    <w:rsid w:val="00FE26FA"/>
    <w:rsid w:val="00FE2782"/>
    <w:rsid w:val="00FE2951"/>
    <w:rsid w:val="00FE2F23"/>
    <w:rsid w:val="00FE46F8"/>
    <w:rsid w:val="00FE6917"/>
    <w:rsid w:val="00FE6ED3"/>
    <w:rsid w:val="00FE75B1"/>
    <w:rsid w:val="00FF1A86"/>
    <w:rsid w:val="00FF2639"/>
    <w:rsid w:val="00FF36BD"/>
    <w:rsid w:val="00FF5877"/>
    <w:rsid w:val="00FF5EC6"/>
    <w:rsid w:val="00FF6259"/>
    <w:rsid w:val="00FF6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09FC1"/>
  <w15:chartTrackingRefBased/>
  <w15:docId w15:val="{C4569642-E2BC-40B4-B972-07324274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614C1"/>
    <w:rPr>
      <w:sz w:val="24"/>
      <w:szCs w:val="24"/>
      <w:lang w:val="it-IT" w:eastAsia="it-IT"/>
    </w:rPr>
  </w:style>
  <w:style w:type="paragraph" w:styleId="berschrift1">
    <w:name w:val="heading 1"/>
    <w:basedOn w:val="Standard"/>
    <w:next w:val="Standard"/>
    <w:qFormat/>
    <w:rsid w:val="001A20E9"/>
    <w:pPr>
      <w:keepNext/>
      <w:ind w:right="98"/>
      <w:outlineLvl w:val="0"/>
    </w:pPr>
    <w:rPr>
      <w:rFonts w:ascii="Arial" w:hAnsi="Arial" w:cs="Arial"/>
      <w:b/>
      <w:bCs/>
      <w:sz w:val="20"/>
    </w:rPr>
  </w:style>
  <w:style w:type="paragraph" w:styleId="berschrift2">
    <w:name w:val="heading 2"/>
    <w:next w:val="Textkrper"/>
    <w:qFormat/>
    <w:rsid w:val="00A62A42"/>
    <w:pPr>
      <w:tabs>
        <w:tab w:val="center" w:pos="2293"/>
      </w:tabs>
      <w:spacing w:line="260" w:lineRule="exact"/>
      <w:jc w:val="center"/>
      <w:outlineLvl w:val="1"/>
    </w:pPr>
    <w:rPr>
      <w:rFonts w:ascii="Arial" w:hAnsi="Arial"/>
      <w:b/>
      <w:color w:val="333333"/>
      <w:sz w:val="21"/>
    </w:rPr>
  </w:style>
  <w:style w:type="paragraph" w:styleId="berschrift3">
    <w:name w:val="heading 3"/>
    <w:basedOn w:val="Standard"/>
    <w:next w:val="Standard"/>
    <w:qFormat/>
    <w:rsid w:val="00A62A42"/>
    <w:pPr>
      <w:keepNext/>
      <w:jc w:val="center"/>
      <w:outlineLvl w:val="2"/>
    </w:pPr>
    <w:rPr>
      <w:rFonts w:ascii="Garamond" w:hAnsi="Garamond"/>
      <w:sz w:val="26"/>
      <w:szCs w:val="20"/>
    </w:rPr>
  </w:style>
  <w:style w:type="paragraph" w:styleId="berschrift4">
    <w:name w:val="heading 4"/>
    <w:basedOn w:val="Standard"/>
    <w:next w:val="Standard"/>
    <w:qFormat/>
    <w:rsid w:val="00A62A42"/>
    <w:pPr>
      <w:keepNext/>
      <w:jc w:val="center"/>
      <w:outlineLvl w:val="3"/>
    </w:pPr>
    <w:rPr>
      <w:rFonts w:ascii="Arial" w:hAnsi="Arial"/>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A20E9"/>
    <w:pPr>
      <w:jc w:val="both"/>
    </w:pPr>
    <w:rPr>
      <w:rFonts w:ascii="Arial" w:hAnsi="Arial" w:cs="Arial"/>
      <w:i/>
      <w:sz w:val="20"/>
      <w:szCs w:val="18"/>
    </w:rPr>
  </w:style>
  <w:style w:type="paragraph" w:styleId="StandardWeb">
    <w:name w:val="Normal (Web)"/>
    <w:basedOn w:val="Standard"/>
    <w:rsid w:val="001A20E9"/>
    <w:pPr>
      <w:spacing w:before="100" w:beforeAutospacing="1" w:after="100" w:afterAutospacing="1"/>
    </w:pPr>
  </w:style>
  <w:style w:type="character" w:styleId="Hyperlink">
    <w:name w:val="Hyperlink"/>
    <w:rsid w:val="001A20E9"/>
    <w:rPr>
      <w:color w:val="0000FF"/>
      <w:u w:val="single"/>
    </w:rPr>
  </w:style>
  <w:style w:type="paragraph" w:customStyle="1" w:styleId="sdfootnote">
    <w:name w:val="sdfootnote"/>
    <w:basedOn w:val="Standard"/>
    <w:rsid w:val="001A20E9"/>
    <w:pPr>
      <w:spacing w:before="100" w:beforeAutospacing="1"/>
      <w:ind w:left="340" w:hanging="340"/>
    </w:pPr>
    <w:rPr>
      <w:sz w:val="20"/>
      <w:szCs w:val="20"/>
      <w:lang w:val="de-DE" w:eastAsia="de-DE"/>
    </w:rPr>
  </w:style>
  <w:style w:type="character" w:styleId="BesuchterLink">
    <w:name w:val="FollowedHyperlink"/>
    <w:rsid w:val="001A20E9"/>
    <w:rPr>
      <w:color w:val="0000FF"/>
      <w:u w:val="single"/>
    </w:rPr>
  </w:style>
  <w:style w:type="character" w:customStyle="1" w:styleId="st1">
    <w:name w:val="st1"/>
    <w:basedOn w:val="Absatz-Standardschriftart"/>
    <w:rsid w:val="001A20E9"/>
  </w:style>
  <w:style w:type="paragraph" w:styleId="Funotentext">
    <w:name w:val="footnote text"/>
    <w:basedOn w:val="Standard"/>
    <w:semiHidden/>
    <w:rsid w:val="00AF1457"/>
    <w:rPr>
      <w:sz w:val="20"/>
      <w:szCs w:val="20"/>
    </w:rPr>
  </w:style>
  <w:style w:type="character" w:styleId="Funotenzeichen">
    <w:name w:val="footnote reference"/>
    <w:semiHidden/>
    <w:rsid w:val="00AF1457"/>
    <w:rPr>
      <w:vertAlign w:val="superscript"/>
    </w:rPr>
  </w:style>
  <w:style w:type="paragraph" w:styleId="Kopfzeile">
    <w:name w:val="header"/>
    <w:basedOn w:val="Standard"/>
    <w:rsid w:val="00491F2B"/>
    <w:pPr>
      <w:tabs>
        <w:tab w:val="center" w:pos="4536"/>
        <w:tab w:val="right" w:pos="9072"/>
      </w:tabs>
    </w:pPr>
  </w:style>
  <w:style w:type="paragraph" w:styleId="Fuzeile">
    <w:name w:val="footer"/>
    <w:basedOn w:val="Standard"/>
    <w:rsid w:val="00491F2B"/>
    <w:pPr>
      <w:tabs>
        <w:tab w:val="center" w:pos="4536"/>
        <w:tab w:val="right" w:pos="9072"/>
      </w:tabs>
    </w:pPr>
  </w:style>
  <w:style w:type="character" w:styleId="Seitenzahl">
    <w:name w:val="page number"/>
    <w:basedOn w:val="Absatz-Standardschriftart"/>
    <w:rsid w:val="00491F2B"/>
  </w:style>
  <w:style w:type="character" w:customStyle="1" w:styleId="linkneltesto">
    <w:name w:val="link_nel_testo"/>
    <w:rsid w:val="00FF1A86"/>
    <w:rPr>
      <w:i/>
      <w:iCs/>
    </w:rPr>
  </w:style>
  <w:style w:type="paragraph" w:customStyle="1" w:styleId="provvr0">
    <w:name w:val="provv_r0"/>
    <w:basedOn w:val="Standard"/>
    <w:rsid w:val="00E87EFB"/>
    <w:pPr>
      <w:spacing w:before="100" w:beforeAutospacing="1" w:after="20"/>
      <w:jc w:val="both"/>
    </w:pPr>
    <w:rPr>
      <w:lang w:val="de-DE" w:eastAsia="de-DE"/>
    </w:rPr>
  </w:style>
  <w:style w:type="paragraph" w:customStyle="1" w:styleId="provvr01">
    <w:name w:val="provv_r01"/>
    <w:basedOn w:val="Standard"/>
    <w:rsid w:val="002F58E7"/>
    <w:pPr>
      <w:spacing w:before="100" w:beforeAutospacing="1" w:after="28"/>
      <w:jc w:val="both"/>
    </w:pPr>
    <w:rPr>
      <w:lang w:val="de-DE" w:eastAsia="de-DE"/>
    </w:rPr>
  </w:style>
  <w:style w:type="character" w:customStyle="1" w:styleId="provvnumcomma">
    <w:name w:val="provv_numcomma"/>
    <w:basedOn w:val="Absatz-Standardschriftart"/>
    <w:rsid w:val="003144CC"/>
  </w:style>
  <w:style w:type="paragraph" w:styleId="HTMLVorformatiert">
    <w:name w:val="HTML Preformatted"/>
    <w:basedOn w:val="Standard"/>
    <w:link w:val="HTMLVorformatiertZchn"/>
    <w:rsid w:val="004D7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semiHidden/>
    <w:locked/>
    <w:rsid w:val="00A62A42"/>
    <w:rPr>
      <w:rFonts w:ascii="Courier New" w:hAnsi="Courier New" w:cs="Courier New"/>
      <w:lang w:val="it-IT" w:eastAsia="it-IT" w:bidi="ar-SA"/>
    </w:rPr>
  </w:style>
  <w:style w:type="paragraph" w:customStyle="1" w:styleId="CarattereCharCarattereCarattereCarattereZchnZchnCarattereCarattereCharCarattereCarattereZchnZchnCarattereCarattereZchnZchnCarattereCarattereZchnZchnCarattereCarattereZchnZchnCarattereCarattere">
    <w:name w:val="Carattere Char Carattere Carattere Carattere Zchn Zchn Carattere Carattere Char Carattere Carattere Zchn Zchn Carattere Carattere Zchn Zchn Carattere Carattere Zchn Zchn Carattere Carattere Zchn Zchn Carattere Carattere"/>
    <w:basedOn w:val="Standard"/>
    <w:rsid w:val="004D77AE"/>
    <w:pPr>
      <w:spacing w:after="160" w:line="240" w:lineRule="exact"/>
    </w:pPr>
    <w:rPr>
      <w:rFonts w:ascii="Tahoma" w:hAnsi="Tahoma"/>
      <w:sz w:val="20"/>
      <w:szCs w:val="20"/>
      <w:lang w:val="en-US" w:eastAsia="en-US"/>
    </w:rPr>
  </w:style>
  <w:style w:type="paragraph" w:customStyle="1" w:styleId="ZchnZchnCarattereCarattereZchnZchnCarattereCarattereZchnZchnCarattereCarattereZchnZchnCarattereCarattere">
    <w:name w:val="Zchn Zchn Carattere Carattere Zchn Zchn Carattere Carattere Zchn Zchn Carattere Carattere Zchn Zchn Carattere Carattere"/>
    <w:basedOn w:val="Standard"/>
    <w:rsid w:val="00A62A42"/>
    <w:pPr>
      <w:spacing w:after="160" w:line="240" w:lineRule="exact"/>
    </w:pPr>
    <w:rPr>
      <w:rFonts w:ascii="Tahoma" w:hAnsi="Tahoma"/>
      <w:sz w:val="20"/>
      <w:szCs w:val="20"/>
      <w:lang w:val="en-US" w:eastAsia="en-US"/>
    </w:rPr>
  </w:style>
  <w:style w:type="paragraph" w:customStyle="1" w:styleId="Testoitaliano">
    <w:name w:val="Testo italiano"/>
    <w:basedOn w:val="Standard"/>
    <w:rsid w:val="00A62A42"/>
    <w:pPr>
      <w:spacing w:line="240" w:lineRule="exact"/>
      <w:jc w:val="both"/>
    </w:pPr>
    <w:rPr>
      <w:rFonts w:ascii="Arial" w:hAnsi="Arial"/>
      <w:sz w:val="20"/>
      <w:szCs w:val="20"/>
      <w:lang w:eastAsia="en-US"/>
    </w:rPr>
  </w:style>
  <w:style w:type="paragraph" w:customStyle="1" w:styleId="DeutscherText">
    <w:name w:val="Deutscher Text"/>
    <w:basedOn w:val="Standard"/>
    <w:rsid w:val="00A62A42"/>
    <w:pPr>
      <w:spacing w:line="240" w:lineRule="exact"/>
      <w:jc w:val="both"/>
    </w:pPr>
    <w:rPr>
      <w:rFonts w:ascii="Arial" w:hAnsi="Arial"/>
      <w:noProof/>
      <w:sz w:val="20"/>
      <w:szCs w:val="20"/>
      <w:lang w:val="en-US" w:eastAsia="en-US"/>
    </w:rPr>
  </w:style>
  <w:style w:type="table" w:styleId="Tabellenraster">
    <w:name w:val="Table Grid"/>
    <w:basedOn w:val="NormaleTabelle"/>
    <w:rsid w:val="00A6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doc">
    <w:name w:val="descr_doc"/>
    <w:basedOn w:val="Absatz-Standardschriftart"/>
    <w:rsid w:val="00A62A42"/>
  </w:style>
  <w:style w:type="character" w:customStyle="1" w:styleId="titdoc">
    <w:name w:val="tit_doc"/>
    <w:basedOn w:val="Absatz-Standardschriftart"/>
    <w:rsid w:val="00A62A42"/>
  </w:style>
  <w:style w:type="paragraph" w:customStyle="1" w:styleId="Flietext-Deutsch">
    <w:name w:val="Fließtext-Deutsch"/>
    <w:rsid w:val="00A62A42"/>
    <w:pPr>
      <w:tabs>
        <w:tab w:val="right" w:leader="dot" w:pos="4479"/>
        <w:tab w:val="right" w:leader="dot" w:pos="4536"/>
        <w:tab w:val="right" w:leader="dot" w:pos="9582"/>
        <w:tab w:val="right" w:leader="dot" w:pos="9639"/>
      </w:tabs>
      <w:spacing w:line="260" w:lineRule="exact"/>
      <w:jc w:val="both"/>
    </w:pPr>
    <w:rPr>
      <w:rFonts w:ascii="Arial" w:hAnsi="Arial"/>
      <w:color w:val="333333"/>
      <w:sz w:val="19"/>
    </w:rPr>
  </w:style>
  <w:style w:type="paragraph" w:styleId="Standardeinzug">
    <w:name w:val="Normal Indent"/>
    <w:basedOn w:val="Standard"/>
    <w:rsid w:val="00A62A42"/>
    <w:pPr>
      <w:autoSpaceDE w:val="0"/>
      <w:autoSpaceDN w:val="0"/>
      <w:ind w:left="708"/>
    </w:pPr>
    <w:rPr>
      <w:sz w:val="22"/>
      <w:szCs w:val="22"/>
    </w:rPr>
  </w:style>
  <w:style w:type="paragraph" w:styleId="Textkrper-Zeileneinzug">
    <w:name w:val="Body Text Indent"/>
    <w:basedOn w:val="Standard"/>
    <w:rsid w:val="00A62A42"/>
    <w:pPr>
      <w:ind w:left="426"/>
      <w:jc w:val="both"/>
    </w:pPr>
    <w:rPr>
      <w:rFonts w:ascii="Garamond" w:hAnsi="Garamond"/>
      <w:sz w:val="26"/>
      <w:szCs w:val="20"/>
      <w:lang w:val="de-DE"/>
    </w:rPr>
  </w:style>
  <w:style w:type="paragraph" w:styleId="Textkrper-Einzug3">
    <w:name w:val="Body Text Indent 3"/>
    <w:basedOn w:val="Standard"/>
    <w:rsid w:val="00A62A42"/>
    <w:pPr>
      <w:ind w:left="197" w:hanging="197"/>
      <w:jc w:val="both"/>
    </w:pPr>
    <w:rPr>
      <w:rFonts w:ascii="Arial" w:hAnsi="Arial"/>
      <w:szCs w:val="20"/>
      <w:lang w:val="de-DE"/>
    </w:rPr>
  </w:style>
  <w:style w:type="paragraph" w:styleId="Textkrper-Einzug2">
    <w:name w:val="Body Text Indent 2"/>
    <w:basedOn w:val="Standard"/>
    <w:rsid w:val="00A62A42"/>
    <w:pPr>
      <w:widowControl w:val="0"/>
      <w:ind w:left="319"/>
      <w:jc w:val="both"/>
    </w:pPr>
    <w:rPr>
      <w:rFonts w:ascii="Arial" w:hAnsi="Arial"/>
      <w:szCs w:val="20"/>
      <w:lang w:val="de-DE"/>
    </w:rPr>
  </w:style>
  <w:style w:type="paragraph" w:customStyle="1" w:styleId="komma">
    <w:name w:val="komma"/>
    <w:basedOn w:val="Standard"/>
    <w:rsid w:val="00A62A42"/>
    <w:pPr>
      <w:spacing w:before="16" w:after="49"/>
      <w:ind w:left="785"/>
    </w:pPr>
  </w:style>
  <w:style w:type="paragraph" w:styleId="Textkrper3">
    <w:name w:val="Body Text 3"/>
    <w:basedOn w:val="Standard"/>
    <w:rsid w:val="00A62A42"/>
    <w:pPr>
      <w:jc w:val="center"/>
    </w:pPr>
    <w:rPr>
      <w:rFonts w:ascii="Arial" w:hAnsi="Arial"/>
      <w:i/>
      <w:szCs w:val="20"/>
      <w:lang w:val="de-DE"/>
    </w:rPr>
  </w:style>
  <w:style w:type="paragraph" w:styleId="Textkrper2">
    <w:name w:val="Body Text 2"/>
    <w:basedOn w:val="Standard"/>
    <w:rsid w:val="00A62A42"/>
    <w:pPr>
      <w:jc w:val="both"/>
    </w:pPr>
    <w:rPr>
      <w:rFonts w:ascii="Garamond" w:hAnsi="Garamond"/>
      <w:sz w:val="26"/>
      <w:szCs w:val="20"/>
      <w:lang w:val="de-DE"/>
    </w:rPr>
  </w:style>
  <w:style w:type="character" w:customStyle="1" w:styleId="ziel1">
    <w:name w:val="ziel1"/>
    <w:rsid w:val="00A62A42"/>
    <w:rPr>
      <w:rFonts w:ascii="Verdana" w:hAnsi="Verdana" w:hint="default"/>
      <w:sz w:val="22"/>
      <w:szCs w:val="22"/>
    </w:rPr>
  </w:style>
  <w:style w:type="paragraph" w:customStyle="1" w:styleId="msolistparagraph0">
    <w:name w:val="msolistparagraph"/>
    <w:basedOn w:val="Standard"/>
    <w:rsid w:val="00A62A42"/>
    <w:pPr>
      <w:ind w:left="720"/>
    </w:pPr>
    <w:rPr>
      <w:rFonts w:ascii="Calibri" w:eastAsia="Calibri" w:hAnsi="Calibri"/>
      <w:sz w:val="22"/>
      <w:szCs w:val="22"/>
      <w:lang w:val="de-DE" w:eastAsia="en-US"/>
    </w:rPr>
  </w:style>
  <w:style w:type="character" w:customStyle="1" w:styleId="Hyperlink1">
    <w:name w:val="Hyperlink1"/>
    <w:rsid w:val="00A62A42"/>
    <w:rPr>
      <w:strike w:val="0"/>
      <w:dstrike w:val="0"/>
      <w:color w:val="0000FF"/>
      <w:u w:val="none"/>
      <w:effect w:val="none"/>
    </w:rPr>
  </w:style>
  <w:style w:type="paragraph" w:customStyle="1" w:styleId="ZchnZchn">
    <w:name w:val="Zchn Zchn"/>
    <w:basedOn w:val="Standard"/>
    <w:rsid w:val="00A62A42"/>
    <w:pPr>
      <w:spacing w:after="160" w:line="240" w:lineRule="exact"/>
    </w:pPr>
    <w:rPr>
      <w:rFonts w:ascii="Tahoma" w:hAnsi="Tahoma"/>
      <w:sz w:val="20"/>
      <w:szCs w:val="20"/>
      <w:lang w:val="en-US" w:eastAsia="en-US"/>
    </w:rPr>
  </w:style>
  <w:style w:type="paragraph" w:customStyle="1" w:styleId="ZchnZchnCarattereCarattere">
    <w:name w:val="Zchn Zchn Carattere Carattere"/>
    <w:basedOn w:val="Standard"/>
    <w:rsid w:val="00A62A42"/>
    <w:pPr>
      <w:spacing w:after="160" w:line="240" w:lineRule="exact"/>
    </w:pPr>
    <w:rPr>
      <w:rFonts w:ascii="Tahoma" w:hAnsi="Tahoma"/>
      <w:sz w:val="20"/>
      <w:szCs w:val="20"/>
      <w:lang w:val="en-US" w:eastAsia="en-US"/>
    </w:rPr>
  </w:style>
  <w:style w:type="paragraph" w:customStyle="1" w:styleId="provvtitoli1">
    <w:name w:val="provv_titoli1"/>
    <w:basedOn w:val="Standard"/>
    <w:rsid w:val="00A62A42"/>
    <w:pPr>
      <w:spacing w:before="100" w:beforeAutospacing="1" w:after="100" w:afterAutospacing="1"/>
      <w:jc w:val="both"/>
    </w:pPr>
    <w:rPr>
      <w:rFonts w:ascii="Verdana" w:hAnsi="Verdana"/>
    </w:rPr>
  </w:style>
  <w:style w:type="character" w:customStyle="1" w:styleId="provvsottotitart1">
    <w:name w:val="provv_sottotitart1"/>
    <w:rsid w:val="00A62A42"/>
    <w:rPr>
      <w:rFonts w:ascii="Verdana" w:hAnsi="Verdana" w:hint="default"/>
      <w:i/>
      <w:iCs/>
    </w:rPr>
  </w:style>
  <w:style w:type="paragraph" w:styleId="Sprechblasentext">
    <w:name w:val="Balloon Text"/>
    <w:basedOn w:val="Standard"/>
    <w:link w:val="SprechblasentextZchn"/>
    <w:rsid w:val="00893B81"/>
    <w:rPr>
      <w:rFonts w:ascii="Segoe UI" w:hAnsi="Segoe UI" w:cs="Segoe UI"/>
      <w:sz w:val="18"/>
      <w:szCs w:val="18"/>
    </w:rPr>
  </w:style>
  <w:style w:type="character" w:customStyle="1" w:styleId="SprechblasentextZchn">
    <w:name w:val="Sprechblasentext Zchn"/>
    <w:link w:val="Sprechblasentext"/>
    <w:rsid w:val="00893B81"/>
    <w:rPr>
      <w:rFonts w:ascii="Segoe UI" w:hAnsi="Segoe UI" w:cs="Segoe UI"/>
      <w:sz w:val="18"/>
      <w:szCs w:val="18"/>
      <w:lang w:val="it-IT" w:eastAsia="it-IT"/>
    </w:rPr>
  </w:style>
  <w:style w:type="character" w:customStyle="1" w:styleId="Tag">
    <w:name w:val="Tag"/>
    <w:uiPriority w:val="1"/>
    <w:qFormat/>
    <w:rsid w:val="004F0E86"/>
    <w:rPr>
      <w:i/>
      <w:color w:val="FF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62">
      <w:bodyDiv w:val="1"/>
      <w:marLeft w:val="0"/>
      <w:marRight w:val="0"/>
      <w:marTop w:val="0"/>
      <w:marBottom w:val="0"/>
      <w:divBdr>
        <w:top w:val="none" w:sz="0" w:space="0" w:color="auto"/>
        <w:left w:val="none" w:sz="0" w:space="0" w:color="auto"/>
        <w:bottom w:val="none" w:sz="0" w:space="0" w:color="auto"/>
        <w:right w:val="none" w:sz="0" w:space="0" w:color="auto"/>
      </w:divBdr>
      <w:divsChild>
        <w:div w:id="390466917">
          <w:marLeft w:val="0"/>
          <w:marRight w:val="0"/>
          <w:marTop w:val="0"/>
          <w:marBottom w:val="20"/>
          <w:divBdr>
            <w:top w:val="none" w:sz="0" w:space="0" w:color="auto"/>
            <w:left w:val="none" w:sz="0" w:space="0" w:color="auto"/>
            <w:bottom w:val="none" w:sz="0" w:space="0" w:color="auto"/>
            <w:right w:val="none" w:sz="0" w:space="0" w:color="auto"/>
          </w:divBdr>
        </w:div>
        <w:div w:id="521364891">
          <w:marLeft w:val="0"/>
          <w:marRight w:val="0"/>
          <w:marTop w:val="0"/>
          <w:marBottom w:val="20"/>
          <w:divBdr>
            <w:top w:val="none" w:sz="0" w:space="0" w:color="auto"/>
            <w:left w:val="none" w:sz="0" w:space="0" w:color="auto"/>
            <w:bottom w:val="none" w:sz="0" w:space="0" w:color="auto"/>
            <w:right w:val="none" w:sz="0" w:space="0" w:color="auto"/>
          </w:divBdr>
        </w:div>
        <w:div w:id="782727190">
          <w:marLeft w:val="0"/>
          <w:marRight w:val="0"/>
          <w:marTop w:val="0"/>
          <w:marBottom w:val="20"/>
          <w:divBdr>
            <w:top w:val="none" w:sz="0" w:space="0" w:color="auto"/>
            <w:left w:val="none" w:sz="0" w:space="0" w:color="auto"/>
            <w:bottom w:val="none" w:sz="0" w:space="0" w:color="auto"/>
            <w:right w:val="none" w:sz="0" w:space="0" w:color="auto"/>
          </w:divBdr>
        </w:div>
        <w:div w:id="1652952476">
          <w:marLeft w:val="0"/>
          <w:marRight w:val="0"/>
          <w:marTop w:val="0"/>
          <w:marBottom w:val="20"/>
          <w:divBdr>
            <w:top w:val="none" w:sz="0" w:space="0" w:color="auto"/>
            <w:left w:val="none" w:sz="0" w:space="0" w:color="auto"/>
            <w:bottom w:val="none" w:sz="0" w:space="0" w:color="auto"/>
            <w:right w:val="none" w:sz="0" w:space="0" w:color="auto"/>
          </w:divBdr>
        </w:div>
      </w:divsChild>
    </w:div>
    <w:div w:id="89552210">
      <w:bodyDiv w:val="1"/>
      <w:marLeft w:val="0"/>
      <w:marRight w:val="0"/>
      <w:marTop w:val="0"/>
      <w:marBottom w:val="0"/>
      <w:divBdr>
        <w:top w:val="none" w:sz="0" w:space="0" w:color="auto"/>
        <w:left w:val="none" w:sz="0" w:space="0" w:color="auto"/>
        <w:bottom w:val="none" w:sz="0" w:space="0" w:color="auto"/>
        <w:right w:val="none" w:sz="0" w:space="0" w:color="auto"/>
      </w:divBdr>
    </w:div>
    <w:div w:id="192693787">
      <w:bodyDiv w:val="1"/>
      <w:marLeft w:val="0"/>
      <w:marRight w:val="0"/>
      <w:marTop w:val="0"/>
      <w:marBottom w:val="0"/>
      <w:divBdr>
        <w:top w:val="none" w:sz="0" w:space="0" w:color="auto"/>
        <w:left w:val="none" w:sz="0" w:space="0" w:color="auto"/>
        <w:bottom w:val="none" w:sz="0" w:space="0" w:color="auto"/>
        <w:right w:val="none" w:sz="0" w:space="0" w:color="auto"/>
      </w:divBdr>
    </w:div>
    <w:div w:id="203031898">
      <w:bodyDiv w:val="1"/>
      <w:marLeft w:val="0"/>
      <w:marRight w:val="0"/>
      <w:marTop w:val="0"/>
      <w:marBottom w:val="0"/>
      <w:divBdr>
        <w:top w:val="none" w:sz="0" w:space="0" w:color="auto"/>
        <w:left w:val="none" w:sz="0" w:space="0" w:color="auto"/>
        <w:bottom w:val="none" w:sz="0" w:space="0" w:color="auto"/>
        <w:right w:val="none" w:sz="0" w:space="0" w:color="auto"/>
      </w:divBdr>
    </w:div>
    <w:div w:id="401101965">
      <w:bodyDiv w:val="1"/>
      <w:marLeft w:val="0"/>
      <w:marRight w:val="0"/>
      <w:marTop w:val="0"/>
      <w:marBottom w:val="0"/>
      <w:divBdr>
        <w:top w:val="none" w:sz="0" w:space="0" w:color="auto"/>
        <w:left w:val="none" w:sz="0" w:space="0" w:color="auto"/>
        <w:bottom w:val="none" w:sz="0" w:space="0" w:color="auto"/>
        <w:right w:val="none" w:sz="0" w:space="0" w:color="auto"/>
      </w:divBdr>
    </w:div>
    <w:div w:id="421608847">
      <w:bodyDiv w:val="1"/>
      <w:marLeft w:val="0"/>
      <w:marRight w:val="0"/>
      <w:marTop w:val="0"/>
      <w:marBottom w:val="0"/>
      <w:divBdr>
        <w:top w:val="none" w:sz="0" w:space="0" w:color="auto"/>
        <w:left w:val="none" w:sz="0" w:space="0" w:color="auto"/>
        <w:bottom w:val="none" w:sz="0" w:space="0" w:color="auto"/>
        <w:right w:val="none" w:sz="0" w:space="0" w:color="auto"/>
      </w:divBdr>
    </w:div>
    <w:div w:id="546340256">
      <w:bodyDiv w:val="1"/>
      <w:marLeft w:val="0"/>
      <w:marRight w:val="0"/>
      <w:marTop w:val="0"/>
      <w:marBottom w:val="0"/>
      <w:divBdr>
        <w:top w:val="none" w:sz="0" w:space="0" w:color="auto"/>
        <w:left w:val="none" w:sz="0" w:space="0" w:color="auto"/>
        <w:bottom w:val="none" w:sz="0" w:space="0" w:color="auto"/>
        <w:right w:val="none" w:sz="0" w:space="0" w:color="auto"/>
      </w:divBdr>
      <w:divsChild>
        <w:div w:id="65880139">
          <w:marLeft w:val="0"/>
          <w:marRight w:val="0"/>
          <w:marTop w:val="0"/>
          <w:marBottom w:val="20"/>
          <w:divBdr>
            <w:top w:val="none" w:sz="0" w:space="0" w:color="auto"/>
            <w:left w:val="none" w:sz="0" w:space="0" w:color="auto"/>
            <w:bottom w:val="none" w:sz="0" w:space="0" w:color="auto"/>
            <w:right w:val="none" w:sz="0" w:space="0" w:color="auto"/>
          </w:divBdr>
        </w:div>
        <w:div w:id="793643162">
          <w:marLeft w:val="0"/>
          <w:marRight w:val="0"/>
          <w:marTop w:val="0"/>
          <w:marBottom w:val="20"/>
          <w:divBdr>
            <w:top w:val="none" w:sz="0" w:space="0" w:color="auto"/>
            <w:left w:val="none" w:sz="0" w:space="0" w:color="auto"/>
            <w:bottom w:val="none" w:sz="0" w:space="0" w:color="auto"/>
            <w:right w:val="none" w:sz="0" w:space="0" w:color="auto"/>
          </w:divBdr>
        </w:div>
        <w:div w:id="1851335777">
          <w:marLeft w:val="0"/>
          <w:marRight w:val="0"/>
          <w:marTop w:val="0"/>
          <w:marBottom w:val="20"/>
          <w:divBdr>
            <w:top w:val="none" w:sz="0" w:space="0" w:color="auto"/>
            <w:left w:val="none" w:sz="0" w:space="0" w:color="auto"/>
            <w:bottom w:val="none" w:sz="0" w:space="0" w:color="auto"/>
            <w:right w:val="none" w:sz="0" w:space="0" w:color="auto"/>
          </w:divBdr>
        </w:div>
      </w:divsChild>
    </w:div>
    <w:div w:id="602420235">
      <w:bodyDiv w:val="1"/>
      <w:marLeft w:val="0"/>
      <w:marRight w:val="0"/>
      <w:marTop w:val="94"/>
      <w:marBottom w:val="0"/>
      <w:divBdr>
        <w:top w:val="none" w:sz="0" w:space="0" w:color="auto"/>
        <w:left w:val="none" w:sz="0" w:space="0" w:color="auto"/>
        <w:bottom w:val="none" w:sz="0" w:space="0" w:color="auto"/>
        <w:right w:val="none" w:sz="0" w:space="0" w:color="auto"/>
      </w:divBdr>
      <w:divsChild>
        <w:div w:id="874736642">
          <w:marLeft w:val="0"/>
          <w:marRight w:val="0"/>
          <w:marTop w:val="0"/>
          <w:marBottom w:val="0"/>
          <w:divBdr>
            <w:top w:val="none" w:sz="0" w:space="0" w:color="auto"/>
            <w:left w:val="none" w:sz="0" w:space="0" w:color="auto"/>
            <w:bottom w:val="none" w:sz="0" w:space="0" w:color="auto"/>
            <w:right w:val="none" w:sz="0" w:space="0" w:color="auto"/>
          </w:divBdr>
          <w:divsChild>
            <w:div w:id="1160654639">
              <w:marLeft w:val="0"/>
              <w:marRight w:val="0"/>
              <w:marTop w:val="0"/>
              <w:marBottom w:val="0"/>
              <w:divBdr>
                <w:top w:val="none" w:sz="0" w:space="0" w:color="auto"/>
                <w:left w:val="none" w:sz="0" w:space="0" w:color="auto"/>
                <w:bottom w:val="none" w:sz="0" w:space="0" w:color="auto"/>
                <w:right w:val="none" w:sz="0" w:space="0" w:color="auto"/>
              </w:divBdr>
              <w:divsChild>
                <w:div w:id="692387948">
                  <w:marLeft w:val="0"/>
                  <w:marRight w:val="0"/>
                  <w:marTop w:val="0"/>
                  <w:marBottom w:val="0"/>
                  <w:divBdr>
                    <w:top w:val="none" w:sz="0" w:space="0" w:color="auto"/>
                    <w:left w:val="none" w:sz="0" w:space="0" w:color="auto"/>
                    <w:bottom w:val="none" w:sz="0" w:space="0" w:color="auto"/>
                    <w:right w:val="none" w:sz="0" w:space="0" w:color="auto"/>
                  </w:divBdr>
                  <w:divsChild>
                    <w:div w:id="1245845166">
                      <w:marLeft w:val="0"/>
                      <w:marRight w:val="0"/>
                      <w:marTop w:val="0"/>
                      <w:marBottom w:val="0"/>
                      <w:divBdr>
                        <w:top w:val="none" w:sz="0" w:space="0" w:color="auto"/>
                        <w:left w:val="none" w:sz="0" w:space="0" w:color="auto"/>
                        <w:bottom w:val="none" w:sz="0" w:space="0" w:color="auto"/>
                        <w:right w:val="none" w:sz="0" w:space="0" w:color="auto"/>
                      </w:divBdr>
                      <w:divsChild>
                        <w:div w:id="1218856470">
                          <w:marLeft w:val="234"/>
                          <w:marRight w:val="0"/>
                          <w:marTop w:val="0"/>
                          <w:marBottom w:val="0"/>
                          <w:divBdr>
                            <w:top w:val="none" w:sz="0" w:space="0" w:color="auto"/>
                            <w:left w:val="none" w:sz="0" w:space="0" w:color="auto"/>
                            <w:bottom w:val="none" w:sz="0" w:space="0" w:color="auto"/>
                            <w:right w:val="none" w:sz="0" w:space="0" w:color="auto"/>
                          </w:divBdr>
                          <w:divsChild>
                            <w:div w:id="608583816">
                              <w:marLeft w:val="0"/>
                              <w:marRight w:val="0"/>
                              <w:marTop w:val="0"/>
                              <w:marBottom w:val="187"/>
                              <w:divBdr>
                                <w:top w:val="none" w:sz="0" w:space="0" w:color="auto"/>
                                <w:left w:val="single" w:sz="4" w:space="0" w:color="EDEDED"/>
                                <w:bottom w:val="single" w:sz="4" w:space="16" w:color="EDEDED"/>
                                <w:right w:val="single" w:sz="4" w:space="0" w:color="EDEDED"/>
                              </w:divBdr>
                              <w:divsChild>
                                <w:div w:id="16097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29729">
      <w:bodyDiv w:val="1"/>
      <w:marLeft w:val="0"/>
      <w:marRight w:val="0"/>
      <w:marTop w:val="0"/>
      <w:marBottom w:val="0"/>
      <w:divBdr>
        <w:top w:val="none" w:sz="0" w:space="0" w:color="auto"/>
        <w:left w:val="none" w:sz="0" w:space="0" w:color="auto"/>
        <w:bottom w:val="none" w:sz="0" w:space="0" w:color="auto"/>
        <w:right w:val="none" w:sz="0" w:space="0" w:color="auto"/>
      </w:divBdr>
      <w:divsChild>
        <w:div w:id="316959289">
          <w:marLeft w:val="0"/>
          <w:marRight w:val="0"/>
          <w:marTop w:val="0"/>
          <w:marBottom w:val="20"/>
          <w:divBdr>
            <w:top w:val="none" w:sz="0" w:space="0" w:color="auto"/>
            <w:left w:val="none" w:sz="0" w:space="0" w:color="auto"/>
            <w:bottom w:val="none" w:sz="0" w:space="0" w:color="auto"/>
            <w:right w:val="none" w:sz="0" w:space="0" w:color="auto"/>
          </w:divBdr>
        </w:div>
        <w:div w:id="1239752209">
          <w:marLeft w:val="0"/>
          <w:marRight w:val="0"/>
          <w:marTop w:val="0"/>
          <w:marBottom w:val="20"/>
          <w:divBdr>
            <w:top w:val="none" w:sz="0" w:space="0" w:color="auto"/>
            <w:left w:val="none" w:sz="0" w:space="0" w:color="auto"/>
            <w:bottom w:val="none" w:sz="0" w:space="0" w:color="auto"/>
            <w:right w:val="none" w:sz="0" w:space="0" w:color="auto"/>
          </w:divBdr>
        </w:div>
        <w:div w:id="1939560489">
          <w:marLeft w:val="0"/>
          <w:marRight w:val="0"/>
          <w:marTop w:val="0"/>
          <w:marBottom w:val="20"/>
          <w:divBdr>
            <w:top w:val="none" w:sz="0" w:space="0" w:color="auto"/>
            <w:left w:val="none" w:sz="0" w:space="0" w:color="auto"/>
            <w:bottom w:val="none" w:sz="0" w:space="0" w:color="auto"/>
            <w:right w:val="none" w:sz="0" w:space="0" w:color="auto"/>
          </w:divBdr>
        </w:div>
      </w:divsChild>
    </w:div>
    <w:div w:id="683477011">
      <w:bodyDiv w:val="1"/>
      <w:marLeft w:val="0"/>
      <w:marRight w:val="0"/>
      <w:marTop w:val="0"/>
      <w:marBottom w:val="0"/>
      <w:divBdr>
        <w:top w:val="none" w:sz="0" w:space="0" w:color="auto"/>
        <w:left w:val="none" w:sz="0" w:space="0" w:color="auto"/>
        <w:bottom w:val="none" w:sz="0" w:space="0" w:color="auto"/>
        <w:right w:val="none" w:sz="0" w:space="0" w:color="auto"/>
      </w:divBdr>
    </w:div>
    <w:div w:id="741022896">
      <w:bodyDiv w:val="1"/>
      <w:marLeft w:val="0"/>
      <w:marRight w:val="0"/>
      <w:marTop w:val="0"/>
      <w:marBottom w:val="0"/>
      <w:divBdr>
        <w:top w:val="none" w:sz="0" w:space="0" w:color="auto"/>
        <w:left w:val="none" w:sz="0" w:space="0" w:color="auto"/>
        <w:bottom w:val="none" w:sz="0" w:space="0" w:color="auto"/>
        <w:right w:val="none" w:sz="0" w:space="0" w:color="auto"/>
      </w:divBdr>
    </w:div>
    <w:div w:id="774441423">
      <w:bodyDiv w:val="1"/>
      <w:marLeft w:val="0"/>
      <w:marRight w:val="0"/>
      <w:marTop w:val="0"/>
      <w:marBottom w:val="0"/>
      <w:divBdr>
        <w:top w:val="none" w:sz="0" w:space="0" w:color="auto"/>
        <w:left w:val="none" w:sz="0" w:space="0" w:color="auto"/>
        <w:bottom w:val="none" w:sz="0" w:space="0" w:color="auto"/>
        <w:right w:val="none" w:sz="0" w:space="0" w:color="auto"/>
      </w:divBdr>
    </w:div>
    <w:div w:id="775951119">
      <w:bodyDiv w:val="1"/>
      <w:marLeft w:val="0"/>
      <w:marRight w:val="0"/>
      <w:marTop w:val="0"/>
      <w:marBottom w:val="0"/>
      <w:divBdr>
        <w:top w:val="none" w:sz="0" w:space="0" w:color="auto"/>
        <w:left w:val="none" w:sz="0" w:space="0" w:color="auto"/>
        <w:bottom w:val="none" w:sz="0" w:space="0" w:color="auto"/>
        <w:right w:val="none" w:sz="0" w:space="0" w:color="auto"/>
      </w:divBdr>
      <w:divsChild>
        <w:div w:id="1073820857">
          <w:marLeft w:val="0"/>
          <w:marRight w:val="0"/>
          <w:marTop w:val="0"/>
          <w:marBottom w:val="20"/>
          <w:divBdr>
            <w:top w:val="none" w:sz="0" w:space="0" w:color="auto"/>
            <w:left w:val="none" w:sz="0" w:space="0" w:color="auto"/>
            <w:bottom w:val="none" w:sz="0" w:space="0" w:color="auto"/>
            <w:right w:val="none" w:sz="0" w:space="0" w:color="auto"/>
          </w:divBdr>
        </w:div>
        <w:div w:id="1089737469">
          <w:marLeft w:val="0"/>
          <w:marRight w:val="0"/>
          <w:marTop w:val="0"/>
          <w:marBottom w:val="20"/>
          <w:divBdr>
            <w:top w:val="none" w:sz="0" w:space="0" w:color="auto"/>
            <w:left w:val="none" w:sz="0" w:space="0" w:color="auto"/>
            <w:bottom w:val="none" w:sz="0" w:space="0" w:color="auto"/>
            <w:right w:val="none" w:sz="0" w:space="0" w:color="auto"/>
          </w:divBdr>
        </w:div>
        <w:div w:id="2121366024">
          <w:marLeft w:val="0"/>
          <w:marRight w:val="0"/>
          <w:marTop w:val="0"/>
          <w:marBottom w:val="20"/>
          <w:divBdr>
            <w:top w:val="none" w:sz="0" w:space="0" w:color="auto"/>
            <w:left w:val="none" w:sz="0" w:space="0" w:color="auto"/>
            <w:bottom w:val="none" w:sz="0" w:space="0" w:color="auto"/>
            <w:right w:val="none" w:sz="0" w:space="0" w:color="auto"/>
          </w:divBdr>
        </w:div>
      </w:divsChild>
    </w:div>
    <w:div w:id="794100762">
      <w:bodyDiv w:val="1"/>
      <w:marLeft w:val="0"/>
      <w:marRight w:val="0"/>
      <w:marTop w:val="0"/>
      <w:marBottom w:val="0"/>
      <w:divBdr>
        <w:top w:val="none" w:sz="0" w:space="0" w:color="auto"/>
        <w:left w:val="none" w:sz="0" w:space="0" w:color="auto"/>
        <w:bottom w:val="none" w:sz="0" w:space="0" w:color="auto"/>
        <w:right w:val="none" w:sz="0" w:space="0" w:color="auto"/>
      </w:divBdr>
      <w:divsChild>
        <w:div w:id="490223491">
          <w:marLeft w:val="0"/>
          <w:marRight w:val="0"/>
          <w:marTop w:val="0"/>
          <w:marBottom w:val="20"/>
          <w:divBdr>
            <w:top w:val="none" w:sz="0" w:space="0" w:color="auto"/>
            <w:left w:val="none" w:sz="0" w:space="0" w:color="auto"/>
            <w:bottom w:val="none" w:sz="0" w:space="0" w:color="auto"/>
            <w:right w:val="none" w:sz="0" w:space="0" w:color="auto"/>
          </w:divBdr>
        </w:div>
        <w:div w:id="822895646">
          <w:marLeft w:val="0"/>
          <w:marRight w:val="0"/>
          <w:marTop w:val="0"/>
          <w:marBottom w:val="20"/>
          <w:divBdr>
            <w:top w:val="none" w:sz="0" w:space="0" w:color="auto"/>
            <w:left w:val="none" w:sz="0" w:space="0" w:color="auto"/>
            <w:bottom w:val="none" w:sz="0" w:space="0" w:color="auto"/>
            <w:right w:val="none" w:sz="0" w:space="0" w:color="auto"/>
          </w:divBdr>
        </w:div>
        <w:div w:id="1659458376">
          <w:marLeft w:val="0"/>
          <w:marRight w:val="0"/>
          <w:marTop w:val="0"/>
          <w:marBottom w:val="20"/>
          <w:divBdr>
            <w:top w:val="none" w:sz="0" w:space="0" w:color="auto"/>
            <w:left w:val="none" w:sz="0" w:space="0" w:color="auto"/>
            <w:bottom w:val="none" w:sz="0" w:space="0" w:color="auto"/>
            <w:right w:val="none" w:sz="0" w:space="0" w:color="auto"/>
          </w:divBdr>
        </w:div>
        <w:div w:id="1939218627">
          <w:marLeft w:val="0"/>
          <w:marRight w:val="0"/>
          <w:marTop w:val="0"/>
          <w:marBottom w:val="20"/>
          <w:divBdr>
            <w:top w:val="none" w:sz="0" w:space="0" w:color="auto"/>
            <w:left w:val="none" w:sz="0" w:space="0" w:color="auto"/>
            <w:bottom w:val="none" w:sz="0" w:space="0" w:color="auto"/>
            <w:right w:val="none" w:sz="0" w:space="0" w:color="auto"/>
          </w:divBdr>
        </w:div>
      </w:divsChild>
    </w:div>
    <w:div w:id="1000814818">
      <w:bodyDiv w:val="1"/>
      <w:marLeft w:val="0"/>
      <w:marRight w:val="0"/>
      <w:marTop w:val="0"/>
      <w:marBottom w:val="0"/>
      <w:divBdr>
        <w:top w:val="none" w:sz="0" w:space="0" w:color="auto"/>
        <w:left w:val="none" w:sz="0" w:space="0" w:color="auto"/>
        <w:bottom w:val="none" w:sz="0" w:space="0" w:color="auto"/>
        <w:right w:val="none" w:sz="0" w:space="0" w:color="auto"/>
      </w:divBdr>
    </w:div>
    <w:div w:id="1074740932">
      <w:bodyDiv w:val="1"/>
      <w:marLeft w:val="0"/>
      <w:marRight w:val="0"/>
      <w:marTop w:val="0"/>
      <w:marBottom w:val="0"/>
      <w:divBdr>
        <w:top w:val="none" w:sz="0" w:space="0" w:color="auto"/>
        <w:left w:val="none" w:sz="0" w:space="0" w:color="auto"/>
        <w:bottom w:val="none" w:sz="0" w:space="0" w:color="auto"/>
        <w:right w:val="none" w:sz="0" w:space="0" w:color="auto"/>
      </w:divBdr>
    </w:div>
    <w:div w:id="1092625028">
      <w:bodyDiv w:val="1"/>
      <w:marLeft w:val="0"/>
      <w:marRight w:val="0"/>
      <w:marTop w:val="0"/>
      <w:marBottom w:val="0"/>
      <w:divBdr>
        <w:top w:val="none" w:sz="0" w:space="0" w:color="auto"/>
        <w:left w:val="none" w:sz="0" w:space="0" w:color="auto"/>
        <w:bottom w:val="none" w:sz="0" w:space="0" w:color="auto"/>
        <w:right w:val="none" w:sz="0" w:space="0" w:color="auto"/>
      </w:divBdr>
    </w:div>
    <w:div w:id="1093090982">
      <w:bodyDiv w:val="1"/>
      <w:marLeft w:val="0"/>
      <w:marRight w:val="0"/>
      <w:marTop w:val="0"/>
      <w:marBottom w:val="0"/>
      <w:divBdr>
        <w:top w:val="none" w:sz="0" w:space="0" w:color="auto"/>
        <w:left w:val="none" w:sz="0" w:space="0" w:color="auto"/>
        <w:bottom w:val="none" w:sz="0" w:space="0" w:color="auto"/>
        <w:right w:val="none" w:sz="0" w:space="0" w:color="auto"/>
      </w:divBdr>
      <w:divsChild>
        <w:div w:id="494033524">
          <w:marLeft w:val="0"/>
          <w:marRight w:val="0"/>
          <w:marTop w:val="0"/>
          <w:marBottom w:val="20"/>
          <w:divBdr>
            <w:top w:val="none" w:sz="0" w:space="0" w:color="auto"/>
            <w:left w:val="none" w:sz="0" w:space="0" w:color="auto"/>
            <w:bottom w:val="none" w:sz="0" w:space="0" w:color="auto"/>
            <w:right w:val="none" w:sz="0" w:space="0" w:color="auto"/>
          </w:divBdr>
        </w:div>
        <w:div w:id="962929000">
          <w:marLeft w:val="0"/>
          <w:marRight w:val="0"/>
          <w:marTop w:val="0"/>
          <w:marBottom w:val="20"/>
          <w:divBdr>
            <w:top w:val="none" w:sz="0" w:space="0" w:color="auto"/>
            <w:left w:val="none" w:sz="0" w:space="0" w:color="auto"/>
            <w:bottom w:val="none" w:sz="0" w:space="0" w:color="auto"/>
            <w:right w:val="none" w:sz="0" w:space="0" w:color="auto"/>
          </w:divBdr>
        </w:div>
        <w:div w:id="1148278305">
          <w:marLeft w:val="0"/>
          <w:marRight w:val="0"/>
          <w:marTop w:val="0"/>
          <w:marBottom w:val="20"/>
          <w:divBdr>
            <w:top w:val="none" w:sz="0" w:space="0" w:color="auto"/>
            <w:left w:val="none" w:sz="0" w:space="0" w:color="auto"/>
            <w:bottom w:val="none" w:sz="0" w:space="0" w:color="auto"/>
            <w:right w:val="none" w:sz="0" w:space="0" w:color="auto"/>
          </w:divBdr>
        </w:div>
      </w:divsChild>
    </w:div>
    <w:div w:id="1123302519">
      <w:bodyDiv w:val="1"/>
      <w:marLeft w:val="0"/>
      <w:marRight w:val="0"/>
      <w:marTop w:val="0"/>
      <w:marBottom w:val="0"/>
      <w:divBdr>
        <w:top w:val="none" w:sz="0" w:space="0" w:color="auto"/>
        <w:left w:val="none" w:sz="0" w:space="0" w:color="auto"/>
        <w:bottom w:val="none" w:sz="0" w:space="0" w:color="auto"/>
        <w:right w:val="none" w:sz="0" w:space="0" w:color="auto"/>
      </w:divBdr>
    </w:div>
    <w:div w:id="1134251217">
      <w:bodyDiv w:val="1"/>
      <w:marLeft w:val="0"/>
      <w:marRight w:val="0"/>
      <w:marTop w:val="0"/>
      <w:marBottom w:val="0"/>
      <w:divBdr>
        <w:top w:val="none" w:sz="0" w:space="0" w:color="auto"/>
        <w:left w:val="none" w:sz="0" w:space="0" w:color="auto"/>
        <w:bottom w:val="none" w:sz="0" w:space="0" w:color="auto"/>
        <w:right w:val="none" w:sz="0" w:space="0" w:color="auto"/>
      </w:divBdr>
    </w:div>
    <w:div w:id="1231623011">
      <w:bodyDiv w:val="1"/>
      <w:marLeft w:val="0"/>
      <w:marRight w:val="0"/>
      <w:marTop w:val="0"/>
      <w:marBottom w:val="0"/>
      <w:divBdr>
        <w:top w:val="none" w:sz="0" w:space="0" w:color="auto"/>
        <w:left w:val="none" w:sz="0" w:space="0" w:color="auto"/>
        <w:bottom w:val="none" w:sz="0" w:space="0" w:color="auto"/>
        <w:right w:val="none" w:sz="0" w:space="0" w:color="auto"/>
      </w:divBdr>
    </w:div>
    <w:div w:id="1332567566">
      <w:bodyDiv w:val="1"/>
      <w:marLeft w:val="0"/>
      <w:marRight w:val="0"/>
      <w:marTop w:val="0"/>
      <w:marBottom w:val="0"/>
      <w:divBdr>
        <w:top w:val="none" w:sz="0" w:space="0" w:color="auto"/>
        <w:left w:val="none" w:sz="0" w:space="0" w:color="auto"/>
        <w:bottom w:val="none" w:sz="0" w:space="0" w:color="auto"/>
        <w:right w:val="none" w:sz="0" w:space="0" w:color="auto"/>
      </w:divBdr>
      <w:divsChild>
        <w:div w:id="264506592">
          <w:marLeft w:val="0"/>
          <w:marRight w:val="0"/>
          <w:marTop w:val="0"/>
          <w:marBottom w:val="20"/>
          <w:divBdr>
            <w:top w:val="none" w:sz="0" w:space="0" w:color="auto"/>
            <w:left w:val="none" w:sz="0" w:space="0" w:color="auto"/>
            <w:bottom w:val="none" w:sz="0" w:space="0" w:color="auto"/>
            <w:right w:val="none" w:sz="0" w:space="0" w:color="auto"/>
          </w:divBdr>
        </w:div>
        <w:div w:id="1187598258">
          <w:marLeft w:val="0"/>
          <w:marRight w:val="0"/>
          <w:marTop w:val="0"/>
          <w:marBottom w:val="20"/>
          <w:divBdr>
            <w:top w:val="none" w:sz="0" w:space="0" w:color="auto"/>
            <w:left w:val="none" w:sz="0" w:space="0" w:color="auto"/>
            <w:bottom w:val="none" w:sz="0" w:space="0" w:color="auto"/>
            <w:right w:val="none" w:sz="0" w:space="0" w:color="auto"/>
          </w:divBdr>
        </w:div>
        <w:div w:id="1458179431">
          <w:marLeft w:val="0"/>
          <w:marRight w:val="0"/>
          <w:marTop w:val="0"/>
          <w:marBottom w:val="20"/>
          <w:divBdr>
            <w:top w:val="none" w:sz="0" w:space="0" w:color="auto"/>
            <w:left w:val="none" w:sz="0" w:space="0" w:color="auto"/>
            <w:bottom w:val="none" w:sz="0" w:space="0" w:color="auto"/>
            <w:right w:val="none" w:sz="0" w:space="0" w:color="auto"/>
          </w:divBdr>
        </w:div>
        <w:div w:id="2033067783">
          <w:marLeft w:val="0"/>
          <w:marRight w:val="0"/>
          <w:marTop w:val="0"/>
          <w:marBottom w:val="20"/>
          <w:divBdr>
            <w:top w:val="none" w:sz="0" w:space="0" w:color="auto"/>
            <w:left w:val="none" w:sz="0" w:space="0" w:color="auto"/>
            <w:bottom w:val="none" w:sz="0" w:space="0" w:color="auto"/>
            <w:right w:val="none" w:sz="0" w:space="0" w:color="auto"/>
          </w:divBdr>
        </w:div>
        <w:div w:id="2076781613">
          <w:marLeft w:val="0"/>
          <w:marRight w:val="0"/>
          <w:marTop w:val="0"/>
          <w:marBottom w:val="20"/>
          <w:divBdr>
            <w:top w:val="none" w:sz="0" w:space="0" w:color="auto"/>
            <w:left w:val="none" w:sz="0" w:space="0" w:color="auto"/>
            <w:bottom w:val="none" w:sz="0" w:space="0" w:color="auto"/>
            <w:right w:val="none" w:sz="0" w:space="0" w:color="auto"/>
          </w:divBdr>
        </w:div>
      </w:divsChild>
    </w:div>
    <w:div w:id="1335913021">
      <w:bodyDiv w:val="1"/>
      <w:marLeft w:val="0"/>
      <w:marRight w:val="0"/>
      <w:marTop w:val="0"/>
      <w:marBottom w:val="0"/>
      <w:divBdr>
        <w:top w:val="none" w:sz="0" w:space="0" w:color="auto"/>
        <w:left w:val="none" w:sz="0" w:space="0" w:color="auto"/>
        <w:bottom w:val="none" w:sz="0" w:space="0" w:color="auto"/>
        <w:right w:val="none" w:sz="0" w:space="0" w:color="auto"/>
      </w:divBdr>
      <w:divsChild>
        <w:div w:id="186212474">
          <w:marLeft w:val="0"/>
          <w:marRight w:val="0"/>
          <w:marTop w:val="0"/>
          <w:marBottom w:val="20"/>
          <w:divBdr>
            <w:top w:val="none" w:sz="0" w:space="0" w:color="auto"/>
            <w:left w:val="none" w:sz="0" w:space="0" w:color="auto"/>
            <w:bottom w:val="none" w:sz="0" w:space="0" w:color="auto"/>
            <w:right w:val="none" w:sz="0" w:space="0" w:color="auto"/>
          </w:divBdr>
        </w:div>
        <w:div w:id="393697058">
          <w:marLeft w:val="0"/>
          <w:marRight w:val="0"/>
          <w:marTop w:val="0"/>
          <w:marBottom w:val="20"/>
          <w:divBdr>
            <w:top w:val="none" w:sz="0" w:space="0" w:color="auto"/>
            <w:left w:val="none" w:sz="0" w:space="0" w:color="auto"/>
            <w:bottom w:val="none" w:sz="0" w:space="0" w:color="auto"/>
            <w:right w:val="none" w:sz="0" w:space="0" w:color="auto"/>
          </w:divBdr>
        </w:div>
        <w:div w:id="1048459999">
          <w:marLeft w:val="0"/>
          <w:marRight w:val="0"/>
          <w:marTop w:val="0"/>
          <w:marBottom w:val="20"/>
          <w:divBdr>
            <w:top w:val="none" w:sz="0" w:space="0" w:color="auto"/>
            <w:left w:val="none" w:sz="0" w:space="0" w:color="auto"/>
            <w:bottom w:val="none" w:sz="0" w:space="0" w:color="auto"/>
            <w:right w:val="none" w:sz="0" w:space="0" w:color="auto"/>
          </w:divBdr>
        </w:div>
      </w:divsChild>
    </w:div>
    <w:div w:id="1451781184">
      <w:bodyDiv w:val="1"/>
      <w:marLeft w:val="0"/>
      <w:marRight w:val="0"/>
      <w:marTop w:val="0"/>
      <w:marBottom w:val="0"/>
      <w:divBdr>
        <w:top w:val="none" w:sz="0" w:space="0" w:color="auto"/>
        <w:left w:val="none" w:sz="0" w:space="0" w:color="auto"/>
        <w:bottom w:val="none" w:sz="0" w:space="0" w:color="auto"/>
        <w:right w:val="none" w:sz="0" w:space="0" w:color="auto"/>
      </w:divBdr>
      <w:divsChild>
        <w:div w:id="1093362444">
          <w:marLeft w:val="0"/>
          <w:marRight w:val="0"/>
          <w:marTop w:val="0"/>
          <w:marBottom w:val="20"/>
          <w:divBdr>
            <w:top w:val="none" w:sz="0" w:space="0" w:color="auto"/>
            <w:left w:val="none" w:sz="0" w:space="0" w:color="auto"/>
            <w:bottom w:val="none" w:sz="0" w:space="0" w:color="auto"/>
            <w:right w:val="none" w:sz="0" w:space="0" w:color="auto"/>
          </w:divBdr>
        </w:div>
        <w:div w:id="1205286410">
          <w:marLeft w:val="0"/>
          <w:marRight w:val="0"/>
          <w:marTop w:val="0"/>
          <w:marBottom w:val="20"/>
          <w:divBdr>
            <w:top w:val="none" w:sz="0" w:space="0" w:color="auto"/>
            <w:left w:val="none" w:sz="0" w:space="0" w:color="auto"/>
            <w:bottom w:val="none" w:sz="0" w:space="0" w:color="auto"/>
            <w:right w:val="none" w:sz="0" w:space="0" w:color="auto"/>
          </w:divBdr>
        </w:div>
      </w:divsChild>
    </w:div>
    <w:div w:id="1615625494">
      <w:bodyDiv w:val="1"/>
      <w:marLeft w:val="0"/>
      <w:marRight w:val="0"/>
      <w:marTop w:val="0"/>
      <w:marBottom w:val="0"/>
      <w:divBdr>
        <w:top w:val="none" w:sz="0" w:space="0" w:color="auto"/>
        <w:left w:val="none" w:sz="0" w:space="0" w:color="auto"/>
        <w:bottom w:val="none" w:sz="0" w:space="0" w:color="auto"/>
        <w:right w:val="none" w:sz="0" w:space="0" w:color="auto"/>
      </w:divBdr>
      <w:divsChild>
        <w:div w:id="695035230">
          <w:marLeft w:val="0"/>
          <w:marRight w:val="0"/>
          <w:marTop w:val="0"/>
          <w:marBottom w:val="20"/>
          <w:divBdr>
            <w:top w:val="none" w:sz="0" w:space="0" w:color="auto"/>
            <w:left w:val="none" w:sz="0" w:space="0" w:color="auto"/>
            <w:bottom w:val="none" w:sz="0" w:space="0" w:color="auto"/>
            <w:right w:val="none" w:sz="0" w:space="0" w:color="auto"/>
          </w:divBdr>
        </w:div>
        <w:div w:id="1332373689">
          <w:marLeft w:val="0"/>
          <w:marRight w:val="0"/>
          <w:marTop w:val="0"/>
          <w:marBottom w:val="20"/>
          <w:divBdr>
            <w:top w:val="none" w:sz="0" w:space="0" w:color="auto"/>
            <w:left w:val="none" w:sz="0" w:space="0" w:color="auto"/>
            <w:bottom w:val="none" w:sz="0" w:space="0" w:color="auto"/>
            <w:right w:val="none" w:sz="0" w:space="0" w:color="auto"/>
          </w:divBdr>
        </w:div>
      </w:divsChild>
    </w:div>
    <w:div w:id="1644237212">
      <w:bodyDiv w:val="1"/>
      <w:marLeft w:val="0"/>
      <w:marRight w:val="0"/>
      <w:marTop w:val="0"/>
      <w:marBottom w:val="0"/>
      <w:divBdr>
        <w:top w:val="none" w:sz="0" w:space="0" w:color="auto"/>
        <w:left w:val="none" w:sz="0" w:space="0" w:color="auto"/>
        <w:bottom w:val="none" w:sz="0" w:space="0" w:color="auto"/>
        <w:right w:val="none" w:sz="0" w:space="0" w:color="auto"/>
      </w:divBdr>
    </w:div>
    <w:div w:id="1735735321">
      <w:bodyDiv w:val="1"/>
      <w:marLeft w:val="0"/>
      <w:marRight w:val="0"/>
      <w:marTop w:val="0"/>
      <w:marBottom w:val="0"/>
      <w:divBdr>
        <w:top w:val="none" w:sz="0" w:space="0" w:color="auto"/>
        <w:left w:val="none" w:sz="0" w:space="0" w:color="auto"/>
        <w:bottom w:val="none" w:sz="0" w:space="0" w:color="auto"/>
        <w:right w:val="none" w:sz="0" w:space="0" w:color="auto"/>
      </w:divBdr>
    </w:div>
    <w:div w:id="1736390145">
      <w:bodyDiv w:val="1"/>
      <w:marLeft w:val="0"/>
      <w:marRight w:val="0"/>
      <w:marTop w:val="0"/>
      <w:marBottom w:val="0"/>
      <w:divBdr>
        <w:top w:val="none" w:sz="0" w:space="0" w:color="auto"/>
        <w:left w:val="none" w:sz="0" w:space="0" w:color="auto"/>
        <w:bottom w:val="none" w:sz="0" w:space="0" w:color="auto"/>
        <w:right w:val="none" w:sz="0" w:space="0" w:color="auto"/>
      </w:divBdr>
      <w:divsChild>
        <w:div w:id="1319919802">
          <w:marLeft w:val="0"/>
          <w:marRight w:val="0"/>
          <w:marTop w:val="0"/>
          <w:marBottom w:val="20"/>
          <w:divBdr>
            <w:top w:val="none" w:sz="0" w:space="0" w:color="auto"/>
            <w:left w:val="none" w:sz="0" w:space="0" w:color="auto"/>
            <w:bottom w:val="none" w:sz="0" w:space="0" w:color="auto"/>
            <w:right w:val="none" w:sz="0" w:space="0" w:color="auto"/>
          </w:divBdr>
        </w:div>
        <w:div w:id="1963266778">
          <w:marLeft w:val="0"/>
          <w:marRight w:val="0"/>
          <w:marTop w:val="0"/>
          <w:marBottom w:val="20"/>
          <w:divBdr>
            <w:top w:val="none" w:sz="0" w:space="0" w:color="auto"/>
            <w:left w:val="none" w:sz="0" w:space="0" w:color="auto"/>
            <w:bottom w:val="none" w:sz="0" w:space="0" w:color="auto"/>
            <w:right w:val="none" w:sz="0" w:space="0" w:color="auto"/>
          </w:divBdr>
        </w:div>
      </w:divsChild>
    </w:div>
    <w:div w:id="1744915913">
      <w:bodyDiv w:val="1"/>
      <w:marLeft w:val="0"/>
      <w:marRight w:val="0"/>
      <w:marTop w:val="0"/>
      <w:marBottom w:val="0"/>
      <w:divBdr>
        <w:top w:val="none" w:sz="0" w:space="0" w:color="auto"/>
        <w:left w:val="none" w:sz="0" w:space="0" w:color="auto"/>
        <w:bottom w:val="none" w:sz="0" w:space="0" w:color="auto"/>
        <w:right w:val="none" w:sz="0" w:space="0" w:color="auto"/>
      </w:divBdr>
    </w:div>
    <w:div w:id="1755010684">
      <w:bodyDiv w:val="1"/>
      <w:marLeft w:val="0"/>
      <w:marRight w:val="0"/>
      <w:marTop w:val="0"/>
      <w:marBottom w:val="0"/>
      <w:divBdr>
        <w:top w:val="none" w:sz="0" w:space="0" w:color="auto"/>
        <w:left w:val="none" w:sz="0" w:space="0" w:color="auto"/>
        <w:bottom w:val="none" w:sz="0" w:space="0" w:color="auto"/>
        <w:right w:val="none" w:sz="0" w:space="0" w:color="auto"/>
      </w:divBdr>
    </w:div>
    <w:div w:id="1774474320">
      <w:bodyDiv w:val="1"/>
      <w:marLeft w:val="0"/>
      <w:marRight w:val="0"/>
      <w:marTop w:val="0"/>
      <w:marBottom w:val="0"/>
      <w:divBdr>
        <w:top w:val="none" w:sz="0" w:space="0" w:color="auto"/>
        <w:left w:val="none" w:sz="0" w:space="0" w:color="auto"/>
        <w:bottom w:val="none" w:sz="0" w:space="0" w:color="auto"/>
        <w:right w:val="none" w:sz="0" w:space="0" w:color="auto"/>
      </w:divBdr>
    </w:div>
    <w:div w:id="1865900326">
      <w:bodyDiv w:val="1"/>
      <w:marLeft w:val="0"/>
      <w:marRight w:val="0"/>
      <w:marTop w:val="0"/>
      <w:marBottom w:val="0"/>
      <w:divBdr>
        <w:top w:val="none" w:sz="0" w:space="0" w:color="auto"/>
        <w:left w:val="none" w:sz="0" w:space="0" w:color="auto"/>
        <w:bottom w:val="none" w:sz="0" w:space="0" w:color="auto"/>
        <w:right w:val="none" w:sz="0" w:space="0" w:color="auto"/>
      </w:divBdr>
    </w:div>
    <w:div w:id="1907838965">
      <w:bodyDiv w:val="1"/>
      <w:marLeft w:val="0"/>
      <w:marRight w:val="0"/>
      <w:marTop w:val="0"/>
      <w:marBottom w:val="0"/>
      <w:divBdr>
        <w:top w:val="none" w:sz="0" w:space="0" w:color="auto"/>
        <w:left w:val="none" w:sz="0" w:space="0" w:color="auto"/>
        <w:bottom w:val="none" w:sz="0" w:space="0" w:color="auto"/>
        <w:right w:val="none" w:sz="0" w:space="0" w:color="auto"/>
      </w:divBdr>
    </w:div>
    <w:div w:id="1945531705">
      <w:bodyDiv w:val="1"/>
      <w:marLeft w:val="0"/>
      <w:marRight w:val="0"/>
      <w:marTop w:val="94"/>
      <w:marBottom w:val="0"/>
      <w:divBdr>
        <w:top w:val="none" w:sz="0" w:space="0" w:color="auto"/>
        <w:left w:val="none" w:sz="0" w:space="0" w:color="auto"/>
        <w:bottom w:val="none" w:sz="0" w:space="0" w:color="auto"/>
        <w:right w:val="none" w:sz="0" w:space="0" w:color="auto"/>
      </w:divBdr>
      <w:divsChild>
        <w:div w:id="343484795">
          <w:marLeft w:val="0"/>
          <w:marRight w:val="0"/>
          <w:marTop w:val="0"/>
          <w:marBottom w:val="0"/>
          <w:divBdr>
            <w:top w:val="none" w:sz="0" w:space="0" w:color="auto"/>
            <w:left w:val="none" w:sz="0" w:space="0" w:color="auto"/>
            <w:bottom w:val="none" w:sz="0" w:space="0" w:color="auto"/>
            <w:right w:val="none" w:sz="0" w:space="0" w:color="auto"/>
          </w:divBdr>
          <w:divsChild>
            <w:div w:id="170336479">
              <w:marLeft w:val="0"/>
              <w:marRight w:val="0"/>
              <w:marTop w:val="0"/>
              <w:marBottom w:val="0"/>
              <w:divBdr>
                <w:top w:val="none" w:sz="0" w:space="0" w:color="auto"/>
                <w:left w:val="none" w:sz="0" w:space="0" w:color="auto"/>
                <w:bottom w:val="none" w:sz="0" w:space="0" w:color="auto"/>
                <w:right w:val="none" w:sz="0" w:space="0" w:color="auto"/>
              </w:divBdr>
              <w:divsChild>
                <w:div w:id="1201406349">
                  <w:marLeft w:val="0"/>
                  <w:marRight w:val="0"/>
                  <w:marTop w:val="0"/>
                  <w:marBottom w:val="0"/>
                  <w:divBdr>
                    <w:top w:val="none" w:sz="0" w:space="0" w:color="auto"/>
                    <w:left w:val="none" w:sz="0" w:space="0" w:color="auto"/>
                    <w:bottom w:val="none" w:sz="0" w:space="0" w:color="auto"/>
                    <w:right w:val="none" w:sz="0" w:space="0" w:color="auto"/>
                  </w:divBdr>
                  <w:divsChild>
                    <w:div w:id="565990568">
                      <w:marLeft w:val="0"/>
                      <w:marRight w:val="0"/>
                      <w:marTop w:val="0"/>
                      <w:marBottom w:val="0"/>
                      <w:divBdr>
                        <w:top w:val="none" w:sz="0" w:space="0" w:color="auto"/>
                        <w:left w:val="none" w:sz="0" w:space="0" w:color="auto"/>
                        <w:bottom w:val="none" w:sz="0" w:space="0" w:color="auto"/>
                        <w:right w:val="none" w:sz="0" w:space="0" w:color="auto"/>
                      </w:divBdr>
                      <w:divsChild>
                        <w:div w:id="1823111944">
                          <w:marLeft w:val="234"/>
                          <w:marRight w:val="0"/>
                          <w:marTop w:val="0"/>
                          <w:marBottom w:val="0"/>
                          <w:divBdr>
                            <w:top w:val="none" w:sz="0" w:space="0" w:color="auto"/>
                            <w:left w:val="none" w:sz="0" w:space="0" w:color="auto"/>
                            <w:bottom w:val="none" w:sz="0" w:space="0" w:color="auto"/>
                            <w:right w:val="none" w:sz="0" w:space="0" w:color="auto"/>
                          </w:divBdr>
                          <w:divsChild>
                            <w:div w:id="2112582050">
                              <w:marLeft w:val="0"/>
                              <w:marRight w:val="0"/>
                              <w:marTop w:val="0"/>
                              <w:marBottom w:val="187"/>
                              <w:divBdr>
                                <w:top w:val="none" w:sz="0" w:space="0" w:color="auto"/>
                                <w:left w:val="single" w:sz="4" w:space="0" w:color="EDEDED"/>
                                <w:bottom w:val="single" w:sz="4" w:space="16" w:color="EDEDED"/>
                                <w:right w:val="single" w:sz="4" w:space="0" w:color="EDEDED"/>
                              </w:divBdr>
                              <w:divsChild>
                                <w:div w:id="15588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68614">
      <w:bodyDiv w:val="1"/>
      <w:marLeft w:val="0"/>
      <w:marRight w:val="0"/>
      <w:marTop w:val="0"/>
      <w:marBottom w:val="0"/>
      <w:divBdr>
        <w:top w:val="none" w:sz="0" w:space="0" w:color="auto"/>
        <w:left w:val="none" w:sz="0" w:space="0" w:color="auto"/>
        <w:bottom w:val="none" w:sz="0" w:space="0" w:color="auto"/>
        <w:right w:val="none" w:sz="0" w:space="0" w:color="auto"/>
      </w:divBdr>
      <w:divsChild>
        <w:div w:id="592520526">
          <w:marLeft w:val="0"/>
          <w:marRight w:val="0"/>
          <w:marTop w:val="0"/>
          <w:marBottom w:val="20"/>
          <w:divBdr>
            <w:top w:val="none" w:sz="0" w:space="0" w:color="auto"/>
            <w:left w:val="none" w:sz="0" w:space="0" w:color="auto"/>
            <w:bottom w:val="none" w:sz="0" w:space="0" w:color="auto"/>
            <w:right w:val="none" w:sz="0" w:space="0" w:color="auto"/>
          </w:divBdr>
        </w:div>
        <w:div w:id="888954563">
          <w:marLeft w:val="0"/>
          <w:marRight w:val="0"/>
          <w:marTop w:val="0"/>
          <w:marBottom w:val="20"/>
          <w:divBdr>
            <w:top w:val="none" w:sz="0" w:space="0" w:color="auto"/>
            <w:left w:val="none" w:sz="0" w:space="0" w:color="auto"/>
            <w:bottom w:val="none" w:sz="0" w:space="0" w:color="auto"/>
            <w:right w:val="none" w:sz="0" w:space="0" w:color="auto"/>
          </w:divBdr>
        </w:div>
        <w:div w:id="1414162440">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tilocali.leggiditalia.it/" TargetMode="External"/><Relationship Id="rId18" Type="http://schemas.openxmlformats.org/officeDocument/2006/relationships/hyperlink" Target="http://entilocali.leggiditalia.it/" TargetMode="External"/><Relationship Id="rId26" Type="http://schemas.openxmlformats.org/officeDocument/2006/relationships/hyperlink" Target="http://entilocali.leggiditalia.it/" TargetMode="External"/><Relationship Id="rId39" Type="http://schemas.openxmlformats.org/officeDocument/2006/relationships/hyperlink" Target="http://entilocali.leggiditalia.it/" TargetMode="External"/><Relationship Id="rId21" Type="http://schemas.openxmlformats.org/officeDocument/2006/relationships/hyperlink" Target="http://www.entilocali.leggiditalia.it/rest?print=1" TargetMode="External"/><Relationship Id="rId34" Type="http://schemas.openxmlformats.org/officeDocument/2006/relationships/hyperlink" Target="http://entilocali.leggiditalia.it/" TargetMode="External"/><Relationship Id="rId42" Type="http://schemas.openxmlformats.org/officeDocument/2006/relationships/hyperlink" Target="http://entilocali.leggiditalia.it/" TargetMode="External"/><Relationship Id="rId47" Type="http://schemas.openxmlformats.org/officeDocument/2006/relationships/hyperlink" Target="http://entilocali.leggiditalia.it/" TargetMode="External"/><Relationship Id="rId50" Type="http://schemas.openxmlformats.org/officeDocument/2006/relationships/hyperlink" Target="http://entilocali.leggiditalia.it/" TargetMode="External"/><Relationship Id="rId55" Type="http://schemas.openxmlformats.org/officeDocument/2006/relationships/hyperlink" Target="http://www.entilocali.leggiditalia.it/rest?print=1" TargetMode="External"/><Relationship Id="rId63" Type="http://schemas.openxmlformats.org/officeDocument/2006/relationships/hyperlink" Target="http://www.entilocali.leggiditalia.it/rest?print=1" TargetMode="External"/><Relationship Id="rId68" Type="http://schemas.openxmlformats.org/officeDocument/2006/relationships/hyperlink" Target="http://entilocali.leggiditalia.it/" TargetMode="External"/><Relationship Id="rId76" Type="http://schemas.openxmlformats.org/officeDocument/2006/relationships/hyperlink" Target="http://entilocali.leggiditalia.it/" TargetMode="External"/><Relationship Id="rId84" Type="http://schemas.openxmlformats.org/officeDocument/2006/relationships/hyperlink" Target="http://entilocali.leggiditalia.it/" TargetMode="External"/><Relationship Id="rId89" Type="http://schemas.openxmlformats.org/officeDocument/2006/relationships/hyperlink" Target="http://entilocali.leggiditalia.it/" TargetMode="External"/><Relationship Id="rId7" Type="http://schemas.openxmlformats.org/officeDocument/2006/relationships/endnotes" Target="endnotes.xml"/><Relationship Id="rId71" Type="http://schemas.openxmlformats.org/officeDocument/2006/relationships/hyperlink" Target="http://entilocali.leggiditalia.it/"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tilocali.leggiditalia.it/rest?print=1" TargetMode="External"/><Relationship Id="rId29" Type="http://schemas.openxmlformats.org/officeDocument/2006/relationships/hyperlink" Target="http://entilocali.leggiditalia.it/" TargetMode="External"/><Relationship Id="rId11" Type="http://schemas.openxmlformats.org/officeDocument/2006/relationships/hyperlink" Target="http://entilocali.leggiditalia.it/" TargetMode="External"/><Relationship Id="rId24" Type="http://schemas.openxmlformats.org/officeDocument/2006/relationships/hyperlink" Target="http://entilocali.leggiditalia.it/" TargetMode="External"/><Relationship Id="rId32" Type="http://schemas.openxmlformats.org/officeDocument/2006/relationships/hyperlink" Target="http://entilocali.leggiditalia.it/" TargetMode="External"/><Relationship Id="rId37" Type="http://schemas.openxmlformats.org/officeDocument/2006/relationships/hyperlink" Target="http://www.entilocali.leggiditalia.it/rest?print=1" TargetMode="External"/><Relationship Id="rId40" Type="http://schemas.openxmlformats.org/officeDocument/2006/relationships/hyperlink" Target="http://entilocali.leggiditalia.it/" TargetMode="External"/><Relationship Id="rId45" Type="http://schemas.openxmlformats.org/officeDocument/2006/relationships/hyperlink" Target="http://entilocali.leggiditalia.it/" TargetMode="External"/><Relationship Id="rId53" Type="http://schemas.openxmlformats.org/officeDocument/2006/relationships/hyperlink" Target="http://entilocali.leggiditalia.it/" TargetMode="External"/><Relationship Id="rId58" Type="http://schemas.openxmlformats.org/officeDocument/2006/relationships/hyperlink" Target="http://www.entilocali.leggiditalia.it/rest?print=1" TargetMode="External"/><Relationship Id="rId66" Type="http://schemas.openxmlformats.org/officeDocument/2006/relationships/hyperlink" Target="http://entilocali.leggiditalia.it/" TargetMode="External"/><Relationship Id="rId74" Type="http://schemas.openxmlformats.org/officeDocument/2006/relationships/hyperlink" Target="http://entilocali.leggiditalia.it/" TargetMode="External"/><Relationship Id="rId79" Type="http://schemas.openxmlformats.org/officeDocument/2006/relationships/hyperlink" Target="http://entilocali.leggiditalia.it/" TargetMode="External"/><Relationship Id="rId87" Type="http://schemas.openxmlformats.org/officeDocument/2006/relationships/hyperlink" Target="http://www.entilocali.leggiditalia.it/rest?print=1" TargetMode="External"/><Relationship Id="rId5" Type="http://schemas.openxmlformats.org/officeDocument/2006/relationships/webSettings" Target="webSettings.xml"/><Relationship Id="rId61" Type="http://schemas.openxmlformats.org/officeDocument/2006/relationships/hyperlink" Target="http://www.entilocali.leggiditalia.it/rest?print=1" TargetMode="External"/><Relationship Id="rId82" Type="http://schemas.openxmlformats.org/officeDocument/2006/relationships/hyperlink" Target="http://entilocali.leggiditalia.it/" TargetMode="External"/><Relationship Id="rId90" Type="http://schemas.openxmlformats.org/officeDocument/2006/relationships/hyperlink" Target="http://www.entilocali.leggiditalia.it/rest?print=1" TargetMode="External"/><Relationship Id="rId95" Type="http://schemas.openxmlformats.org/officeDocument/2006/relationships/theme" Target="theme/theme1.xml"/><Relationship Id="rId1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 Id="rId35" Type="http://schemas.openxmlformats.org/officeDocument/2006/relationships/hyperlink" Target="http://www.entilocali.leggiditalia.it/rest?print=1" TargetMode="External"/><Relationship Id="rId43" Type="http://schemas.openxmlformats.org/officeDocument/2006/relationships/hyperlink" Target="http://entilocali.leggiditalia.it/" TargetMode="External"/><Relationship Id="rId48" Type="http://schemas.openxmlformats.org/officeDocument/2006/relationships/hyperlink" Target="http://entilocali.leggiditalia.it/" TargetMode="External"/><Relationship Id="rId56" Type="http://schemas.openxmlformats.org/officeDocument/2006/relationships/hyperlink" Target="http://entilocali.leggiditalia.it/" TargetMode="External"/><Relationship Id="rId64" Type="http://schemas.openxmlformats.org/officeDocument/2006/relationships/hyperlink" Target="http://www.entilocali.leggiditalia.it/rest?print=1" TargetMode="External"/><Relationship Id="rId69" Type="http://schemas.openxmlformats.org/officeDocument/2006/relationships/hyperlink" Target="http://entilocali.leggiditalia.it/" TargetMode="External"/><Relationship Id="rId77" Type="http://schemas.openxmlformats.org/officeDocument/2006/relationships/hyperlink" Target="http://entilocali.leggiditalia.it/" TargetMode="External"/><Relationship Id="rId8" Type="http://schemas.openxmlformats.org/officeDocument/2006/relationships/hyperlink" Target="http://entilocali.leggiditalia.it/" TargetMode="External"/><Relationship Id="rId51" Type="http://schemas.openxmlformats.org/officeDocument/2006/relationships/hyperlink" Target="http://www.entilocali.leggiditalia.it/rest?print=1" TargetMode="External"/><Relationship Id="rId72" Type="http://schemas.openxmlformats.org/officeDocument/2006/relationships/hyperlink" Target="http://entilocali.leggiditalia.it/" TargetMode="External"/><Relationship Id="rId80" Type="http://schemas.openxmlformats.org/officeDocument/2006/relationships/hyperlink" Target="http://entilocali.leggiditalia.it/" TargetMode="External"/><Relationship Id="rId85" Type="http://schemas.openxmlformats.org/officeDocument/2006/relationships/hyperlink" Target="http://entilocali.leggiditalia.it/"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entilocali.leggiditalia.it/" TargetMode="External"/><Relationship Id="rId17" Type="http://schemas.openxmlformats.org/officeDocument/2006/relationships/hyperlink" Target="http://www.entilocali.leggiditalia.it/rest?print=1" TargetMode="External"/><Relationship Id="rId25" Type="http://schemas.openxmlformats.org/officeDocument/2006/relationships/hyperlink" Target="http://entilocali.leggiditalia.it/" TargetMode="External"/><Relationship Id="rId33" Type="http://schemas.openxmlformats.org/officeDocument/2006/relationships/hyperlink" Target="http://entilocali.leggiditalia.it/" TargetMode="External"/><Relationship Id="rId38" Type="http://schemas.openxmlformats.org/officeDocument/2006/relationships/hyperlink" Target="http://entilocali.leggiditalia.it/" TargetMode="External"/><Relationship Id="rId46" Type="http://schemas.openxmlformats.org/officeDocument/2006/relationships/hyperlink" Target="http://entilocali.leggiditalia.it/" TargetMode="External"/><Relationship Id="rId59" Type="http://schemas.openxmlformats.org/officeDocument/2006/relationships/hyperlink" Target="http://www.entilocali.leggiditalia.it/rest?print=1" TargetMode="External"/><Relationship Id="rId67" Type="http://schemas.openxmlformats.org/officeDocument/2006/relationships/hyperlink" Target="http://entilocali.leggiditalia.it/" TargetMode="External"/><Relationship Id="rId20" Type="http://schemas.openxmlformats.org/officeDocument/2006/relationships/hyperlink" Target="http://entilocali.leggiditalia.it/" TargetMode="External"/><Relationship Id="rId41" Type="http://schemas.openxmlformats.org/officeDocument/2006/relationships/hyperlink" Target="http://entilocali.leggiditalia.it/" TargetMode="External"/><Relationship Id="rId54" Type="http://schemas.openxmlformats.org/officeDocument/2006/relationships/hyperlink" Target="http://entilocali.leggiditalia.it/" TargetMode="External"/><Relationship Id="rId62" Type="http://schemas.openxmlformats.org/officeDocument/2006/relationships/hyperlink" Target="http://www.entilocali.leggiditalia.it/rest?print=1" TargetMode="External"/><Relationship Id="rId70" Type="http://schemas.openxmlformats.org/officeDocument/2006/relationships/hyperlink" Target="http://entilocali.leggiditalia.it/" TargetMode="External"/><Relationship Id="rId75" Type="http://schemas.openxmlformats.org/officeDocument/2006/relationships/hyperlink" Target="http://entilocali.leggiditalia.it/" TargetMode="External"/><Relationship Id="rId83" Type="http://schemas.openxmlformats.org/officeDocument/2006/relationships/hyperlink" Target="http://entilocali.leggiditalia.it/" TargetMode="External"/><Relationship Id="rId88" Type="http://schemas.openxmlformats.org/officeDocument/2006/relationships/hyperlink" Target="http://entilocali.leggiditalia.it/" TargetMode="External"/><Relationship Id="rId91" Type="http://schemas.openxmlformats.org/officeDocument/2006/relationships/hyperlink" Target="http://www.entilocali.leggiditalia.it/rest?print=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36" Type="http://schemas.openxmlformats.org/officeDocument/2006/relationships/hyperlink" Target="http://www.entilocali.leggiditalia.it/rest?print=1" TargetMode="External"/><Relationship Id="rId49" Type="http://schemas.openxmlformats.org/officeDocument/2006/relationships/hyperlink" Target="http://entilocali.leggiditalia.it/" TargetMode="External"/><Relationship Id="rId57" Type="http://schemas.openxmlformats.org/officeDocument/2006/relationships/hyperlink" Target="http://entilocali.leggiditalia.it/" TargetMode="External"/><Relationship Id="rId10" Type="http://schemas.openxmlformats.org/officeDocument/2006/relationships/hyperlink" Target="http://entilocali.leggiditalia.it/" TargetMode="External"/><Relationship Id="rId31" Type="http://schemas.openxmlformats.org/officeDocument/2006/relationships/hyperlink" Target="http://entilocali.leggiditalia.it/" TargetMode="External"/><Relationship Id="rId44" Type="http://schemas.openxmlformats.org/officeDocument/2006/relationships/hyperlink" Target="http://entilocali.leggiditalia.it/" TargetMode="External"/><Relationship Id="rId52" Type="http://schemas.openxmlformats.org/officeDocument/2006/relationships/hyperlink" Target="http://entilocali.leggiditalia.it/" TargetMode="External"/><Relationship Id="rId60" Type="http://schemas.openxmlformats.org/officeDocument/2006/relationships/hyperlink" Target="http://www.entilocali.leggiditalia.it/rest?print=1" TargetMode="External"/><Relationship Id="rId65" Type="http://schemas.openxmlformats.org/officeDocument/2006/relationships/hyperlink" Target="http://entilocali.leggiditalia.it/" TargetMode="External"/><Relationship Id="rId73" Type="http://schemas.openxmlformats.org/officeDocument/2006/relationships/hyperlink" Target="http://www.entilocali.leggiditalia.it/rest?print=1" TargetMode="External"/><Relationship Id="rId78" Type="http://schemas.openxmlformats.org/officeDocument/2006/relationships/hyperlink" Target="http://entilocali.leggiditalia.it/" TargetMode="External"/><Relationship Id="rId81" Type="http://schemas.openxmlformats.org/officeDocument/2006/relationships/hyperlink" Target="http://entilocali.leggiditalia.it/" TargetMode="External"/><Relationship Id="rId86" Type="http://schemas.openxmlformats.org/officeDocument/2006/relationships/hyperlink" Target="http://www.entilocali.leggiditalia.it/"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tilocali.leggiditalia.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C339-7939-4DB9-8B4D-1A848ED3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252FE3BE</Template>
  <TotalTime>0</TotalTime>
  <Pages>77</Pages>
  <Words>43602</Words>
  <Characters>289090</Characters>
  <Application>Microsoft Office Word</Application>
  <DocSecurity>0</DocSecurity>
  <Lines>2409</Lines>
  <Paragraphs>664</Paragraphs>
  <ScaleCrop>false</ScaleCrop>
  <HeadingPairs>
    <vt:vector size="2" baseType="variant">
      <vt:variant>
        <vt:lpstr>Titel</vt:lpstr>
      </vt:variant>
      <vt:variant>
        <vt:i4>1</vt:i4>
      </vt:variant>
    </vt:vector>
  </HeadingPairs>
  <TitlesOfParts>
    <vt:vector size="1" baseType="lpstr">
      <vt:lpstr>Bemerkungen und Notizen</vt:lpstr>
    </vt:vector>
  </TitlesOfParts>
  <Company>prov.bz</Company>
  <LinksUpToDate>false</LinksUpToDate>
  <CharactersWithSpaces>332028</CharactersWithSpaces>
  <SharedDoc>false</SharedDoc>
  <HLinks>
    <vt:vector size="510" baseType="variant">
      <vt:variant>
        <vt:i4>7012413</vt:i4>
      </vt:variant>
      <vt:variant>
        <vt:i4>252</vt:i4>
      </vt:variant>
      <vt:variant>
        <vt:i4>0</vt:i4>
      </vt:variant>
      <vt:variant>
        <vt:i4>5</vt:i4>
      </vt:variant>
      <vt:variant>
        <vt:lpwstr>http://www.entilocali.leggiditalia.it/rest?print=1</vt:lpwstr>
      </vt:variant>
      <vt:variant>
        <vt:lpwstr>10LX0000143551ART240</vt:lpwstr>
      </vt:variant>
      <vt:variant>
        <vt:i4>6422587</vt:i4>
      </vt:variant>
      <vt:variant>
        <vt:i4>249</vt:i4>
      </vt:variant>
      <vt:variant>
        <vt:i4>0</vt:i4>
      </vt:variant>
      <vt:variant>
        <vt:i4>5</vt:i4>
      </vt:variant>
      <vt:variant>
        <vt:lpwstr>http://www.entilocali.leggiditalia.it/rest?print=1</vt:lpwstr>
      </vt:variant>
      <vt:variant>
        <vt:lpwstr>10LX0000143551ART229</vt:lpwstr>
      </vt:variant>
      <vt:variant>
        <vt:i4>8323178</vt:i4>
      </vt:variant>
      <vt:variant>
        <vt:i4>246</vt:i4>
      </vt:variant>
      <vt:variant>
        <vt:i4>0</vt:i4>
      </vt:variant>
      <vt:variant>
        <vt:i4>5</vt:i4>
      </vt:variant>
      <vt:variant>
        <vt:lpwstr>http://entilocali.leggiditalia.it/</vt:lpwstr>
      </vt:variant>
      <vt:variant>
        <vt:lpwstr>id=10LX0000756196ART0,__m=document</vt:lpwstr>
      </vt:variant>
      <vt:variant>
        <vt:i4>8323178</vt:i4>
      </vt:variant>
      <vt:variant>
        <vt:i4>243</vt:i4>
      </vt:variant>
      <vt:variant>
        <vt:i4>0</vt:i4>
      </vt:variant>
      <vt:variant>
        <vt:i4>5</vt:i4>
      </vt:variant>
      <vt:variant>
        <vt:lpwstr>http://entilocali.leggiditalia.it/</vt:lpwstr>
      </vt:variant>
      <vt:variant>
        <vt:lpwstr>id=10LX0000756196ART0,__m=document</vt:lpwstr>
      </vt:variant>
      <vt:variant>
        <vt:i4>8323123</vt:i4>
      </vt:variant>
      <vt:variant>
        <vt:i4>240</vt:i4>
      </vt:variant>
      <vt:variant>
        <vt:i4>0</vt:i4>
      </vt:variant>
      <vt:variant>
        <vt:i4>5</vt:i4>
      </vt:variant>
      <vt:variant>
        <vt:lpwstr>http://www.entilocali.leggiditalia.it/</vt:lpwstr>
      </vt:variant>
      <vt:variant>
        <vt:lpwstr>id=10LX0000756196ART0,__m=document</vt:lpwstr>
      </vt:variant>
      <vt:variant>
        <vt:i4>5242889</vt:i4>
      </vt:variant>
      <vt:variant>
        <vt:i4>237</vt:i4>
      </vt:variant>
      <vt:variant>
        <vt:i4>0</vt:i4>
      </vt:variant>
      <vt:variant>
        <vt:i4>5</vt:i4>
      </vt:variant>
      <vt:variant>
        <vt:lpwstr>http://www.entilocali.leggiditalia.it/rest?print=1</vt:lpwstr>
      </vt:variant>
      <vt:variant>
        <vt:lpwstr>10LX0000143551ART96</vt:lpwstr>
      </vt:variant>
      <vt:variant>
        <vt:i4>8323178</vt:i4>
      </vt:variant>
      <vt:variant>
        <vt:i4>234</vt:i4>
      </vt:variant>
      <vt:variant>
        <vt:i4>0</vt:i4>
      </vt:variant>
      <vt:variant>
        <vt:i4>5</vt:i4>
      </vt:variant>
      <vt:variant>
        <vt:lpwstr>http://entilocali.leggiditalia.it/</vt:lpwstr>
      </vt:variant>
      <vt:variant>
        <vt:lpwstr>id=10LX0000756196ART0,__m=document</vt:lpwstr>
      </vt:variant>
      <vt:variant>
        <vt:i4>3801199</vt:i4>
      </vt:variant>
      <vt:variant>
        <vt:i4>231</vt:i4>
      </vt:variant>
      <vt:variant>
        <vt:i4>0</vt:i4>
      </vt:variant>
      <vt:variant>
        <vt:i4>5</vt:i4>
      </vt:variant>
      <vt:variant>
        <vt:lpwstr>http://entilocali.leggiditalia.it/</vt:lpwstr>
      </vt:variant>
      <vt:variant>
        <vt:lpwstr>id=10LX0000756196ART26,__m=document</vt:lpwstr>
      </vt:variant>
      <vt:variant>
        <vt:i4>8323178</vt:i4>
      </vt:variant>
      <vt:variant>
        <vt:i4>228</vt:i4>
      </vt:variant>
      <vt:variant>
        <vt:i4>0</vt:i4>
      </vt:variant>
      <vt:variant>
        <vt:i4>5</vt:i4>
      </vt:variant>
      <vt:variant>
        <vt:lpwstr>http://entilocali.leggiditalia.it/</vt:lpwstr>
      </vt:variant>
      <vt:variant>
        <vt:lpwstr>id=10LX0000756196ART0,__m=document</vt:lpwstr>
      </vt:variant>
      <vt:variant>
        <vt:i4>3801199</vt:i4>
      </vt:variant>
      <vt:variant>
        <vt:i4>225</vt:i4>
      </vt:variant>
      <vt:variant>
        <vt:i4>0</vt:i4>
      </vt:variant>
      <vt:variant>
        <vt:i4>5</vt:i4>
      </vt:variant>
      <vt:variant>
        <vt:lpwstr>http://entilocali.leggiditalia.it/</vt:lpwstr>
      </vt:variant>
      <vt:variant>
        <vt:lpwstr>id=10LX0000756196ART26,__m=document</vt:lpwstr>
      </vt:variant>
      <vt:variant>
        <vt:i4>8323178</vt:i4>
      </vt:variant>
      <vt:variant>
        <vt:i4>222</vt:i4>
      </vt:variant>
      <vt:variant>
        <vt:i4>0</vt:i4>
      </vt:variant>
      <vt:variant>
        <vt:i4>5</vt:i4>
      </vt:variant>
      <vt:variant>
        <vt:lpwstr>http://entilocali.leggiditalia.it/</vt:lpwstr>
      </vt:variant>
      <vt:variant>
        <vt:lpwstr>id=10LX0000756196ART0,__m=document</vt:lpwstr>
      </vt:variant>
      <vt:variant>
        <vt:i4>8323178</vt:i4>
      </vt:variant>
      <vt:variant>
        <vt:i4>219</vt:i4>
      </vt:variant>
      <vt:variant>
        <vt:i4>0</vt:i4>
      </vt:variant>
      <vt:variant>
        <vt:i4>5</vt:i4>
      </vt:variant>
      <vt:variant>
        <vt:lpwstr>http://entilocali.leggiditalia.it/</vt:lpwstr>
      </vt:variant>
      <vt:variant>
        <vt:lpwstr>id=10LX0000756196ART0,__m=document</vt:lpwstr>
      </vt:variant>
      <vt:variant>
        <vt:i4>8323178</vt:i4>
      </vt:variant>
      <vt:variant>
        <vt:i4>216</vt:i4>
      </vt:variant>
      <vt:variant>
        <vt:i4>0</vt:i4>
      </vt:variant>
      <vt:variant>
        <vt:i4>5</vt:i4>
      </vt:variant>
      <vt:variant>
        <vt:lpwstr>http://entilocali.leggiditalia.it/</vt:lpwstr>
      </vt:variant>
      <vt:variant>
        <vt:lpwstr>id=10LX0000756196ART0,__m=document</vt:lpwstr>
      </vt:variant>
      <vt:variant>
        <vt:i4>8323178</vt:i4>
      </vt:variant>
      <vt:variant>
        <vt:i4>213</vt:i4>
      </vt:variant>
      <vt:variant>
        <vt:i4>0</vt:i4>
      </vt:variant>
      <vt:variant>
        <vt:i4>5</vt:i4>
      </vt:variant>
      <vt:variant>
        <vt:lpwstr>http://entilocali.leggiditalia.it/</vt:lpwstr>
      </vt:variant>
      <vt:variant>
        <vt:lpwstr>id=10LX0000756196ART0,__m=document</vt:lpwstr>
      </vt:variant>
      <vt:variant>
        <vt:i4>8323178</vt:i4>
      </vt:variant>
      <vt:variant>
        <vt:i4>210</vt:i4>
      </vt:variant>
      <vt:variant>
        <vt:i4>0</vt:i4>
      </vt:variant>
      <vt:variant>
        <vt:i4>5</vt:i4>
      </vt:variant>
      <vt:variant>
        <vt:lpwstr>http://entilocali.leggiditalia.it/</vt:lpwstr>
      </vt:variant>
      <vt:variant>
        <vt:lpwstr>id=10LX0000756196ART0,__m=document</vt:lpwstr>
      </vt:variant>
      <vt:variant>
        <vt:i4>8323178</vt:i4>
      </vt:variant>
      <vt:variant>
        <vt:i4>207</vt:i4>
      </vt:variant>
      <vt:variant>
        <vt:i4>0</vt:i4>
      </vt:variant>
      <vt:variant>
        <vt:i4>5</vt:i4>
      </vt:variant>
      <vt:variant>
        <vt:lpwstr>http://entilocali.leggiditalia.it/</vt:lpwstr>
      </vt:variant>
      <vt:variant>
        <vt:lpwstr>id=10LX0000756196ART0,__m=document</vt:lpwstr>
      </vt:variant>
      <vt:variant>
        <vt:i4>8323178</vt:i4>
      </vt:variant>
      <vt:variant>
        <vt:i4>204</vt:i4>
      </vt:variant>
      <vt:variant>
        <vt:i4>0</vt:i4>
      </vt:variant>
      <vt:variant>
        <vt:i4>5</vt:i4>
      </vt:variant>
      <vt:variant>
        <vt:lpwstr>http://entilocali.leggiditalia.it/</vt:lpwstr>
      </vt:variant>
      <vt:variant>
        <vt:lpwstr>id=10LX0000756196ART0,__m=document</vt:lpwstr>
      </vt:variant>
      <vt:variant>
        <vt:i4>3407980</vt:i4>
      </vt:variant>
      <vt:variant>
        <vt:i4>201</vt:i4>
      </vt:variant>
      <vt:variant>
        <vt:i4>0</vt:i4>
      </vt:variant>
      <vt:variant>
        <vt:i4>5</vt:i4>
      </vt:variant>
      <vt:variant>
        <vt:lpwstr>http://entilocali.leggiditalia.it/</vt:lpwstr>
      </vt:variant>
      <vt:variant>
        <vt:lpwstr>id=10LX0000756196ART18,__m=document</vt:lpwstr>
      </vt:variant>
      <vt:variant>
        <vt:i4>5701710</vt:i4>
      </vt:variant>
      <vt:variant>
        <vt:i4>198</vt:i4>
      </vt:variant>
      <vt:variant>
        <vt:i4>0</vt:i4>
      </vt:variant>
      <vt:variant>
        <vt:i4>5</vt:i4>
      </vt:variant>
      <vt:variant>
        <vt:lpwstr>http://www.entilocali.leggiditalia.it/rest?print=1</vt:lpwstr>
      </vt:variant>
      <vt:variant>
        <vt:lpwstr>844</vt:lpwstr>
      </vt:variant>
      <vt:variant>
        <vt:i4>8323178</vt:i4>
      </vt:variant>
      <vt:variant>
        <vt:i4>195</vt:i4>
      </vt:variant>
      <vt:variant>
        <vt:i4>0</vt:i4>
      </vt:variant>
      <vt:variant>
        <vt:i4>5</vt:i4>
      </vt:variant>
      <vt:variant>
        <vt:lpwstr>http://entilocali.leggiditalia.it/</vt:lpwstr>
      </vt:variant>
      <vt:variant>
        <vt:lpwstr>id=10LX0000756196ART0,__m=document</vt:lpwstr>
      </vt:variant>
      <vt:variant>
        <vt:i4>7405677</vt:i4>
      </vt:variant>
      <vt:variant>
        <vt:i4>192</vt:i4>
      </vt:variant>
      <vt:variant>
        <vt:i4>0</vt:i4>
      </vt:variant>
      <vt:variant>
        <vt:i4>5</vt:i4>
      </vt:variant>
      <vt:variant>
        <vt:lpwstr>http://entilocali.leggiditalia.it/</vt:lpwstr>
      </vt:variant>
      <vt:variant>
        <vt:lpwstr>id=10LX0000107306ART0,__m=document</vt:lpwstr>
      </vt:variant>
      <vt:variant>
        <vt:i4>8323178</vt:i4>
      </vt:variant>
      <vt:variant>
        <vt:i4>189</vt:i4>
      </vt:variant>
      <vt:variant>
        <vt:i4>0</vt:i4>
      </vt:variant>
      <vt:variant>
        <vt:i4>5</vt:i4>
      </vt:variant>
      <vt:variant>
        <vt:lpwstr>http://entilocali.leggiditalia.it/</vt:lpwstr>
      </vt:variant>
      <vt:variant>
        <vt:lpwstr>id=10LX0000756196ART0,__m=document</vt:lpwstr>
      </vt:variant>
      <vt:variant>
        <vt:i4>8323178</vt:i4>
      </vt:variant>
      <vt:variant>
        <vt:i4>186</vt:i4>
      </vt:variant>
      <vt:variant>
        <vt:i4>0</vt:i4>
      </vt:variant>
      <vt:variant>
        <vt:i4>5</vt:i4>
      </vt:variant>
      <vt:variant>
        <vt:lpwstr>http://entilocali.leggiditalia.it/</vt:lpwstr>
      </vt:variant>
      <vt:variant>
        <vt:lpwstr>id=10LX0000756196ART0,__m=document</vt:lpwstr>
      </vt:variant>
      <vt:variant>
        <vt:i4>3801199</vt:i4>
      </vt:variant>
      <vt:variant>
        <vt:i4>183</vt:i4>
      </vt:variant>
      <vt:variant>
        <vt:i4>0</vt:i4>
      </vt:variant>
      <vt:variant>
        <vt:i4>5</vt:i4>
      </vt:variant>
      <vt:variant>
        <vt:lpwstr>http://entilocali.leggiditalia.it/</vt:lpwstr>
      </vt:variant>
      <vt:variant>
        <vt:lpwstr>id=10LX0000756196ART26,__m=document</vt:lpwstr>
      </vt:variant>
      <vt:variant>
        <vt:i4>7733350</vt:i4>
      </vt:variant>
      <vt:variant>
        <vt:i4>180</vt:i4>
      </vt:variant>
      <vt:variant>
        <vt:i4>0</vt:i4>
      </vt:variant>
      <vt:variant>
        <vt:i4>5</vt:i4>
      </vt:variant>
      <vt:variant>
        <vt:lpwstr>http://entilocali.leggiditalia.it/</vt:lpwstr>
      </vt:variant>
      <vt:variant>
        <vt:lpwstr>id=10LX0000105855ART3,__m=document</vt:lpwstr>
      </vt:variant>
      <vt:variant>
        <vt:i4>8323178</vt:i4>
      </vt:variant>
      <vt:variant>
        <vt:i4>177</vt:i4>
      </vt:variant>
      <vt:variant>
        <vt:i4>0</vt:i4>
      </vt:variant>
      <vt:variant>
        <vt:i4>5</vt:i4>
      </vt:variant>
      <vt:variant>
        <vt:lpwstr>http://entilocali.leggiditalia.it/</vt:lpwstr>
      </vt:variant>
      <vt:variant>
        <vt:lpwstr>id=10LX0000756196ART0,__m=document</vt:lpwstr>
      </vt:variant>
      <vt:variant>
        <vt:i4>3801199</vt:i4>
      </vt:variant>
      <vt:variant>
        <vt:i4>174</vt:i4>
      </vt:variant>
      <vt:variant>
        <vt:i4>0</vt:i4>
      </vt:variant>
      <vt:variant>
        <vt:i4>5</vt:i4>
      </vt:variant>
      <vt:variant>
        <vt:lpwstr>http://entilocali.leggiditalia.it/</vt:lpwstr>
      </vt:variant>
      <vt:variant>
        <vt:lpwstr>id=10LX0000756196ART26,__m=document</vt:lpwstr>
      </vt:variant>
      <vt:variant>
        <vt:i4>7143485</vt:i4>
      </vt:variant>
      <vt:variant>
        <vt:i4>171</vt:i4>
      </vt:variant>
      <vt:variant>
        <vt:i4>0</vt:i4>
      </vt:variant>
      <vt:variant>
        <vt:i4>5</vt:i4>
      </vt:variant>
      <vt:variant>
        <vt:lpwstr>http://www.entilocali.leggiditalia.it/rest?print=1</vt:lpwstr>
      </vt:variant>
      <vt:variant>
        <vt:lpwstr>10LX0000143551ART145</vt:lpwstr>
      </vt:variant>
      <vt:variant>
        <vt:i4>6488121</vt:i4>
      </vt:variant>
      <vt:variant>
        <vt:i4>168</vt:i4>
      </vt:variant>
      <vt:variant>
        <vt:i4>0</vt:i4>
      </vt:variant>
      <vt:variant>
        <vt:i4>5</vt:i4>
      </vt:variant>
      <vt:variant>
        <vt:lpwstr>http://www.entilocali.leggiditalia.it/rest?print=1</vt:lpwstr>
      </vt:variant>
      <vt:variant>
        <vt:lpwstr>10LX0000143551ART208</vt:lpwstr>
      </vt:variant>
      <vt:variant>
        <vt:i4>6291504</vt:i4>
      </vt:variant>
      <vt:variant>
        <vt:i4>165</vt:i4>
      </vt:variant>
      <vt:variant>
        <vt:i4>0</vt:i4>
      </vt:variant>
      <vt:variant>
        <vt:i4>5</vt:i4>
      </vt:variant>
      <vt:variant>
        <vt:lpwstr>http://www.entilocali.leggiditalia.it/rest?print=1</vt:lpwstr>
      </vt:variant>
      <vt:variant>
        <vt:lpwstr>10LX0000143551ART198</vt:lpwstr>
      </vt:variant>
      <vt:variant>
        <vt:i4>7209008</vt:i4>
      </vt:variant>
      <vt:variant>
        <vt:i4>162</vt:i4>
      </vt:variant>
      <vt:variant>
        <vt:i4>0</vt:i4>
      </vt:variant>
      <vt:variant>
        <vt:i4>5</vt:i4>
      </vt:variant>
      <vt:variant>
        <vt:lpwstr>http://www.entilocali.leggiditalia.it/rest?print=1</vt:lpwstr>
      </vt:variant>
      <vt:variant>
        <vt:lpwstr>10LX0000143551ART196</vt:lpwstr>
      </vt:variant>
      <vt:variant>
        <vt:i4>6291512</vt:i4>
      </vt:variant>
      <vt:variant>
        <vt:i4>159</vt:i4>
      </vt:variant>
      <vt:variant>
        <vt:i4>0</vt:i4>
      </vt:variant>
      <vt:variant>
        <vt:i4>5</vt:i4>
      </vt:variant>
      <vt:variant>
        <vt:lpwstr>http://www.entilocali.leggiditalia.it/rest?print=1</vt:lpwstr>
      </vt:variant>
      <vt:variant>
        <vt:lpwstr>10LX0000143551ART118</vt:lpwstr>
      </vt:variant>
      <vt:variant>
        <vt:i4>6291504</vt:i4>
      </vt:variant>
      <vt:variant>
        <vt:i4>156</vt:i4>
      </vt:variant>
      <vt:variant>
        <vt:i4>0</vt:i4>
      </vt:variant>
      <vt:variant>
        <vt:i4>5</vt:i4>
      </vt:variant>
      <vt:variant>
        <vt:lpwstr>http://www.entilocali.leggiditalia.it/rest?print=1</vt:lpwstr>
      </vt:variant>
      <vt:variant>
        <vt:lpwstr>10LX0000143551ART198</vt:lpwstr>
      </vt:variant>
      <vt:variant>
        <vt:i4>7143485</vt:i4>
      </vt:variant>
      <vt:variant>
        <vt:i4>153</vt:i4>
      </vt:variant>
      <vt:variant>
        <vt:i4>0</vt:i4>
      </vt:variant>
      <vt:variant>
        <vt:i4>5</vt:i4>
      </vt:variant>
      <vt:variant>
        <vt:lpwstr>http://www.entilocali.leggiditalia.it/rest?print=1</vt:lpwstr>
      </vt:variant>
      <vt:variant>
        <vt:lpwstr>10LX0000143551ART145</vt:lpwstr>
      </vt:variant>
      <vt:variant>
        <vt:i4>8061027</vt:i4>
      </vt:variant>
      <vt:variant>
        <vt:i4>150</vt:i4>
      </vt:variant>
      <vt:variant>
        <vt:i4>0</vt:i4>
      </vt:variant>
      <vt:variant>
        <vt:i4>5</vt:i4>
      </vt:variant>
      <vt:variant>
        <vt:lpwstr>http://entilocali.leggiditalia.it/</vt:lpwstr>
      </vt:variant>
      <vt:variant>
        <vt:lpwstr>id=10LX0000488506ART0,__m=document</vt:lpwstr>
      </vt:variant>
      <vt:variant>
        <vt:i4>8061026</vt:i4>
      </vt:variant>
      <vt:variant>
        <vt:i4>147</vt:i4>
      </vt:variant>
      <vt:variant>
        <vt:i4>0</vt:i4>
      </vt:variant>
      <vt:variant>
        <vt:i4>5</vt:i4>
      </vt:variant>
      <vt:variant>
        <vt:lpwstr>http://entilocali.leggiditalia.it/</vt:lpwstr>
      </vt:variant>
      <vt:variant>
        <vt:lpwstr>id=10LX0000488506ART1,__m=document</vt:lpwstr>
      </vt:variant>
      <vt:variant>
        <vt:i4>6291505</vt:i4>
      </vt:variant>
      <vt:variant>
        <vt:i4>144</vt:i4>
      </vt:variant>
      <vt:variant>
        <vt:i4>0</vt:i4>
      </vt:variant>
      <vt:variant>
        <vt:i4>5</vt:i4>
      </vt:variant>
      <vt:variant>
        <vt:lpwstr>http://www.entilocali.leggiditalia.it/rest?print=1</vt:lpwstr>
      </vt:variant>
      <vt:variant>
        <vt:lpwstr>10LX0000143551ART188</vt:lpwstr>
      </vt:variant>
      <vt:variant>
        <vt:i4>8323178</vt:i4>
      </vt:variant>
      <vt:variant>
        <vt:i4>141</vt:i4>
      </vt:variant>
      <vt:variant>
        <vt:i4>0</vt:i4>
      </vt:variant>
      <vt:variant>
        <vt:i4>5</vt:i4>
      </vt:variant>
      <vt:variant>
        <vt:lpwstr>http://entilocali.leggiditalia.it/</vt:lpwstr>
      </vt:variant>
      <vt:variant>
        <vt:lpwstr>id=10LX0000756196ART0,__m=document</vt:lpwstr>
      </vt:variant>
      <vt:variant>
        <vt:i4>8061027</vt:i4>
      </vt:variant>
      <vt:variant>
        <vt:i4>138</vt:i4>
      </vt:variant>
      <vt:variant>
        <vt:i4>0</vt:i4>
      </vt:variant>
      <vt:variant>
        <vt:i4>5</vt:i4>
      </vt:variant>
      <vt:variant>
        <vt:lpwstr>http://entilocali.leggiditalia.it/</vt:lpwstr>
      </vt:variant>
      <vt:variant>
        <vt:lpwstr>id=10LX0000488506ART0,__m=document</vt:lpwstr>
      </vt:variant>
      <vt:variant>
        <vt:i4>8061026</vt:i4>
      </vt:variant>
      <vt:variant>
        <vt:i4>135</vt:i4>
      </vt:variant>
      <vt:variant>
        <vt:i4>0</vt:i4>
      </vt:variant>
      <vt:variant>
        <vt:i4>5</vt:i4>
      </vt:variant>
      <vt:variant>
        <vt:lpwstr>http://entilocali.leggiditalia.it/</vt:lpwstr>
      </vt:variant>
      <vt:variant>
        <vt:lpwstr>id=10LX0000488506ART1,__m=document</vt:lpwstr>
      </vt:variant>
      <vt:variant>
        <vt:i4>6881328</vt:i4>
      </vt:variant>
      <vt:variant>
        <vt:i4>132</vt:i4>
      </vt:variant>
      <vt:variant>
        <vt:i4>0</vt:i4>
      </vt:variant>
      <vt:variant>
        <vt:i4>5</vt:i4>
      </vt:variant>
      <vt:variant>
        <vt:lpwstr>http://www.entilocali.leggiditalia.it/rest?print=1</vt:lpwstr>
      </vt:variant>
      <vt:variant>
        <vt:lpwstr>10LX0000143551ART191</vt:lpwstr>
      </vt:variant>
      <vt:variant>
        <vt:i4>8323178</vt:i4>
      </vt:variant>
      <vt:variant>
        <vt:i4>129</vt:i4>
      </vt:variant>
      <vt:variant>
        <vt:i4>0</vt:i4>
      </vt:variant>
      <vt:variant>
        <vt:i4>5</vt:i4>
      </vt:variant>
      <vt:variant>
        <vt:lpwstr>http://entilocali.leggiditalia.it/</vt:lpwstr>
      </vt:variant>
      <vt:variant>
        <vt:lpwstr>id=10LX0000756196ART0,__m=document</vt:lpwstr>
      </vt:variant>
      <vt:variant>
        <vt:i4>3801199</vt:i4>
      </vt:variant>
      <vt:variant>
        <vt:i4>126</vt:i4>
      </vt:variant>
      <vt:variant>
        <vt:i4>0</vt:i4>
      </vt:variant>
      <vt:variant>
        <vt:i4>5</vt:i4>
      </vt:variant>
      <vt:variant>
        <vt:lpwstr>http://entilocali.leggiditalia.it/</vt:lpwstr>
      </vt:variant>
      <vt:variant>
        <vt:lpwstr>id=10LX0000756196ART26,__m=document</vt:lpwstr>
      </vt:variant>
      <vt:variant>
        <vt:i4>8323178</vt:i4>
      </vt:variant>
      <vt:variant>
        <vt:i4>123</vt:i4>
      </vt:variant>
      <vt:variant>
        <vt:i4>0</vt:i4>
      </vt:variant>
      <vt:variant>
        <vt:i4>5</vt:i4>
      </vt:variant>
      <vt:variant>
        <vt:lpwstr>http://entilocali.leggiditalia.it/</vt:lpwstr>
      </vt:variant>
      <vt:variant>
        <vt:lpwstr>id=10LX0000756196ART0,__m=document</vt:lpwstr>
      </vt:variant>
      <vt:variant>
        <vt:i4>3801199</vt:i4>
      </vt:variant>
      <vt:variant>
        <vt:i4>120</vt:i4>
      </vt:variant>
      <vt:variant>
        <vt:i4>0</vt:i4>
      </vt:variant>
      <vt:variant>
        <vt:i4>5</vt:i4>
      </vt:variant>
      <vt:variant>
        <vt:lpwstr>http://entilocali.leggiditalia.it/</vt:lpwstr>
      </vt:variant>
      <vt:variant>
        <vt:lpwstr>id=10LX0000756196ART26,__m=document</vt:lpwstr>
      </vt:variant>
      <vt:variant>
        <vt:i4>8323178</vt:i4>
      </vt:variant>
      <vt:variant>
        <vt:i4>117</vt:i4>
      </vt:variant>
      <vt:variant>
        <vt:i4>0</vt:i4>
      </vt:variant>
      <vt:variant>
        <vt:i4>5</vt:i4>
      </vt:variant>
      <vt:variant>
        <vt:lpwstr>http://entilocali.leggiditalia.it/</vt:lpwstr>
      </vt:variant>
      <vt:variant>
        <vt:lpwstr>id=10LX0000756196ART0,__m=document</vt:lpwstr>
      </vt:variant>
      <vt:variant>
        <vt:i4>8192110</vt:i4>
      </vt:variant>
      <vt:variant>
        <vt:i4>114</vt:i4>
      </vt:variant>
      <vt:variant>
        <vt:i4>0</vt:i4>
      </vt:variant>
      <vt:variant>
        <vt:i4>5</vt:i4>
      </vt:variant>
      <vt:variant>
        <vt:lpwstr>http://entilocali.leggiditalia.it/</vt:lpwstr>
      </vt:variant>
      <vt:variant>
        <vt:lpwstr>id=10LX0000654083ART0,__m=document</vt:lpwstr>
      </vt:variant>
      <vt:variant>
        <vt:i4>3539050</vt:i4>
      </vt:variant>
      <vt:variant>
        <vt:i4>111</vt:i4>
      </vt:variant>
      <vt:variant>
        <vt:i4>0</vt:i4>
      </vt:variant>
      <vt:variant>
        <vt:i4>5</vt:i4>
      </vt:variant>
      <vt:variant>
        <vt:lpwstr>http://entilocali.leggiditalia.it/</vt:lpwstr>
      </vt:variant>
      <vt:variant>
        <vt:lpwstr>id=10LX0000654083ART38,__m=document</vt:lpwstr>
      </vt:variant>
      <vt:variant>
        <vt:i4>8323178</vt:i4>
      </vt:variant>
      <vt:variant>
        <vt:i4>108</vt:i4>
      </vt:variant>
      <vt:variant>
        <vt:i4>0</vt:i4>
      </vt:variant>
      <vt:variant>
        <vt:i4>5</vt:i4>
      </vt:variant>
      <vt:variant>
        <vt:lpwstr>http://entilocali.leggiditalia.it/</vt:lpwstr>
      </vt:variant>
      <vt:variant>
        <vt:lpwstr>id=10LX0000756196ART0,__m=document</vt:lpwstr>
      </vt:variant>
      <vt:variant>
        <vt:i4>3997807</vt:i4>
      </vt:variant>
      <vt:variant>
        <vt:i4>105</vt:i4>
      </vt:variant>
      <vt:variant>
        <vt:i4>0</vt:i4>
      </vt:variant>
      <vt:variant>
        <vt:i4>5</vt:i4>
      </vt:variant>
      <vt:variant>
        <vt:lpwstr>http://entilocali.leggiditalia.it/</vt:lpwstr>
      </vt:variant>
      <vt:variant>
        <vt:lpwstr>id=10LX0000756196ART21,__m=document</vt:lpwstr>
      </vt:variant>
      <vt:variant>
        <vt:i4>3932271</vt:i4>
      </vt:variant>
      <vt:variant>
        <vt:i4>102</vt:i4>
      </vt:variant>
      <vt:variant>
        <vt:i4>0</vt:i4>
      </vt:variant>
      <vt:variant>
        <vt:i4>5</vt:i4>
      </vt:variant>
      <vt:variant>
        <vt:lpwstr>http://entilocali.leggiditalia.it/</vt:lpwstr>
      </vt:variant>
      <vt:variant>
        <vt:lpwstr>id=10LX0000756196ART20,__m=document</vt:lpwstr>
      </vt:variant>
      <vt:variant>
        <vt:i4>8323178</vt:i4>
      </vt:variant>
      <vt:variant>
        <vt:i4>99</vt:i4>
      </vt:variant>
      <vt:variant>
        <vt:i4>0</vt:i4>
      </vt:variant>
      <vt:variant>
        <vt:i4>5</vt:i4>
      </vt:variant>
      <vt:variant>
        <vt:lpwstr>http://entilocali.leggiditalia.it/</vt:lpwstr>
      </vt:variant>
      <vt:variant>
        <vt:lpwstr>id=10LX0000756196ART0,__m=document</vt:lpwstr>
      </vt:variant>
      <vt:variant>
        <vt:i4>5701696</vt:i4>
      </vt:variant>
      <vt:variant>
        <vt:i4>96</vt:i4>
      </vt:variant>
      <vt:variant>
        <vt:i4>0</vt:i4>
      </vt:variant>
      <vt:variant>
        <vt:i4>5</vt:i4>
      </vt:variant>
      <vt:variant>
        <vt:lpwstr>http://www.entilocali.leggiditalia.it/rest?print=1</vt:lpwstr>
      </vt:variant>
      <vt:variant>
        <vt:lpwstr>644</vt:lpwstr>
      </vt:variant>
      <vt:variant>
        <vt:i4>5832711</vt:i4>
      </vt:variant>
      <vt:variant>
        <vt:i4>93</vt:i4>
      </vt:variant>
      <vt:variant>
        <vt:i4>0</vt:i4>
      </vt:variant>
      <vt:variant>
        <vt:i4>5</vt:i4>
      </vt:variant>
      <vt:variant>
        <vt:lpwstr>http://entilocali.leggiditalia.it/</vt:lpwstr>
      </vt:variant>
      <vt:variant>
        <vt:lpwstr>id=05AC00002556,__m=document</vt:lpwstr>
      </vt:variant>
      <vt:variant>
        <vt:i4>8323178</vt:i4>
      </vt:variant>
      <vt:variant>
        <vt:i4>90</vt:i4>
      </vt:variant>
      <vt:variant>
        <vt:i4>0</vt:i4>
      </vt:variant>
      <vt:variant>
        <vt:i4>5</vt:i4>
      </vt:variant>
      <vt:variant>
        <vt:lpwstr>http://entilocali.leggiditalia.it/</vt:lpwstr>
      </vt:variant>
      <vt:variant>
        <vt:lpwstr>id=10LX0000756196ART0,__m=document</vt:lpwstr>
      </vt:variant>
      <vt:variant>
        <vt:i4>6881328</vt:i4>
      </vt:variant>
      <vt:variant>
        <vt:i4>87</vt:i4>
      </vt:variant>
      <vt:variant>
        <vt:i4>0</vt:i4>
      </vt:variant>
      <vt:variant>
        <vt:i4>5</vt:i4>
      </vt:variant>
      <vt:variant>
        <vt:lpwstr>http://www.entilocali.leggiditalia.it/rest?print=1</vt:lpwstr>
      </vt:variant>
      <vt:variant>
        <vt:lpwstr>10LX0000143551ART191</vt:lpwstr>
      </vt:variant>
      <vt:variant>
        <vt:i4>5701696</vt:i4>
      </vt:variant>
      <vt:variant>
        <vt:i4>84</vt:i4>
      </vt:variant>
      <vt:variant>
        <vt:i4>0</vt:i4>
      </vt:variant>
      <vt:variant>
        <vt:i4>5</vt:i4>
      </vt:variant>
      <vt:variant>
        <vt:lpwstr>http://www.entilocali.leggiditalia.it/rest?print=1</vt:lpwstr>
      </vt:variant>
      <vt:variant>
        <vt:lpwstr>641</vt:lpwstr>
      </vt:variant>
      <vt:variant>
        <vt:i4>7209020</vt:i4>
      </vt:variant>
      <vt:variant>
        <vt:i4>81</vt:i4>
      </vt:variant>
      <vt:variant>
        <vt:i4>0</vt:i4>
      </vt:variant>
      <vt:variant>
        <vt:i4>5</vt:i4>
      </vt:variant>
      <vt:variant>
        <vt:lpwstr>http://www.entilocali.leggiditalia.it/rest?print=1</vt:lpwstr>
      </vt:variant>
      <vt:variant>
        <vt:lpwstr>10LX0000143551ART156</vt:lpwstr>
      </vt:variant>
      <vt:variant>
        <vt:i4>8323178</vt:i4>
      </vt:variant>
      <vt:variant>
        <vt:i4>78</vt:i4>
      </vt:variant>
      <vt:variant>
        <vt:i4>0</vt:i4>
      </vt:variant>
      <vt:variant>
        <vt:i4>5</vt:i4>
      </vt:variant>
      <vt:variant>
        <vt:lpwstr>http://entilocali.leggiditalia.it/</vt:lpwstr>
      </vt:variant>
      <vt:variant>
        <vt:lpwstr>id=10LX0000756196ART0,__m=document</vt:lpwstr>
      </vt:variant>
      <vt:variant>
        <vt:i4>8192110</vt:i4>
      </vt:variant>
      <vt:variant>
        <vt:i4>75</vt:i4>
      </vt:variant>
      <vt:variant>
        <vt:i4>0</vt:i4>
      </vt:variant>
      <vt:variant>
        <vt:i4>5</vt:i4>
      </vt:variant>
      <vt:variant>
        <vt:lpwstr>http://entilocali.leggiditalia.it/</vt:lpwstr>
      </vt:variant>
      <vt:variant>
        <vt:lpwstr>id=10LX0000654083ART0,__m=document</vt:lpwstr>
      </vt:variant>
      <vt:variant>
        <vt:i4>3539050</vt:i4>
      </vt:variant>
      <vt:variant>
        <vt:i4>72</vt:i4>
      </vt:variant>
      <vt:variant>
        <vt:i4>0</vt:i4>
      </vt:variant>
      <vt:variant>
        <vt:i4>5</vt:i4>
      </vt:variant>
      <vt:variant>
        <vt:lpwstr>http://entilocali.leggiditalia.it/</vt:lpwstr>
      </vt:variant>
      <vt:variant>
        <vt:lpwstr>id=10LX0000654083ART38,__m=document</vt:lpwstr>
      </vt:variant>
      <vt:variant>
        <vt:i4>8323178</vt:i4>
      </vt:variant>
      <vt:variant>
        <vt:i4>69</vt:i4>
      </vt:variant>
      <vt:variant>
        <vt:i4>0</vt:i4>
      </vt:variant>
      <vt:variant>
        <vt:i4>5</vt:i4>
      </vt:variant>
      <vt:variant>
        <vt:lpwstr>http://entilocali.leggiditalia.it/</vt:lpwstr>
      </vt:variant>
      <vt:variant>
        <vt:lpwstr>id=10LX0000756196ART0,__m=document</vt:lpwstr>
      </vt:variant>
      <vt:variant>
        <vt:i4>8323178</vt:i4>
      </vt:variant>
      <vt:variant>
        <vt:i4>66</vt:i4>
      </vt:variant>
      <vt:variant>
        <vt:i4>0</vt:i4>
      </vt:variant>
      <vt:variant>
        <vt:i4>5</vt:i4>
      </vt:variant>
      <vt:variant>
        <vt:lpwstr>http://entilocali.leggiditalia.it/</vt:lpwstr>
      </vt:variant>
      <vt:variant>
        <vt:lpwstr>id=10LX0000756196ART0,__m=document</vt:lpwstr>
      </vt:variant>
      <vt:variant>
        <vt:i4>3997807</vt:i4>
      </vt:variant>
      <vt:variant>
        <vt:i4>63</vt:i4>
      </vt:variant>
      <vt:variant>
        <vt:i4>0</vt:i4>
      </vt:variant>
      <vt:variant>
        <vt:i4>5</vt:i4>
      </vt:variant>
      <vt:variant>
        <vt:lpwstr>http://entilocali.leggiditalia.it/</vt:lpwstr>
      </vt:variant>
      <vt:variant>
        <vt:lpwstr>id=10LX0000756196ART21,__m=document</vt:lpwstr>
      </vt:variant>
      <vt:variant>
        <vt:i4>3932271</vt:i4>
      </vt:variant>
      <vt:variant>
        <vt:i4>60</vt:i4>
      </vt:variant>
      <vt:variant>
        <vt:i4>0</vt:i4>
      </vt:variant>
      <vt:variant>
        <vt:i4>5</vt:i4>
      </vt:variant>
      <vt:variant>
        <vt:lpwstr>http://entilocali.leggiditalia.it/</vt:lpwstr>
      </vt:variant>
      <vt:variant>
        <vt:lpwstr>id=10LX0000756196ART20,__m=document</vt:lpwstr>
      </vt:variant>
      <vt:variant>
        <vt:i4>8323178</vt:i4>
      </vt:variant>
      <vt:variant>
        <vt:i4>57</vt:i4>
      </vt:variant>
      <vt:variant>
        <vt:i4>0</vt:i4>
      </vt:variant>
      <vt:variant>
        <vt:i4>5</vt:i4>
      </vt:variant>
      <vt:variant>
        <vt:lpwstr>http://entilocali.leggiditalia.it/</vt:lpwstr>
      </vt:variant>
      <vt:variant>
        <vt:lpwstr>id=10LX0000756196ART0,__m=document</vt:lpwstr>
      </vt:variant>
      <vt:variant>
        <vt:i4>3735663</vt:i4>
      </vt:variant>
      <vt:variant>
        <vt:i4>54</vt:i4>
      </vt:variant>
      <vt:variant>
        <vt:i4>0</vt:i4>
      </vt:variant>
      <vt:variant>
        <vt:i4>5</vt:i4>
      </vt:variant>
      <vt:variant>
        <vt:lpwstr>http://entilocali.leggiditalia.it/</vt:lpwstr>
      </vt:variant>
      <vt:variant>
        <vt:lpwstr>id=10LX0000756196ART25,__m=document</vt:lpwstr>
      </vt:variant>
      <vt:variant>
        <vt:i4>8323178</vt:i4>
      </vt:variant>
      <vt:variant>
        <vt:i4>51</vt:i4>
      </vt:variant>
      <vt:variant>
        <vt:i4>0</vt:i4>
      </vt:variant>
      <vt:variant>
        <vt:i4>5</vt:i4>
      </vt:variant>
      <vt:variant>
        <vt:lpwstr>http://entilocali.leggiditalia.it/</vt:lpwstr>
      </vt:variant>
      <vt:variant>
        <vt:lpwstr>id=10LX0000756196ART0,__m=document</vt:lpwstr>
      </vt:variant>
      <vt:variant>
        <vt:i4>3407980</vt:i4>
      </vt:variant>
      <vt:variant>
        <vt:i4>48</vt:i4>
      </vt:variant>
      <vt:variant>
        <vt:i4>0</vt:i4>
      </vt:variant>
      <vt:variant>
        <vt:i4>5</vt:i4>
      </vt:variant>
      <vt:variant>
        <vt:lpwstr>http://entilocali.leggiditalia.it/</vt:lpwstr>
      </vt:variant>
      <vt:variant>
        <vt:lpwstr>id=10LX0000756196ART18,__m=document</vt:lpwstr>
      </vt:variant>
      <vt:variant>
        <vt:i4>8323178</vt:i4>
      </vt:variant>
      <vt:variant>
        <vt:i4>45</vt:i4>
      </vt:variant>
      <vt:variant>
        <vt:i4>0</vt:i4>
      </vt:variant>
      <vt:variant>
        <vt:i4>5</vt:i4>
      </vt:variant>
      <vt:variant>
        <vt:lpwstr>http://entilocali.leggiditalia.it/</vt:lpwstr>
      </vt:variant>
      <vt:variant>
        <vt:lpwstr>id=10LX0000756196ART0,__m=document</vt:lpwstr>
      </vt:variant>
      <vt:variant>
        <vt:i4>3407980</vt:i4>
      </vt:variant>
      <vt:variant>
        <vt:i4>42</vt:i4>
      </vt:variant>
      <vt:variant>
        <vt:i4>0</vt:i4>
      </vt:variant>
      <vt:variant>
        <vt:i4>5</vt:i4>
      </vt:variant>
      <vt:variant>
        <vt:lpwstr>http://entilocali.leggiditalia.it/</vt:lpwstr>
      </vt:variant>
      <vt:variant>
        <vt:lpwstr>id=10LX0000756196ART18,__m=document</vt:lpwstr>
      </vt:variant>
      <vt:variant>
        <vt:i4>6094857</vt:i4>
      </vt:variant>
      <vt:variant>
        <vt:i4>39</vt:i4>
      </vt:variant>
      <vt:variant>
        <vt:i4>0</vt:i4>
      </vt:variant>
      <vt:variant>
        <vt:i4>5</vt:i4>
      </vt:variant>
      <vt:variant>
        <vt:lpwstr>http://www.entilocali.leggiditalia.it/rest?print=1</vt:lpwstr>
      </vt:variant>
      <vt:variant>
        <vt:lpwstr>10LX0000143551ART45</vt:lpwstr>
      </vt:variant>
      <vt:variant>
        <vt:i4>7798887</vt:i4>
      </vt:variant>
      <vt:variant>
        <vt:i4>36</vt:i4>
      </vt:variant>
      <vt:variant>
        <vt:i4>0</vt:i4>
      </vt:variant>
      <vt:variant>
        <vt:i4>5</vt:i4>
      </vt:variant>
      <vt:variant>
        <vt:lpwstr>http://entilocali.leggiditalia.it/</vt:lpwstr>
      </vt:variant>
      <vt:variant>
        <vt:lpwstr>id=10LX0000651379ART0,__m=document</vt:lpwstr>
      </vt:variant>
      <vt:variant>
        <vt:i4>3145827</vt:i4>
      </vt:variant>
      <vt:variant>
        <vt:i4>33</vt:i4>
      </vt:variant>
      <vt:variant>
        <vt:i4>0</vt:i4>
      </vt:variant>
      <vt:variant>
        <vt:i4>5</vt:i4>
      </vt:variant>
      <vt:variant>
        <vt:lpwstr>http://entilocali.leggiditalia.it/</vt:lpwstr>
      </vt:variant>
      <vt:variant>
        <vt:lpwstr>id=10LX0000651379ART34,__m=document</vt:lpwstr>
      </vt:variant>
      <vt:variant>
        <vt:i4>8323178</vt:i4>
      </vt:variant>
      <vt:variant>
        <vt:i4>30</vt:i4>
      </vt:variant>
      <vt:variant>
        <vt:i4>0</vt:i4>
      </vt:variant>
      <vt:variant>
        <vt:i4>5</vt:i4>
      </vt:variant>
      <vt:variant>
        <vt:lpwstr>http://entilocali.leggiditalia.it/</vt:lpwstr>
      </vt:variant>
      <vt:variant>
        <vt:lpwstr>id=10LX0000756196ART0,__m=document</vt:lpwstr>
      </vt:variant>
      <vt:variant>
        <vt:i4>5570627</vt:i4>
      </vt:variant>
      <vt:variant>
        <vt:i4>27</vt:i4>
      </vt:variant>
      <vt:variant>
        <vt:i4>0</vt:i4>
      </vt:variant>
      <vt:variant>
        <vt:i4>5</vt:i4>
      </vt:variant>
      <vt:variant>
        <vt:lpwstr>http://www.entilocali.leggiditalia.it/rest?print=1</vt:lpwstr>
      </vt:variant>
      <vt:variant>
        <vt:lpwstr>562</vt:lpwstr>
      </vt:variant>
      <vt:variant>
        <vt:i4>5570627</vt:i4>
      </vt:variant>
      <vt:variant>
        <vt:i4>24</vt:i4>
      </vt:variant>
      <vt:variant>
        <vt:i4>0</vt:i4>
      </vt:variant>
      <vt:variant>
        <vt:i4>5</vt:i4>
      </vt:variant>
      <vt:variant>
        <vt:lpwstr>http://www.entilocali.leggiditalia.it/rest?print=1</vt:lpwstr>
      </vt:variant>
      <vt:variant>
        <vt:lpwstr>562</vt:lpwstr>
      </vt:variant>
      <vt:variant>
        <vt:i4>8323178</vt:i4>
      </vt:variant>
      <vt:variant>
        <vt:i4>21</vt:i4>
      </vt:variant>
      <vt:variant>
        <vt:i4>0</vt:i4>
      </vt:variant>
      <vt:variant>
        <vt:i4>5</vt:i4>
      </vt:variant>
      <vt:variant>
        <vt:lpwstr>http://entilocali.leggiditalia.it/</vt:lpwstr>
      </vt:variant>
      <vt:variant>
        <vt:lpwstr>id=10LX0000756196ART0,__m=document</vt:lpwstr>
      </vt:variant>
      <vt:variant>
        <vt:i4>8323178</vt:i4>
      </vt:variant>
      <vt:variant>
        <vt:i4>18</vt:i4>
      </vt:variant>
      <vt:variant>
        <vt:i4>0</vt:i4>
      </vt:variant>
      <vt:variant>
        <vt:i4>5</vt:i4>
      </vt:variant>
      <vt:variant>
        <vt:lpwstr>http://entilocali.leggiditalia.it/</vt:lpwstr>
      </vt:variant>
      <vt:variant>
        <vt:lpwstr>id=10LX0000756196ART0,__m=document</vt:lpwstr>
      </vt:variant>
      <vt:variant>
        <vt:i4>8323178</vt:i4>
      </vt:variant>
      <vt:variant>
        <vt:i4>15</vt:i4>
      </vt:variant>
      <vt:variant>
        <vt:i4>0</vt:i4>
      </vt:variant>
      <vt:variant>
        <vt:i4>5</vt:i4>
      </vt:variant>
      <vt:variant>
        <vt:lpwstr>http://entilocali.leggiditalia.it/</vt:lpwstr>
      </vt:variant>
      <vt:variant>
        <vt:lpwstr>id=10LX0000756196ART0,__m=document</vt:lpwstr>
      </vt:variant>
      <vt:variant>
        <vt:i4>3473519</vt:i4>
      </vt:variant>
      <vt:variant>
        <vt:i4>12</vt:i4>
      </vt:variant>
      <vt:variant>
        <vt:i4>0</vt:i4>
      </vt:variant>
      <vt:variant>
        <vt:i4>5</vt:i4>
      </vt:variant>
      <vt:variant>
        <vt:lpwstr>http://entilocali.leggiditalia.it/</vt:lpwstr>
      </vt:variant>
      <vt:variant>
        <vt:lpwstr>id=10LX0000756196ART29,__m=document</vt:lpwstr>
      </vt:variant>
      <vt:variant>
        <vt:i4>8323178</vt:i4>
      </vt:variant>
      <vt:variant>
        <vt:i4>9</vt:i4>
      </vt:variant>
      <vt:variant>
        <vt:i4>0</vt:i4>
      </vt:variant>
      <vt:variant>
        <vt:i4>5</vt:i4>
      </vt:variant>
      <vt:variant>
        <vt:lpwstr>http://entilocali.leggiditalia.it/</vt:lpwstr>
      </vt:variant>
      <vt:variant>
        <vt:lpwstr>id=10LX0000756196ART0,__m=document</vt:lpwstr>
      </vt:variant>
      <vt:variant>
        <vt:i4>8323178</vt:i4>
      </vt:variant>
      <vt:variant>
        <vt:i4>6</vt:i4>
      </vt:variant>
      <vt:variant>
        <vt:i4>0</vt:i4>
      </vt:variant>
      <vt:variant>
        <vt:i4>5</vt:i4>
      </vt:variant>
      <vt:variant>
        <vt:lpwstr>http://entilocali.leggiditalia.it/</vt:lpwstr>
      </vt:variant>
      <vt:variant>
        <vt:lpwstr>id=10LX0000756196ART0,__m=document</vt:lpwstr>
      </vt:variant>
      <vt:variant>
        <vt:i4>3932270</vt:i4>
      </vt:variant>
      <vt:variant>
        <vt:i4>3</vt:i4>
      </vt:variant>
      <vt:variant>
        <vt:i4>0</vt:i4>
      </vt:variant>
      <vt:variant>
        <vt:i4>5</vt:i4>
      </vt:variant>
      <vt:variant>
        <vt:lpwstr>http://entilocali.leggiditalia.it/</vt:lpwstr>
      </vt:variant>
      <vt:variant>
        <vt:lpwstr>id=10LX0000756196ART30,__m=document</vt:lpwstr>
      </vt:variant>
      <vt:variant>
        <vt:i4>8323178</vt:i4>
      </vt:variant>
      <vt:variant>
        <vt:i4>0</vt:i4>
      </vt:variant>
      <vt:variant>
        <vt:i4>0</vt:i4>
      </vt:variant>
      <vt:variant>
        <vt:i4>5</vt:i4>
      </vt:variant>
      <vt:variant>
        <vt:lpwstr>http://entilocali.leggiditalia.it/</vt:lpwstr>
      </vt:variant>
      <vt:variant>
        <vt:lpwstr>id=10LX0000756196ART0,__m=document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Bemerkungen und Notizen</dc:title>
  <dc:subject/>
  <dc:creator>Luca Primus</dc:creator>
  <cp:keywords/>
  <dc:description/>
  <cp:lastModifiedBy>Primus, Luca</cp:lastModifiedBy>
  <cp:revision>37</cp:revision>
  <cp:lastPrinted>2019-03-19T14:43:00Z</cp:lastPrinted>
  <dcterms:created xsi:type="dcterms:W3CDTF">2019-03-19T14:48:00Z</dcterms:created>
  <dcterms:modified xsi:type="dcterms:W3CDTF">2019-03-20T14:33:00Z</dcterms:modified>
</cp:coreProperties>
</file>